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23-TA-2559: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Noguldījumu garantiju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Garantētā atlīdzība par kopīgo noguldījumu tiek izmaksāta katrai kopīgo noguldījumu izdarījušajai personai šā likuma 3. panta pirmajā daļā noteiktajā apmērā. Garantētās atlīdzības apmēru nosaka, ņemot vērā katras kopīgo noguldījumu izdarījušās personas daļu kopīgajā noguldījumā, kas noteikta ar noguldījumu piesaistītāju noslēgtajā līgumā. Ja katras personas daļa kopīgajā noguldījumā nav noteikta, kopīgais noguldījums sadalāms vienlīdzīgās daļās un garantētās atlīdzības apmēru nosaka, ņemot vērā šo noguldījuma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atbilstoši likumprojekta ietvertajā 5.panta pirmās daļas redakcijai kredītiestādei kā noguldījumu piesaistītājam kopīga noguldījuma gadījumā pirms katras darījumu attiecību uzsākšanas ir pienākums noslēgt ar katru kopīgo noguldījumu izdarījušo personu līgumu, t.sk. jāidentificē katra šāda persona? Šāds risinājums nebūtu adekvāts gan no praksē pastāvošo tiesisko attiecību modeļa starp dažādām pusēm, gan arī no aspekta, ka naudas līdzekļi regulāri tiktu gan iemaksāti papildus, gan izmaksāti un uzturēt kredītiestādēm aktuālu šādu informāciju noteikti nebūtu samērīgi.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atbilstoši izprast paredzēto korekto rīcību no kredītiestādes puses, lūdzam papildināt vai precizēt likumprojekta tekstu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1.3. sadaļa “Likuma 5.panta pirmās daļas regulējums  ar grozījumiem pēc būtības netiek mainīts. Likumprojektā iekļautais grozījums, kas paredz Likuma 5.panta pirmo daļu izteikt jaunā redakcijā, precizē jau Likumā esošu tiesību normu par kopīgo noguldījumu, akcentējot, ka arī kopīgā noguldījuma gadījumā garantētā atlīdzība tiek izmaksāta katrai kopīgo noguldījumu izdarījušajai personai Likuma 3. panta pirmajā daļā noteiktajā apmērā. Minētā prasība par kopīgo noguldījumu ir pastāvējusi jau līdz šim un ietverta Likuma 1. panta pirmās daļas 4. un 7. punktā, 5. pantā un izriet no Eiropas Parlamenta un Padomes 2014. gada 16. aprīļa direktīvas  2014/49/ES par noguldījumu garantiju sistēmām  (turpmāk – Direktīva 2014/49/ES) 2. panta 1. punkta 7. apakšpunkta, 7. panta 2. punkta, kā arī šīs direktīvas I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kredītiestādei savās iekšējās procedūrās iekšējās kontroles sistēmas ietvaros jābūt jau paredzētiem nepieciešamajiem pasākumiem katras kopīgo noguldījumu izdarījušās personas identifikācijai. Tas, kāda veida līgums noslēdzams ar personu kopīgā noguldījuma gadījumā, atkarīgs no katras kredītiestādes piedāvāto produktu klāsta. Atbilstoši jau spēkā esošā Likuma 1. panta pirmās daļas 4. punktam “kopīgais noguldījums” ir tāds noguldījums, kuru kopīgi izdarījušas divas vai vairākas personas vai tiesības uz kura izmantošanu divām vai vairākām personām ir nostiprinātas ar noguldījumu piesaistītāju rakstveidā noslēgtā līgumā. Līdz ar to katrai kredītiestādei savās iekšējās procedūrās jābūt noteiktiem likumam atbilstošiem pasākumiem un risinājumiem arī kopīgā noguldījuma gadījumā kopīgo noguldījumu izdarījušo personu identifikācijai. Kredītiestādei ir jāzina savs klients un tā saimnieciskā darbība, ievērojot arī Noziedzīgi iegūtu līdzekļu legalizācijas un terorisma un proliferācijas finansēšanas novēršanas likuma prasības, kā arī regulāri jāuzrauga savu klientu saimnieciskā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Garantētā atlīdzība par kopīgo noguldījumu tiek izmaksāta katrai kopīgo noguldījumu izdarījušajai personai šā likuma 3. panta pirmajā daļā noteiktajā apmērā. Garantētās atlīdzības apmēru nosaka, ņemot vērā katras kopīgo noguldījumu izdarījušās personas daļu kopīgajā noguldījumā, kas noteikta ar noguldījumu piesaistītāju noslēgtajā līgumā. Ja katras personas daļa kopīgajā noguldījumā nav noteikta, kopīgais noguldījums sadalāms vienlīdzīgās daļās un garantētās atlīdzības apmēru nosaka, ņemot vērā šo noguldījuma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ar vārdiem “vai šo personu var identificēt pirms noguldījumu nepieejamības iestāšanās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ko atšķiras likumprojekta 2. pantā piedāvātā grozījuma papildināt likuma 5. panta otro daļu ar ar vārdiem “</w:t>
            </w:r>
            <w:r w:rsidR="00000000" w:rsidRPr="00000000" w:rsidDel="00000000">
              <w:rPr>
                <w:u w:val="single"/>
                <w:rtl w:val="0"/>
              </w:rPr>
              <w:t xml:space="preserve">vai šo personu var identificēt pirms noguldījumu nepieejamības iestāšanās dienas</w:t>
            </w:r>
            <w:r w:rsidR="00000000" w:rsidRPr="00000000" w:rsidDel="00000000">
              <w:rPr>
                <w:rtl w:val="0"/>
              </w:rPr>
              <w:t xml:space="preserve">” tvērums no šobrīd spēkā esošās normas, kas paredz, ka garantēto atlīdzību ir tiesības saņemt šai personai, kura var pierādīt savas prasījuma tiesības uz noguldītāja pārvaldītajiem līdzekļiem </w:t>
            </w:r>
            <w:r w:rsidR="00000000" w:rsidRPr="00000000" w:rsidDel="00000000">
              <w:rPr>
                <w:u w:val="single"/>
                <w:rtl w:val="0"/>
              </w:rPr>
              <w:t xml:space="preserve">ar nosacījumu, ka noguldījumu piesaistītājs šo personu ir identificējis pirms noguldījumu nepieejamības iestāšanās dienas.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Direktīvas 2014/49/ES 7. panta 3. punktā noteikto, ja noguldītājam nav neapstrīdamu tiesību uz kontā turētajām summām, tad garantija attiecas uz personu, kurai ir neapstrīdamas tiesības, ar noteikumu, ka minētā persona ir identificēta </w:t>
            </w:r>
            <w:r w:rsidR="00000000" w:rsidRPr="00000000" w:rsidDel="00000000">
              <w:rPr>
                <w:u w:val="single"/>
                <w:rtl w:val="0"/>
              </w:rPr>
              <w:t xml:space="preserve">vai arī ir identificējama</w:t>
            </w:r>
            <w:r w:rsidR="00000000" w:rsidRPr="00000000" w:rsidDel="00000000">
              <w:rPr>
                <w:rtl w:val="0"/>
              </w:rPr>
              <w:t xml:space="preserve"> pirms dienas, kad iestājusies noguldījumu nepieejamība. Minētā prasība izriet no Direktīvā 2014/49/ES ietvertā regulējuma. Tas nozīmē, ka personai ir tiesības uz garantēto atlīdzību ne tikai tajos gadījumos, kad noguldījumu piesaistītājs sākotnēji identificējis šādu personu, bet arī tajos gadījumos, kad noguldījumu piesaistītājs personu sākotnēji nav identificējis un nav veicis atbilstošus pasākumus klienta saimnieciskās darbības uzraudzībai, bet šāda persona tomēr ir identificējama pirms dienas, kad iestājusies noguldījumu nepieejamība un šai personai garantētā atlīdzība ir izmaksājama.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otro daļu pēc vārda “piesaistītājs” ar vārdiem un skaitli “vai šā panta 2.</w:t>
            </w:r>
            <w:r w:rsidR="00000000" w:rsidRPr="00000000" w:rsidDel="00000000">
              <w:rPr>
                <w:vertAlign w:val="superscript"/>
                <w:rtl w:val="0"/>
              </w:rPr>
              <w:t xml:space="preserve">2</w:t>
            </w:r>
            <w:r w:rsidR="00000000" w:rsidRPr="00000000" w:rsidDel="00000000">
              <w:rPr>
                <w:rtl w:val="0"/>
              </w:rPr>
              <w:t xml:space="preserve"> daļā noteiktajā gadījumā – noguldītājs” un pēc vārda “dienas” ar vārdiem “vai šo personu var identificēt pirms noguldījumu nepieejamības iestāšanās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likumprojektā ietverto 5.panta 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daļu regulējuma nav skaidrs kredītiestādes korekts rīcības modelis,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paredzēts, ka noguldījumu piesaistītājs katram klientam uzdod šo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paredzēts subjektu klāsts, kas var šīm kvalificēties?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šeit ir domātas arī maksājumu iestādes, dzīvojamo namu pārvaldītāji, kredītiestādes? Pie nosacījuma, ka izpildās kritēriji attiecībā uz to personu, kura nauda izvietota kontā identifikācijas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īsti saprotams vai šie grozījumi sagatavoti, lai risinātu namu pārvaldnieku jautājumus daudzdzīvokļu namu pārvaldīšanā, pārvaldot namu/dzīvokļu īpašnieku kopīgos naudas līdzekļus un uz kā vārda un kas ar kredītiestādi slēgs līgumu par šādu kopīgo noguldījumu? Vai katrai mājai tiktu atvērts atsevišķs konts? Un kam pienāksies garantētā atlīdzība, ja kāds, kurš, piemēram, ieguldījis kopīgajā noguldījumā, īpašumu pārdevis? Un kāda būs korekta rīcība gadījumā, piemēram, ja kopīgajā noguldījumā noguldījusi naudas līdzekļus sankciju sarakstā esošā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attiecīgus papildinājumus likumprojekta tekstā un papildināt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pants papildināts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 tās ir prasības, kas izriet no Direktīvas 2014/49/ES 7. panta 3. punktā noteiktā, proti, ja noguldītājam nav neapstrīdamu tiesību uz kontā turētajām summām, tad garantija attiecas uz personu, kurai ir neapstrīdamas tiesības, ar noteikumu, ka minētā persona ir identificēta vai ir identificējama pirms dienas, kad iestājusies noguldījumu nepieejamība.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kredītiestādei savās iekšējās procedūrās iekšējās kontroles sistēmas ietvaros jānosaka nepieciešamie pasākumi arī attiecībā uz tiem gadījumiem, kad kredītiestādes klients – noguldītājs – faktiski pārvalda citai personai pienākošos līdzekļus – tās var būt maksājumu iestādes, kuģa aģenti, dzīvojamo namu pārvaldnieki u.c., kur attiecīgais kredītiestādes klients faktiski pārvalda citām personām piederošus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informācija par to, vai klients plāno pārvaldīt citai personai pienākošos līdzekļus, iegūstama no klienta anketas (katrai kredītiestādei jau šobrīd ir izstrādātas klientu anketas, lai noskaidrotu informāciju par potenciālo un esošo klientu un tā plānoto vai faktisko saimniecisko darbību pirms darījumu attiecību uzsākšanas vai darījuma attiecību laikā). Kredītiestādei regulāri uz risku balstītā pieejā ir jāuzrauga klientu faktiskā saimnieciskā darbība. Tādējādi kredītiestādei iekšējās procedūrās ir jābūt noteiktiem, tai skaitā likumam atbilstošiem pasākumiem šādu personu identificēšanai, kā arī regulārai savu klientu darījumu uzraudzībai – prasības, kas jau šobrīd izriet no Noziedzīgi iegūtu līdzekļu legalizācijas un terorisma un proliferācijas finansēšanas novēršanas likuma, kā arī Starptautisko un Latvijas Republikas nacionālo sankciju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likumprojektu paredzēts Likuma 5. pantu papildināt arī ar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kas paredz arī pašiem noguldītājiem sniegt informāciju par citai personai pienākošos līdzekļu pārvaldīšanu pirms darījuma attiecību uzsākšanas vai gadījumā, ja mainās noguldītāja saimnieciskā darbība, - arī darījuma attiecību laikā. Tas ir pašu noguldītāju interesēs, jo savlaicīga informācijas sniegšana noguldījumu piesaistītājiem nodrošinās kvalitatīvāku garantētas atlīdzības saraksta sagatavošanu, kas ir nepieciešams efektīvai un ātrai garantētās atlīdzības izmaksai.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izmaiņas likuma 8.pantā paredz palielināt iemaksu noguldījumu garantiju fondā līdz 0.125% ceturksnī. Ietvertais pamatojums anotācijā neattaisno maksājumu palielināšanu un nav skaidrs, kā maksājuma ceturkšņa palielinājums padara minētā fonda “līdzekļu apmēru elastīgu” un kā tas ietekmē “efektīvu izmantošanu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ja likumā tomēr tiktu ietverta norma par noguldījumu garantiju fondā iemaksu palielinājumu līdz 0.125% ceturksnī, tad noguldījumu piesaistītājus par šo palielinājumu ir jāinformē vismaz gadu iepriekš, jo šādu līdzekļu izlietojums ir jāieplāno kredītiestāžu budžetos.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likumprojektā piedāvāts izslēgt 8.panta septīto daļu. Vai tas nozīmē, ka valsts turpmāk negarantētu noguldījumus, bet pārliek šo pienākumu uz noguldījumu piesaistītājiem, kuri veiks iemaksu noguldījumu garantiju fondā pastāvīgi. Attiecīgi veidojas situācija, ka tirgus dalībnieki, nodrošinās iemaksu noguldījumu garantiju fondā arī par tām institūcijām, kurās, pat neskatoties uz to stigru regulējumu un uzraudzību,  iekšējie procesi netiktu pienācīgi pārvaldīti un kuru rīcības vai bezdarbības  dēļ varētu praktiski tikt piemērots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regulējumu attiecībā uz noguldījumu garantiju fondu (tā apmēru, iemaksām tajā), aicinām apsvērt vai nebūtu proporcionāli un adekvāti noteikt kopējo apjomu noguldījumu garantiju fondā (līdzīgi kā tas ir kaimiņvalstīs Igaunijā un Lietuvā), it īpaši ievērojot, ka Laytvijā ir augstas banku darbības fiksētās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iekļautā Likuma 8. panta 4.</w:t>
            </w:r>
            <w:r w:rsidR="00000000" w:rsidRPr="00000000" w:rsidDel="00000000">
              <w:rPr>
                <w:vertAlign w:val="superscript"/>
                <w:rtl w:val="0"/>
              </w:rPr>
              <w:t xml:space="preserve">2</w:t>
            </w:r>
            <w:r w:rsidR="00000000" w:rsidRPr="00000000" w:rsidDel="00000000">
              <w:rPr>
                <w:rtl w:val="0"/>
              </w:rPr>
              <w:t xml:space="preserve"> daļa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Latvijas Banka, lai nodrošinātu finanšu sektora noturību, ņemot vērā ekonomikas cikla potenciālo negatīvo ietekmi uz finanšu stabilitāti un finanšu sektora attīstību, var lemt par šā panta trešajā daļā minēto ceturkšņa maksājumu noguldījumu garantiju fondā palielināšanu līdz 0,125 procentiem ceturksnī no segto noguldījumu vidējā atlikuma noguldījumu piesaistītājā iepriekšējā ceturksnī, kas reizināts ar Latvijas Bankas noteiktajā kārtībā aprēķināto korekcijas koeficientu, bet šā panta ceturtajā daļā minēto ceturkšņa maksājumu noguldījumu garantiju fondā – līdz 0,125 procentiem ceturksnī no filiāles piesaistīto segto noguldījumu vidējā atlikuma iepriekšējā ceturksnī, par lēmumu paziņojot vismaz trīs mēnešus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sadaļa papildināta ar skaidrojumu: “Tāpat tiks precizēts normatīvais akts, kas regulē pārskata par segtajiem noguldījumiem sagatavošanu un maksājumu noguldījumu garantiju fondā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Noguldījumu garantiju likuma 8. panta septīto daļu, norādām, ka pašreizējā likuma 8. panta septītās daļas prasība faktiski nav īstenojama, tā ir pārmērīga īpaši lielām kredītiestādēm, tādējādi praktiski nav efektīva un piemērojama. Kredītiestāžu maksājumi ir salīdzinoši nelieli, lai vispār paredzamā laika posmā sasniegtu minēto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ierosinājumu apsvērt, vai nebūtu proporcionāli un adekvāti noteikt kopējo apjomu noguldījumu garantiju fondā (līdzīgi kā tas ir kaimiņvalstīs Igaunijā un Lietuvā), it īpaši ievērojot, ka Latvijā ir augstas banku darbības fiksētās izmaksas, vēršam uzmanību, ka minētais priekšlikums tiks skatīts kontekstā ar šobrīd Eiropas Savienības dalībvalstu starpā izskatāmo CMDI (</w:t>
            </w:r>
            <w:r w:rsidR="00000000" w:rsidRPr="00000000" w:rsidDel="00000000">
              <w:rPr>
                <w:i w:val="1"/>
                <w:rtl w:val="0"/>
              </w:rPr>
              <w:t xml:space="preserve">crisis management and deposit insurance</w:t>
            </w:r>
            <w:r w:rsidR="00000000" w:rsidRPr="00000000" w:rsidDel="00000000">
              <w:rPr>
                <w:rtl w:val="0"/>
              </w:rPr>
              <w:t xml:space="preserve">)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Likumu paredzēts papildināt ar pārejas noteikumu, nosakot, ka šā likuma 8. panta 4.</w:t>
            </w:r>
            <w:r w:rsidR="00000000" w:rsidRPr="00000000" w:rsidDel="00000000">
              <w:rPr>
                <w:vertAlign w:val="superscript"/>
                <w:rtl w:val="0"/>
              </w:rPr>
              <w:t xml:space="preserve">2</w:t>
            </w:r>
            <w:r w:rsidR="00000000" w:rsidRPr="00000000" w:rsidDel="00000000">
              <w:rPr>
                <w:rtl w:val="0"/>
              </w:rPr>
              <w:t xml:space="preserve"> daļu piemēro sākot ar 2025.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28. panta 2.</w:t>
            </w:r>
            <w:r w:rsidR="00000000" w:rsidRPr="00000000" w:rsidDel="00000000">
              <w:rPr>
                <w:vertAlign w:val="superscript"/>
                <w:rtl w:val="0"/>
              </w:rPr>
              <w:t xml:space="preserve">1</w:t>
            </w:r>
            <w:r w:rsidR="00000000" w:rsidRPr="00000000" w:rsidDel="00000000">
              <w:rPr>
                <w:rtl w:val="0"/>
              </w:rPr>
              <w:t xml:space="preserve"> daļas pirmo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likumprojektā piedāvāto 28.panta 2.</w:t>
            </w:r>
            <w:r w:rsidR="00000000" w:rsidRPr="00000000" w:rsidDel="00000000">
              <w:rPr>
                <w:vertAlign w:val="superscript"/>
                <w:rtl w:val="0"/>
              </w:rPr>
              <w:t xml:space="preserve">1</w:t>
            </w:r>
            <w:r w:rsidR="00000000" w:rsidRPr="00000000" w:rsidDel="00000000">
              <w:rPr>
                <w:rtl w:val="0"/>
              </w:rPr>
              <w:t xml:space="preserve"> daļas regulējumu, lūdzam papildināt anotāciju ar attiecīgu informāciju par to kāds ir mērķis šīs normas regulējumam un kāda būtu korekta kredītiestādes rīcība - vai tiek sagaidīts, ka, piemēram, internetbankā klientam tiek atspoguļots attiecīgs saistošs paziņojums, ja, kā noteikts piedāvātajā redakcijā, noguldījums “nav atbilstīgs”?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1.3. sadaļa: “Atbilstoši Latvijas Bankas (iepriekš Finanšu un kapitāla tirgus komisijas) praksē konstatētajiem gadījumiem, izskatot iesniegumus (sūdzības), ir konstatēts, ka netiek veikti atbilstoši pasākumi savu klientu klasifikācijai, ievērojot tai skaitā izņēmumus, kas paredzēti Likuma 23. pantā. Proti, klasificējot kredītiestādes klientus un tos noguldījumus, par kuriem netiek izmaksāta garantētā atlīdzība, noguldītāji nesaņem atbilstošu informāciju tajos gadījumos, kad to noguldījums nav atbilstīgs noguldījums – noguldījums, par kuru garantētā atlīdzība netiek izmaksāta. Likums precizēts ar mērķi, lai katrs noguldītājs saņemtu adekvātu informāciju par tā tiesībām uz garantēto atlīdzību, nolūkā informēt, ka noguldījums ir atbilstīgs noguldījums vai ka noguldījums nav atbilstīgs noguldījums. Minēto paziņojumu kredītiestāde var atspoguļot kredītiestādes klienta internetbankā vai izmantojot citu atbilstošu tehnisko risinājumu atbilstoši katras iestādes tehniskajām iespējām, nolūkā informēt savus klientus – noguldītājus par to tiesībām uz garantēto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28. panta 2.</w:t>
            </w:r>
            <w:r w:rsidR="00000000" w:rsidRPr="00000000" w:rsidDel="00000000">
              <w:rPr>
                <w:vertAlign w:val="superscript"/>
                <w:rtl w:val="0"/>
              </w:rPr>
              <w:t xml:space="preserve">1</w:t>
            </w:r>
            <w:r w:rsidR="00000000" w:rsidRPr="00000000" w:rsidDel="00000000">
              <w:rPr>
                <w:rtl w:val="0"/>
              </w:rPr>
              <w:t xml:space="preserve"> daļas pirmo teikumu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20.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iecerēta likumprojektā ietverto prasību/izmaiņu ieviešana un attiecināšana uz jau pašlaik nodibinātām tiesiskām attiecībām – kāda ir sagaidāmā korektā rīcība no kredītiestāžu puses. Pašlaik nav sniegts kāds pārejas izmaiņu rīcības priekšraksts. Lūdzam attiecīgi papildināt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15. pantā iekļauto Noguldījumu garantiju likuma pārejas noteikumu 20. punktu attiecībā uz 8. panta 4.2 daļas piemērošanu – skaidrojam, ka minētajā gadījumā noguldījumu piesaistītāji par ceturkšņa maksājumu noguldījumu garantiju fondā palielināšanu savlaicīgi saņems Latvijas Bankas lēmumu attiecīgā maksājuma veikšanai, kas noguldījumu piesaistītājam būs jāveic līdz lēmumā noteiktajam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ietverts šāds skaidrojums ar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Likumprojektā iekļauto Likuma 8.panta 4.</w:t>
            </w:r>
            <w:r w:rsidR="00000000" w:rsidRPr="00000000" w:rsidDel="00000000">
              <w:rPr>
                <w:vertAlign w:val="superscript"/>
                <w:rtl w:val="0"/>
              </w:rPr>
              <w:t xml:space="preserve">2</w:t>
            </w:r>
            <w:r w:rsidR="00000000" w:rsidRPr="00000000" w:rsidDel="00000000">
              <w:rPr>
                <w:rtl w:val="0"/>
              </w:rPr>
              <w:t xml:space="preserve"> daļu paredzēts, ka “Latvijas Banka, lai nodrošinātu finanšu sektora noturību, ņemot vērā ekonomikas cikla potenciālo negatīvo ietekmi uz finanšu stabilitāti un finanšu sektora attīstību, var lemt par šā panta trešajā daļā minēto ceturkšņa maksājumu noguldījumu garantiju fondā palielināšanu līdz 0,125 procentiem ceturksnī no segto noguldījumu vidējā atlikuma noguldījumu piesaistītājā iepriekšējā ceturksnī, kas reizināts ar Latvijas Bankas noteiktajā kārtībā aprēķināto korekcijas koeficientu, bet šā panta ceturtajā daļā minēto ceturkšņa maksājumu noguldījumu garantiju fondā – līdz 0,125 procentiem ceturksnī no filiāles piesaistīto segto noguldījumu vidējā atlikuma iepriekšējā ceturksnī, par lēmumu paziņojot vismaz trīs mēnešus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8. panta trešajā un ceturtajā daļā minētie noguldījumu piesaistītāji var sagatavoties iemaksu noguldījumu garantiju fondā palielinājumam līdz 0,125% ceturksnī, ja tāds tiks noteikts, un savā budžetā savlaicīgi ieplānotu līdzekļu izlietojumu pārskatāmā laika periodā, Likumprojekta 15. pantā ietverts regulējums, kas paredz pārejas periodu, nosakot, ka Likuma 8. panta 4.</w:t>
            </w:r>
            <w:r w:rsidR="00000000" w:rsidRPr="00000000" w:rsidDel="00000000">
              <w:rPr>
                <w:vertAlign w:val="superscript"/>
                <w:rtl w:val="0"/>
              </w:rPr>
              <w:t xml:space="preserve">2</w:t>
            </w:r>
            <w:r w:rsidR="00000000" w:rsidRPr="00000000" w:rsidDel="00000000">
              <w:rPr>
                <w:rtl w:val="0"/>
              </w:rPr>
              <w:t xml:space="preserve"> daļu piemēro ar 2025. gada 1. janvāri. Noguldījumu piesaistītāji par ceturkšņa maksājumu noguldījumu garantiju fondā palielināšanu savlaicīgi saņems Latvijas Bankas lēmumu attiecīgā maksājuma veikšanai, kas noguldījumu piesaistītājam būs jāveic līdz lēmumā noteiktajam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20. un 21.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likuma grozījumu rezultātā noteikto prasību ieviešanai finanšu institūcijām būs nepieciešams noteikts laiks, tai skaitā IT risinājumu izstrāde un pēc tam risinājumu ieviešanai būs nepieciešami vismaz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paredzēt pietiekami ilgu laika periodu (vismaz 12 mēneši) likuma grozījumu ieviešanai pēc to pieņemšanas un izsludināšanas.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notikušajām sarunām ar LFNA un panākto vienošanos, Likumprojektā 15. pantā attiecībā uz Likuma 28. panta 2.</w:t>
            </w:r>
            <w:r w:rsidR="00000000" w:rsidRPr="00000000" w:rsidDel="00000000">
              <w:rPr>
                <w:vertAlign w:val="superscript"/>
                <w:rtl w:val="0"/>
              </w:rPr>
              <w:t xml:space="preserve">1</w:t>
            </w:r>
            <w:r w:rsidR="00000000" w:rsidRPr="00000000" w:rsidDel="00000000">
              <w:rPr>
                <w:rtl w:val="0"/>
              </w:rPr>
              <w:t xml:space="preserve"> daļu par pirmā teikuma izteikšanu jaunā redakcijā, noteikts, ka šie grozījumi Likumā stājas spēkā 2025.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arī anotācija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noguldījumu piesaistītājiem būtu pietiekams laiks sagatavoties minētajām izmaiņām – informēt noguldītāju ne tikai par to, vai noguldījums ir atbilstīgs noguldījums, bet arī tādā gadījumā, ja noguldījums nav atbilstīgs noguldījums – likumprojekta 15. pantā iekļauts grozījums, kas paredz, ka grozījums Likuma 28. panta 2.</w:t>
            </w:r>
            <w:r w:rsidR="00000000" w:rsidRPr="00000000" w:rsidDel="00000000">
              <w:rPr>
                <w:vertAlign w:val="superscript"/>
                <w:rtl w:val="0"/>
              </w:rPr>
              <w:t xml:space="preserve">1</w:t>
            </w:r>
            <w:r w:rsidR="00000000" w:rsidRPr="00000000" w:rsidDel="00000000">
              <w:rPr>
                <w:rtl w:val="0"/>
              </w:rPr>
              <w:t xml:space="preserve"> daļā par pirmā teikuma izteikšanu jaunā redakcijā stājas spēkā 2025.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vispārīgā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(LFNA - 22.12.2023.)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Kaut arī Noguldījumu garantiju likums paredz “kopīgā noguldījuma” jēdzienu, līdzšinējā regulējuma interpretācija ir bijusi tāda, ka tā ir kredītiestādes izvēle, vai tā piedāvā pakalpojumu, kas paredz “kopīgo noguldījumu”. Attiecīgi arī atsauce uz Direktīvu 2014/49/ES nerada pamatu uzskatīt, ka “kopīgs konts” (kā norādīts Direktīvas 1. panta 1. punkta 7. apakšpunktā) būtu obligāti nodrošināms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un skaidrot, ka attiecīgā likumprojektā ietvertās 5.panta izmaiņas un regulējums attiecināms tikai gadījumos, ja kredītiestāde nodrošina vai izvēlas nodrošināt attiecīgu pakalpojumu – “kopīgais konts” (skat. Direktīvas 2.panta pirmās daļas 7.punkts). Turklāt plānotām izmaiņām nevajadzētu ietekmēt kredītiestādes tiesības nepiedāvāt šādu pakalpojumu. Attiecīgi arī plānotais regulējums (5. panta papildināšana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daļu), kas paredz iespēju izmantot kontu Kredītiestādē kā “kopīgo kontu” būtu attiecināmi tikai uz gadījumiem, ja Kredītiestāde šādu pakalpojumu izvēlas nodrošināt. Pie tam piedāvātais regulējums 5.panta 2.3 daļas redakcijā principā nosaka, ka jebkurš klients, kurš jau noslēdzis iepriekš norēķinu konta līgumu ar kredītiestādi, var pēkšņi paziņot, ka patiesībā kontā tur citām personām esošus līdzekļus un tādā gadījumā sanāk, ka kredītiestādei piespiedu kārtā jānodrošina “kopīgais noguldījums”.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anotāciju un skaidrot vai maksājumu iestādes atvērts konts ir uzskatāms par kopīgo noguldījumu. Saskaņā ar Noguldījumu garantiju likuma 23.panta pirmās daļas 2.punktu secināms, ka garantētā atlīdzība netiek izmaksāta par finanšu iestāžu noguldījumiem. Savukārt zem finanšu iestādēm pakrīt arī maksājumu iestādes un elektroniskās naudas iestādes. Attiecīgi - pat ja kredītiestāde piedāvā “kopīgo kontu” un nodrošina iespēju noguldīt naudas līdzekļus noguldītājam, kas faktiski pārvalda citai personai pienākošos līdzekļus, tas nemaina faktu, ka garantētā atlīdzība neattiecas uz finanšu iestāžu (t.sk. maksājumu iestāžu) noguldījumiem. Pašlaik anotācijā norādīts, ka šāds noguldītājs var būt “maksājumu iestādes, kuģu aģenti, dzīvojamo namu pārvaldnieki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papildināt anotāciju un skaidrot no regulējuma prasību ieviešanas veidojošos praktiskus jautājumus, piemēram, par namu pārvaldnieku, par pārstāvēt tiesīgo personu reģistrāciju, kā vārdā un kas ar kredītiestādi slēgs līgumu par šādu kopīgo noguldījumu? Vai katrai daudzdzīvokļu mājai tiktu atvērts atsevišķs konts? Un kam pienāksies garantētā atlīdzība, ja kāds, kurš, piemēram, ieguldījis kopīgajā noguldījumā, savu dzīvokļa īpašumu pārdevis? Un kā būs gadījumā, ja kopīgajā noguldījumā noguldījusi naudas līdzekļus sankciju sarakstā esošā persona u.c.no tā izrietošie jautājumi. Kā arī vai atbilstoši 5.pantā ietvertajam regulējumam, ja kopīgo noguldījumu vienā kontā noguldīs trīs noguldītāji, katrs, piemēram, pa 200 000 </w:t>
            </w:r>
            <w:r w:rsidR="00000000" w:rsidRPr="00000000" w:rsidDel="00000000">
              <w:rPr>
                <w:i w:val="1"/>
                <w:rtl w:val="0"/>
              </w:rPr>
              <w:t xml:space="preserve">euro</w:t>
            </w:r>
            <w:r w:rsidR="00000000" w:rsidRPr="00000000" w:rsidDel="00000000">
              <w:rPr>
                <w:rtl w:val="0"/>
              </w:rPr>
              <w:t xml:space="preserve">, noguldījumu nepieejamības gadījumā katram no tiem tiks eventuāli izmaksāts pa 100 000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papildināt anotāciju un skaidrot, kāda būtu kredītiestādes korekta rīcība, ņemot vērā likumprojektā ietverto regulējumu, piemēram, ja klienta kontā uzlikts arests 5000 </w:t>
            </w:r>
            <w:r w:rsidR="00000000" w:rsidRPr="00000000" w:rsidDel="00000000">
              <w:rPr>
                <w:i w:val="1"/>
                <w:rtl w:val="0"/>
              </w:rPr>
              <w:t xml:space="preserve">euro</w:t>
            </w:r>
            <w:r w:rsidR="00000000" w:rsidRPr="00000000" w:rsidDel="00000000">
              <w:rPr>
                <w:rtl w:val="0"/>
              </w:rPr>
              <w:t xml:space="preserve">, kas saistīti ar noziedzīgi iegūtu līdzekļu legalizāciju un vēl nav stājies spēkā notiesājošs tiesas spriedums - šādā gadījumā vēl nav pamata teikt, ka noguldījums ir neatbilstīgs, bet jebkurā brīdī par tādu var kļūt. Tajā pat laikā, ja klientam kontā ir vēl kādi naudas līdzekļi, tie būtu atbilstīgi.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likumprojekta 2. pantā saistībā par Noguldījumu garantiju likuma 5.panta otro daļu, nosakot, ka šī panta daļa pēc vārda “piesaistītājs” tiek papildināta ar vārdiem un skaitli “vai šā panta 2.</w:t>
            </w:r>
            <w:r w:rsidR="00000000" w:rsidRPr="00000000" w:rsidDel="00000000">
              <w:rPr>
                <w:vertAlign w:val="superscript"/>
                <w:rtl w:val="0"/>
              </w:rPr>
              <w:t xml:space="preserve">2</w:t>
            </w:r>
            <w:r w:rsidR="00000000" w:rsidRPr="00000000" w:rsidDel="00000000">
              <w:rPr>
                <w:rtl w:val="0"/>
              </w:rPr>
              <w:t xml:space="preserve"> daļā noteiktajos gadījumos - noguldītājs” un pēc vārda “dienas” ar vārdiem “vai šo personu var identificēt pirms noguldījumu nepieejamības iestāšanās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likumprojekta 2. pantā saistībā par Noguldījumu garantiju likuma 5. panta 2.</w:t>
            </w:r>
            <w:r w:rsidR="00000000" w:rsidRPr="00000000" w:rsidDel="00000000">
              <w:rPr>
                <w:vertAlign w:val="superscript"/>
                <w:rtl w:val="0"/>
              </w:rPr>
              <w:t xml:space="preserve">3</w:t>
            </w:r>
            <w:r w:rsidR="00000000" w:rsidRPr="00000000" w:rsidDel="00000000">
              <w:rPr>
                <w:rtl w:val="0"/>
              </w:rPr>
              <w:t xml:space="preserve"> daļu vārdu “nodrošināt” aizstājot ar “plāno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2. pantā saistībā ar Noguldījumu garantiju likuma 5. panta 2.</w:t>
            </w:r>
            <w:r w:rsidR="00000000" w:rsidRPr="00000000" w:rsidDel="00000000">
              <w:rPr>
                <w:vertAlign w:val="superscript"/>
                <w:rtl w:val="0"/>
              </w:rPr>
              <w:t xml:space="preserve">4</w:t>
            </w:r>
            <w:r w:rsidR="00000000" w:rsidRPr="00000000" w:rsidDel="00000000">
              <w:rPr>
                <w:rtl w:val="0"/>
              </w:rPr>
              <w:t xml:space="preserve"> daļu šī tiesību norma ir izslēgta no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un arī papildināta un precizēta anotācija par regulējumu par garantēto atlīdzību kopīga noguldījuma gadījumā un regulējumu par garantēto atlīdzību, ja noguldītājs pārvalda citai personai pienākošos līdzekļus noguldījumu piesaistītājā šādā redakcija (anotācijas teksts ar tajā ietvertajiem precizējumiem).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garantēto atlīdzību kopīga noguldījuma gadījumā ietverts šāds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pirmā daļa nosaka, ka garantētā atlīdzība par kopīgo noguldījumu tiek izmaksāta katrai kopīgo noguldījumu izdarījušajai personai atbilstoši tās noguldījuma daļai, kas noteikta ar noguldījumu piesaistītāju noslēgtajā līgumā. Ja katras personas daļa kopīgajā noguldījumā nav noteikta, kopīgais noguldījums sadalāms vienlīdzīgās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pirmās daļas regulējums ar grozījumiem pēc būtības netiek mainīts. Likumprojektā iekļautais grozījums, kas paredz Likuma 5. panta pirmo daļu izteikt jaunā redakcijā, precizē jau Likumā esošu tiesību normu par kopīgo noguldījumu, akcentējot, ka arī kopīgā noguldījuma gadījumā garantētā atlīdzība tiek izmaksāta katrai kopīgo noguldījumu izdarījušajai personai Likuma 3. panta pirmajā daļā noteiktajā apmērā. Tiesiskais regulējums par kopīgo noguldījumu ir pastāvējis jau līdz šim un ietverts Likuma 1. panta pirmās daļas 4. un 7. punktā, 5. panta pirmajā daļā un izriet no Eiropas Parlamenta un Padomes 2014. gada 16. aprīļa direktīvas  2014/49/ES par noguldījumu garantiju sistēmām  (turpmāk – Direktīva 2014/49/ES) 2. panta 1. punkta 7. apakšpunkta, 7. panta 2. punkta, kā arī šīs direktīvas I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skaidrāk izteikta Likuma 5. panta pirmā daļa, nosakot, ka garantētās atlīdzības apmēru nosaka, ņemot vērā katras kopīgo noguldījumu izdarījušās personas daļu kopīgajā noguldījumā, kas noteikta ar noguldījumu piesaistītāju noslēgtajā līgumā. Ja katras personas daļa kopīgajā noguldījumā nav noteikta, kopīgais noguldījums sadalāms vienlīdzīgās daļās un garantētās atlīdzības apmēru nosaka, ņemot vērā šo noguldījuma daļu (maksimālais apmērs katrai kopīgo noguldījumu izdarījušai personai līdz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 spēkā esošā Likuma 1. panta pirmās daļas 4. punktam “kopīgais noguldījums” ir tāds noguldījums, kuru kopīgi izdarījušas divas vai vairākas personas vai tiesības uz kura izmantošanu divām vai vairākām personām ir nostiprinātas ar noguldījumu piesaistītāju rakstveidā noslēgtā līgumā. Tas, kāda veida līgums noslēdzams ar personu kopīgā noguldījuma gadījumā, atkarīgs no katras kredītiestādes piedāvāto produktu vai pakalpojumu klāsta. Regulējums par kopīgo noguldījumu attiecībā uz noguldījumu piesaistītāju piemērojams, ja noguldījumu piesaistītājs šādu produktu (pakalpojumu) nodrošina saviem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skaidrāk izteikt tiesību normu par garantētās atlīdzības saņemšanu kopīgā noguldījuma gadījumā, precizējot, ka garantētā atlīdzība par kopīgo noguldījumu tiek izmaksāta katrai kopīgo noguldījumu izdarījušajai personai Likuma 3. panta pirmajā daļā noteiktajā apmērā, kā arī precizēt, kādā veidā nosakāms šādas garantētās atlīdzības apmērs katrai kopīgo noguldījumu izdarījušajai personai. Līdz ar to Likuma 5. panta pirmā daļa izteikta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garantēto atlīdzību, ja noguldītājs pārvalda citai personai pienākošos līdzekļus noguldījumu piesaistītājā: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otrā daļa nosaka regulējumu par garantēto atlīdzību, ja noguldītājs pārvalda citai personai pienākošos līdzekļus noguldījumu piesaistītājā. Saskaņā ar Direktīvas 2014/49/ES 7. panta 3. punktā noteikto, ja noguldītājam nav neapstrīdamu tiesību uz kontā turētajām summām, tad garantija attiecas uz personu, kurai ir neapstrīdamas tiesības, ar noteikumu, ka minētā persona ir identificēta vai ir identificējama pirms dienas, kad iestājusies noguldījumu nepieejamība.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faktisko situāciju saistībā ar iesniegumu par garantētās atlīdzības saņemšanu izskatīšanu un tiesību normu skaidrībai ir nepieciešams precizēt Likuma 5. panta otro daļu, nosakot, ja noguldītājs pārvalda citai personai pienākošos līdzekļus noguldījumu piesaistītājā, garantēto atlīdzību ir tiesības saņemt šai personai, kura var pierādīt savas prasījuma tiesības uz noguldītāja pārvaldītajiem līdzekļiem ar nosacījumu, ka noguldījumu piesaistītājs vai šā panta 2.</w:t>
            </w:r>
            <w:r w:rsidR="00000000" w:rsidRPr="00000000" w:rsidDel="00000000">
              <w:rPr>
                <w:vertAlign w:val="superscript"/>
                <w:rtl w:val="0"/>
              </w:rPr>
              <w:t xml:space="preserve">2</w:t>
            </w:r>
            <w:r w:rsidR="00000000" w:rsidRPr="00000000" w:rsidDel="00000000">
              <w:rPr>
                <w:rtl w:val="0"/>
              </w:rPr>
              <w:t xml:space="preserve"> daļā noteiktajā gadījumā - noguldītājs šo personu ir identificējis pirms noguldījumu nepieejamības iestāšanās dienas vai šo personu var identificēt pirms noguldījumu nepieejamības iestāšanās dienas. Minētie gadījumi izrietēs no noguldījumu piesaistītāja piedāvāto produktu vai pakalpojumu klāsta neatkarīgi no noslēgtā pakalpojuma līguma veida, kā  arī noguldītāja paša izvēlētas darbības aspektiem, t.sk. pārvaldīt citai personai pienākošos līdzekļus, par kuru identifikāciju tas iesniedzis apliecinājumu noguldījuma piesaistītājam (likumprojektā ietvertais Likuma 5. panta 2.</w:t>
            </w:r>
            <w:r w:rsidR="00000000" w:rsidRPr="00000000" w:rsidDel="00000000">
              <w:rPr>
                <w:vertAlign w:val="superscript"/>
                <w:rtl w:val="0"/>
              </w:rPr>
              <w:t xml:space="preserve">2</w:t>
            </w:r>
            <w:r w:rsidR="00000000" w:rsidRPr="00000000" w:rsidDel="00000000">
              <w:rPr>
                <w:rtl w:val="0"/>
              </w:rPr>
              <w:t xml:space="preserve"> daļas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minēto, nepieciešams arī papildināt Likuma 5.pantu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un izdarīt grozījumus Likuma 19. pantā. Minētie grozījumi veikti ar mērķi precizēt tās tiesību normas, kas attiecināmas uz gadījumiem, kad noguldītājs nodrošina citai personai pienākošos līdzekļu pārvaldību noguldījumu piesaistītājā.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Likumprojektā paredzēto Likuma 5. panta 2.</w:t>
            </w:r>
            <w:r w:rsidR="00000000" w:rsidRPr="00000000" w:rsidDel="00000000">
              <w:rPr>
                <w:vertAlign w:val="superscript"/>
                <w:rtl w:val="0"/>
              </w:rPr>
              <w:t xml:space="preserve">1</w:t>
            </w:r>
            <w:r w:rsidR="00000000" w:rsidRPr="00000000" w:rsidDel="00000000">
              <w:rPr>
                <w:rtl w:val="0"/>
              </w:rPr>
              <w:t xml:space="preserve"> daļu noteikts pienākums noguldījumu piesaistītājam jau pirms darījumu attiecību uzsākšanas ar noguldītāju noskaidrot, vai noguldītājs nodrošina citai personai pienākošos līdzekļu pārvaldību noguldījumu piesaistītājā.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Likumprojektā paredzēto Likuma 5. panta 2.</w:t>
            </w:r>
            <w:r w:rsidR="00000000" w:rsidRPr="00000000" w:rsidDel="00000000">
              <w:rPr>
                <w:vertAlign w:val="superscript"/>
                <w:rtl w:val="0"/>
              </w:rPr>
              <w:t xml:space="preserve">2</w:t>
            </w:r>
            <w:r w:rsidR="00000000" w:rsidRPr="00000000" w:rsidDel="00000000">
              <w:rPr>
                <w:rtl w:val="0"/>
              </w:rPr>
              <w:t xml:space="preserve"> daļu noteikts pienākums noguldījumu piesaistītājam veikt nepieciešamās darbības, lai pirms darījumu attiecību uzsākšanas vai darījumu attiecību laikā no noguldītāja, kas nodrošina citai personai pienākošos līdzekļu pārvaldību noguldījumu piesaistītājā, iegūtu apliecinājumu, ka tas nodrošina šo personu identifikāciju un tām pienākošos līdzekļu uzskaiti. Attiecīgi noguldītājs, sniedzot noguldījumu piesaistītājam minēto apliecinājumu, veic un ir atbildīgs par iepriekšminēto citu personu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noguldījumu piesaistītājs pēc saviem ieskatiem savās procedūrās nosaka nepieciešamos pasākumus un darbības informācijas iegūšanai un noskaidrošanai no saviem klientiem – noguldītājiem, ja tie plāno vai faktiski pārvalda citām personām pienākošos līdzekļus noguldījumu piesaistītājā.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Likumprojektā paredzētā Likuma 5. panta 2.</w:t>
            </w:r>
            <w:r w:rsidR="00000000" w:rsidRPr="00000000" w:rsidDel="00000000">
              <w:rPr>
                <w:vertAlign w:val="superscript"/>
                <w:rtl w:val="0"/>
              </w:rPr>
              <w:t xml:space="preserve">3</w:t>
            </w:r>
            <w:r w:rsidR="00000000" w:rsidRPr="00000000" w:rsidDel="00000000">
              <w:rPr>
                <w:rtl w:val="0"/>
              </w:rPr>
              <w:t xml:space="preserve"> daļa noteic pienākumu pašam noguldītājam, ja tas plāno nodrošināt citai personai pienākošos līdzekļu pārvaldību noguldījumu piesaistītājā, nekavējoties par to informēt noguldījumu piesaistītāju, ja šāda informācija jau nav iesniegta noguldījumu piesaistītājam pirms darījumu attiecību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savukārt paredz grozījumu Likuma 19. pantā, to papildinot ar 3.</w:t>
            </w:r>
            <w:r w:rsidR="00000000" w:rsidRPr="00000000" w:rsidDel="00000000">
              <w:rPr>
                <w:vertAlign w:val="superscript"/>
                <w:rtl w:val="0"/>
              </w:rPr>
              <w:t xml:space="preserve">1</w:t>
            </w:r>
            <w:r w:rsidR="00000000" w:rsidRPr="00000000" w:rsidDel="00000000">
              <w:rPr>
                <w:rtl w:val="0"/>
              </w:rPr>
              <w:t xml:space="preserve"> daļu, nosakot, ka noguldītājam, kas pārvalda citai personai pienākošos līdzekļus noguldījumu piesaistītājā, ir pienākums pēc noguldījumu piesaistītāja noguldījumu nepieejamības iestāšanās iesniegt noguldījumu piesaistītājam vai Latvijas Bankai informāciju, kāda tā ir dienā, kad iestājusies noguldījumu piesaistītāja noguldījumu nepieejamība, šo personu identificēšanai un par katrai no šīm personām pienākošos līdzekļu summu. Tāpat minētā norma paredz, ka Latvijas Banka ir tiesīga pieprasīt noguldītājam iesniegt zvērināta revidenta ziņojumu par šajā daļā minētās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saistīts ar garantētās atlīdzības izmaksas procesu, nolūkā nodrošināt, ka noguldījumu piesaistītājs atbilstoši Likuma 19.panta ceturtajai daļai, sagatavojot to noguldītāju sarakstu, kuriem izmaksājama garantētā atlīdzība, iekļautu visus tos noguldītājus, kuriem atbilstoši šā likuma noteikumiem ir tiesības uz garantēto atlīdzību, un ietvertu informāciju, kāda tā ir dienā, kad iestājusies noguldījumu nepieejamība. Papildus vēršama uzmanība, ka Likumprojekta 7. pantā iekļautais Likuma 19 .panta 3.</w:t>
            </w:r>
            <w:r w:rsidR="00000000" w:rsidRPr="00000000" w:rsidDel="00000000">
              <w:rPr>
                <w:vertAlign w:val="superscript"/>
                <w:rtl w:val="0"/>
              </w:rPr>
              <w:t xml:space="preserve">1</w:t>
            </w:r>
            <w:r w:rsidR="00000000" w:rsidRPr="00000000" w:rsidDel="00000000">
              <w:rPr>
                <w:rtl w:val="0"/>
              </w:rPr>
              <w:t xml:space="preserve"> daļas regulējums paredz, ka noguldītājs, kas pārvalda citai personai pienākošos līdzekļus, noguldījumu piesaistītāja noguldījumu nepieejamības iestāšanās gadījumā informāciju šo personu identificēšanai un par katrai no šīm personām pienākošos līdzekļu summu var iesniegt arī Latvijas Bankai. Minētais regulējums nepieciešams, lai aizsargātu to personu, kuru līdzekļus pārvalda noguldītājs noguldījumu piesaistītājā, tiesības saņemt garantēto atlīdzību (ja attiecīgā persona būs tāda, kurai atbilstoši Likumā paredzētajam garantētā atlīdzība izmaksājama). Tāpat arī minētā norma paredz, ka Latvijas Banka var pieprasīt šādam noguldītājam iesniegt zvērināta revidenta ziņojumu par attiecīgās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Noguldījumu garantiju likuma 23. pantā ietverti tie izņēmumi, kad garantētā atlīdzība netiek izmaksāta, tai skaitā garantētā atlīdzība neattiecas uz finanšu iestāžu (maksājumu iestāžu) noguldījumiem.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jāskatās, vai noguldījums noguldījumu piesaistītājā ir pašas maksājumu iestādes noguldījums (garantētā atlīdzība nav izmaksājama) vai tas ir maksājumu iestādes klienta noguldījums, kurš ir identificēts (garantētā atlīdzība ir izmaksājama).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par kopīgo noguldījumu izskaidrotas, sniedzot atbildi uz šīs sadaļas pirmo iebildumu. Vēršam uzmanību, ka prasības līguma par kopīgo noguldījumu noslēgšanai atkarīgas no attiecīgā noguldījumu piesaistītāja piedāvātā un izstrādātā produkta (pakalpojuma) specifikas, līdz ar to nav iespējams ieteikt vienu, konkrētu risinājumu līgumā ietverto prasību par kopīgo noguldījumu īstenošanai. Persona, kas vēršas pie noguldījumu piesaistītāja, ir tiesīga pārstāvēt sevi pati vai arī pārstāvība izriet no tai izsniegtā pilnvarojuma rīkoties citu personu vārdā, tai skaitā ar šīs personas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kopīgā noguldījuma gadījumā vienā kontā noguldīs trīs noguldītāji, katrs, piemēram, 200 000</w:t>
            </w:r>
            <w:r w:rsidR="00000000" w:rsidRPr="00000000" w:rsidDel="00000000">
              <w:rPr>
                <w:i w:val="1"/>
                <w:rtl w:val="0"/>
              </w:rPr>
              <w:t xml:space="preserve"> euro</w:t>
            </w:r>
            <w:r w:rsidR="00000000" w:rsidRPr="00000000" w:rsidDel="00000000">
              <w:rPr>
                <w:rtl w:val="0"/>
              </w:rPr>
              <w:t xml:space="preserve"> apmērā, tad noguldījumu nepieejamības gadījumā katram no tiem tiks izmaksāts līdz 100 000</w:t>
            </w:r>
            <w:r w:rsidR="00000000" w:rsidRPr="00000000" w:rsidDel="00000000">
              <w:rPr>
                <w:i w:val="1"/>
                <w:rtl w:val="0"/>
              </w:rPr>
              <w:t xml:space="preserve"> euro</w:t>
            </w:r>
            <w:r w:rsidR="00000000" w:rsidRPr="00000000" w:rsidDel="00000000">
              <w:rPr>
                <w:rtl w:val="0"/>
              </w:rPr>
              <w:t xml:space="preserve">, ja vien papildus netiks konstatēts Noguldījumu garantiju likuma 4. panta pirmajā daļā minētais attiecībā uz fiziskas personas noguldījumu. Tāpat arī aprēķinot izmaksājamo garantēto atlīdzību būs jāņem vērā noguldītāja daļa kopīgajā noguldījumā (vai nu līgumā noteiktā vai arī tā daļa, kas viņam pienāksies, kad kopīgo noguldījumu sadalīs vienlīdzīgās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sankciju regulējumu, vēršam uzmanību, ka noguldījumu piesaistītājam jārīkojas atbilstoši spēkā esošajam sankciju regulējumam. Spēkā esošās sankcijas ierobežo tikai sankcionētās personas tiesības saņemt garantēto atlīdzību, ja minētā persona ir sankciju subjekts, proti, fiziskā vai juridiskā persona vai cits identificējams subjekts, attiecībā uz kuru noteiktas starptautiskās vai nacionālās sankcijas, kā to arī nosaka Starptautisko un Latvijas Republikas nacionālo sankciju likums. Vienlaikus noguldījumu piesaistītājam jāizvērtē, vai konkrētā gadījumā ierobežojumi ir vai nav attiecināmi uz līgumiem vai saistībām, kas noslēgti līdz sankciju spēkā stāšanās datumam atbilstoši noteiktajam sankciju mērķim un būtībai un izriet finanšu ierobežojumiem, kas noteikti attiecībā uz sankciju subjektu.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Skaidrojams, ja klienta kontā uzlikts arests 5000 </w:t>
            </w:r>
            <w:r w:rsidR="00000000" w:rsidRPr="00000000" w:rsidDel="00000000">
              <w:rPr>
                <w:i w:val="1"/>
                <w:rtl w:val="0"/>
              </w:rPr>
              <w:t xml:space="preserve">euro</w:t>
            </w:r>
            <w:r w:rsidR="00000000" w:rsidRPr="00000000" w:rsidDel="00000000">
              <w:rPr>
                <w:rtl w:val="0"/>
              </w:rPr>
              <w:t xml:space="preserve">, kas saistīti ar noziedzīgi iegūtu līdzekļu legalizāciju, un vēl nav stājies spēkā notiesājošs tiesas spriedums, noguldījums ir atzīstams par atbilstīgu, bet šādā gadījumā kontā esošo līdzekļu izmaksai noteikts ierobežojums (līdzekļi aizturēti), ievērojot no attiecīgās iestādes (institūcijas) saņemto informāciju par aresta uzlikšanu kontā esošajiem līdzekļiem. Tomēr jāņem vērā, ka jebkurā brīdī šāds noguldījums var kļūt par neatbilstīgu noguldījumu, ja stājas spēkā notiesājošs tiesas spriedums. Jāņem vērā, ka tiesas procesi parasti nav ātri un no aresta līdz tiesas spriedumam vidēji var paiet pat vairāki gadi, turklāt arestu var arī atcelt. Līdz ar to konkrētajā gadījumā noguldījumu piesaistītājam jāseko līdzi aktuālajai informācijai par uzlikto arestu klienta kontā esošajiem līdzekļiem un tā izpildes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4. pantu ar grozījumiem 8. panta trešajā daļā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“rādītājus” ar vārdiem “komercdarbības modeļa un risku pārvaldības rādītājus” un vārdus “noguldījumu piesaistītāja komercdarbības plānu un stratēģiju” ­– ar vārdiem “var ņemt vērā citus rādītājus, kas noteikti, izmantojot uz risku balstītas metodes”.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Noguldījumu garantiju likuma 8. panta trešo daļu, precīzāk definējot rādītājus, kas ņemami vērā aprēķinot korekcijas koeficientu, un paredzot iespēju ņemt vērā citus rādītājus, kas noteikti uz risku balstītās metodēs, kas izriet arī no Eiropas Banku iestādes pamatnostādnēm uzraudzības pārbaudes un novērtēšanas procesa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noguldījumu garantiju fondā, tai skaitā korekcijas koeficienta aprēķināšanas kārtība tiek noteikta, ņemot vērā Noguldījumu garantiju likuma 11. pantā paredzēto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iemaksām, ko veic noguldījumu garantiju fondā, ir jābalstās uz segto noguldījumu summu un riska pakāpi, ko uzņēmies attiecīgais sistēmas dalībnieks, tad, aprēķinot korekcijas koeficientu, tiek ņemts vērā, tai skaitā sistēmas dalībnieka riska profils, tostarp dažādie komercdarbības modeļi atkarībā no paša sistēmas dalībnieka nodrošināto pakalpojumu klāsta un riskiem, ko tas ir uzņēmies. Tirgus apstākļi, kuros sistēmas dalībnieks darbojas, un tā riska profils var mainīties, līdz ar to rādītāji uz risku balstītā metodē var objektīvi mainīties un Latvijas Bankai jāspēj piemērot pamatotus rādītājus, tai skaitā, kas noteikti, izmantojot uz risku balstītas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4. pants ar grozījumiem likuma 8. panta trešajā daļā aizstājot vārdu “rādītājus” ar vārdiem “komercdarbības modeļa un risku pārvaldības rādītājus” un vārdus “noguldījumu piesaistītāja komercdarbības plānu un stratēģiju” ­– ar vārdiem “var ņemt vērā citus rādītājus, kas noteikti, izmantojot uz risku balstītas metodes”.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otro un trešo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likumprojektā piedāvāto 23.panta trešās daļas regulējumu, lūdzam papildināt anotāciju un ietvert skaidrojumu par no kredītiestādes sagaidāmo korekto rīcību, piemēram, par situācijām, kad tiklīdz minētās daļas regulējumā ietvertajām pazīmēm klients kļūst par maksātnespējīgu vai tā darbība tiek izbeigta ar tiesas lēmumu, vai bankas sistēmā ir jāparādās ierakstam, ka tā noguldījums ir atbilstīgs?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1.3. sadaļa “Tajos gadījumos, kad Likuma 23. panta trešajā daļā minētās iestādes pasludinātas par maksātnespējīgām vai to darbība izbeigta ar tiesas nolēmumu, kredītiestāde internetbankā vai, izmantojot citu tehnisko risinājumu, ietver atbilstošu atzīmi par to, vai noguldījums ir atbilstīgs vai nav atbilstīgs noguldījums, mainot attiecīgi minēto iestāžu statusu garantētās atlīdzības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otro un trešo daļu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1.3.punktu (4.rindkopā pie "problēmas apraksta") pēc teikuma: </w:t>
            </w:r>
            <w:r w:rsidR="00000000" w:rsidRPr="00000000" w:rsidDel="00000000">
              <w:rPr>
                <w:i w:val="1"/>
                <w:rtl w:val="0"/>
              </w:rPr>
              <w:t xml:space="preserve">"Tiesiskais regulējums par kopīgo noguldījumu ir pastāvējis jau līdz šim un ietverts Likuma 1. panta pirmās daļas 4. un 7. punktā, 5. panta pirmajā daļā un izriet no Eiropas Parlamenta un Padomes 2014. gada 16. aprīļa direktīvas  2014/49/ES par noguldījumu garantiju sistēmām  (turpmāk – Direktīva 2014/49/ES) 2. panta 1. punkta 7. apakšpunkta, 7. panta 2. punkta, kā arī šīs direktīvas I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piedāvātie precizējumi ir nepieciešami un atbilstoši, jo kā atzinusi arī Eiropas Banku iestāde (</w:t>
            </w:r>
            <w:r w:rsidR="00000000" w:rsidRPr="00000000" w:rsidDel="00000000">
              <w:rPr>
                <w:i w:val="1"/>
                <w:rtl w:val="0"/>
              </w:rPr>
              <w:t xml:space="preserve">European Banking Authority)</w:t>
            </w:r>
            <w:r w:rsidR="00000000" w:rsidRPr="00000000" w:rsidDel="00000000">
              <w:rPr>
                <w:rtl w:val="0"/>
              </w:rPr>
              <w:t xml:space="preserve"> Direktīvā 2014/49/ES ietvertais regulējums (it īpaši 5.un 7.panta savstarpēja sasaiste) ir ārkārtīgi neskaidrs un nesniedz piemērotajiem visas nepieciešamās norādes par tā saucamās "see-through" pieejas piemērošanas nosacījumiem. Attiecīgi, līdz atbilstošu Eiropas Savienības līmeņa tiesiskā regulējuma precizējumu izstrādei, lai nodrošinātu tiesiski korektu un atbilstošu rīcību, nepieciešams nacionālajā regulējumā īstenot precizējumus, ievērojot arī Eiropas Banku iestādes sniegtos skaidrojumus </w:t>
            </w:r>
            <w:r w:rsidR="00000000" w:rsidRPr="00000000" w:rsidDel="00000000">
              <w:rPr>
                <w:i w:val="1"/>
                <w:rtl w:val="0"/>
              </w:rPr>
              <w:t xml:space="preserve">(skat.piemēram, EBA 08.08.2019. Opinion of the European Banking Authority on the eligibility of deposits, coverage level and cooperation between deposit guarantee schemes" 65.-69.lpp. (saite - https://extranet.eba.europa.eu/sites/default/documents/files/documents/10180/2622242/324e89ec-3523-4c5b-bd4f-e415367212bb/EBA%20Opinion%20on%20the%20eligibility%20of%20deposits%20coverage%20level%20and%20cooperation%20between%20DGSs.pdf?retry=1) un EBA 27.11.2021. Opinion of the European Banking Authority on the treatment of client funds under Deposit Guarantee Schemes Directive (saite - https://www.eba.europa.eu/sites/default/files/document_library/Publications/Opinions/2021/1022906/EBA%20Opinion%20on%20the%20treatment%20of%20client%20funds%20under%20DGSD.pdf)</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Finanšu nozares asociācijas priekšlikumam papildināts anotācijas 1.3. sadaļas pašreizējās situācijas izklāsts.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23-TA-2559</w:t>
    </w:r>
    <w:r>
      <w:br/>
    </w:r>
    <w:r w:rsidR="00000000" w:rsidRPr="00000000" w:rsidDel="00000000">
      <w:rPr>
        <w:rtl w:val="0"/>
      </w:rPr>
      <w:t xml:space="preserve">08.03.2024. 09.44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23-TA-2559</w:t>
    </w:r>
    <w:r>
      <w:br/>
    </w:r>
    <w:r w:rsidR="00000000" w:rsidRPr="00000000" w:rsidDel="00000000">
      <w:rPr>
        <w:rtl w:val="0"/>
      </w:rPr>
      <w:t xml:space="preserve">08.03.2024. 09.44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Izziņa_23-TA-2559.docx</dc:title>
</cp:coreProperties>
</file>

<file path=docProps/custom.xml><?xml version="1.0" encoding="utf-8"?>
<Properties xmlns="http://schemas.openxmlformats.org/officeDocument/2006/custom-properties" xmlns:vt="http://schemas.openxmlformats.org/officeDocument/2006/docPropsVTypes"/>
</file>