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24-TA-1851: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Grozījums Ministru kabineta 2006. gada 12. decembra noteikumos Nr. 994 "Kārtība, kādā augstskolas un koledžas tiek finansētas no valsts budžeta līdzekļiem"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(25.04.2024.)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(LIZDA - 15.11.2024.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Nesaskaņojam, jo tiek izslēgta atsauces uz darba samaksu akadēmiskā personāla darba algu, darbinieku vidējo mēneša darba algu.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rosina pārskatīt studiju vietas bāzes izmaksu aprēķinu, jo tas nav atbilstošs reālajām izmaksām. Lūgums MK lēmuma projektā noteikt termiņu, līdz kuram tas tiek veikts, nodrošinot atbilstošu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atjaunots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Pielikuma saturu skatīt dokumentā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(RP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Projektā paredzēts izteikt jaunā redakcijā Ministru kabineta 2006. gada 12. decembra noteikumu Nr. 994 2. pielikumu. Aicinām izvērtēt šādus apsvērumus: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Ja studiju vietas bāzes izmaksu aprēķina formulās darba alga tiek saglabāta, bet atsauce uz to tiek svītrota no piezīmēm, nav skaidrs – kas tiks izmantots par pamatu, aprēķinot studiju vietu bāzes izmaksas. Šis ierosinājums nav skaidrots arī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Ņemot vērā, ka pielikumā veiktas minimālas izmaiņas, aicinām pielikumu neizteikt jaunā redakcijā, bet izdarīt tajā grozījumus, kas atvieglotu orientēšanos tiesību aktā un izmaiņu piemērošanu.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atjaunots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LDDK aicina papildināt tiesību akta projekta anotāciju, nosakot, ka tas virzāms vienotā tiesību aktu paketē ar tiesību aktu  Nr. 24-TA-2657 "Grozījumi Ministru kabineta 2024. gada 18. jūnija rīkojumā Nr. 502 "Par konceptuālo ziņojumu "Par augstākās izglītības institucionālo finansēšanu"", ņemot vērā, ka abos tiesību aktu projektos tiek paredzētas savstarpēji saistītas izmaiņas augstskolu finansēšanas nosacījumos.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Šie grozījumi nav saistīti ar 24-TA-2657, bet gan lai, saskaņā ar 2024. gada 18. jūnijā apstiprināto konceptuālo ziņojumu "Par augstākās izglītības institucionālo finansēšanu", piešķirtu papildu finansējumu absolventu skaita kritērijam, kam nav nepieciešami rīkojuma grozījumi.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- 14.11.2024.)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izteikt jaunā redakcijā noteikumu 17.4. apakšpunktu (projekta 1.punkts) un noteikumu 2. pielikumu (projekta 2.punkts). Ņemot vērā to, ka projekta anotācijā nav iekļauts skaidrojums attiecībā uz nepieciešamību izteikt noteikumu 2.pielikumu jaunā redakcijā, tai skaitā, skaidrojot pašreizējo situāciju, problēmas un risinājumus, lūdzam papildināt projekta anotāciju.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atjaunots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2.punkts paredz Ministru kabineta 2006.gada 12.decembra noteikumu Nr.994 "Kārtība, kādā augstskolas un koledžas tiek finansētas no valsts budžeta līdzekļiem" 2.pielikumu izteikt jaunā redakcijā, lūdzam papildināt anotāciju ar skaidrojumu par veiktajām izmaiņām minētajā pielikumā.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atjaunots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Augstskolu un koledžu finansējumu no valsts pamatbudžeta veido studiju programmu sarakstam un studējošo skaitam atbilstošs studiju bāzes finansējums, kas sastāv no līdzekļiem komunālajiem maksājumiem, nodokļiem, infrastruktūras uzturēšanai (tai skaitā datu sniegšanai Studējošo un absolventu reģistram), inventāra un iekārtu iegādei un personāla algām, kā arī finansējums zinātniskajai darbībai.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(LIZDA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LIZDA uzskata, ka studiju vietas bāzes izmaksu aprēķins nav atbilstošs reālajām izmaksām. Lūgums MK lēmuma projektā noteikt termiņu, līdz kuram aktualizēts izmaksu aprēķins tiks veikts, nodrošinot atbilstošu finansējumu. Uzdot IZM, sadarbībā ar nozaru ministrijām, kuru pārraudzībā ir augstākās izglītības jautājumi, un sadarbībā ar izglītības nozares sociālajiem un sadarbības partneriem izstrādāt grozījumus MK noteikumos Nr. 994, 2. pielikums, Studiju vietas bāzes izmaksu aprēķins, kas paredzētu studiju vietas bāzes izmaksu aprēķinu pārskatīšanu atbilstoši reālajām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Pašlaik ir uzsākts augstākās izglītības institucionālās finansēšanas izmēģinājumprojekts, kura ietvaros augstskolas diferencēs izmaksas iekšēji un pielāgos tās atbilstoši reālajai situācijai. Ņemot vērā to, ka pašlaik darbojas gan institucionālā finansējuma, gan arī līdzšinējais studiju bāzes modelis, nav iespējams veikt izmaksu aprēķina aktualizāciju, jo tā ietvaros tiks iegūti nereprezentabli dati par izmaksām.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Augstskolu un koledžu finansējumu no valsts pamatbudžeta veido studiju programmu sarakstam un studējošo skaitam atbilstošs studiju bāzes finansējums, kas sastāv no līdzekļiem komunālajiem maksājumiem, nodokļiem, infrastruktūras uzturēšanai (tai skaitā datu sniegšanai Studējošo un absolventu reģistram), inventāra un iekārtu iegādei un personāla algām, kā arī finansējums zinātniskajai darbībai.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fiziskajām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fiziskajām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kodiem 59, 74.10, 90.01, 90.02 un 90.03 augstākās izglītības institūcijas īstenoto radošo un māksliniecisko projektu (tai skaitā radošo un māksliniecisko līgumdarbu ar komersantiem, publiskām personām un citiem pasūtītājiem (piemēram, fiziskajām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fiziskajām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Latvijā nodarbināto augstākās izglītības iestādes absolventu skaits jaunākajā pieejamā taksācijas gadā, kas svērts, studējošo skaitu katrā tematiskajā jomā augstākās izglītības iestādē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Attiecīgās jomas absolventu skaits tiek reizināts arī ar darba tirgus pieprasījuma koeficientu (DTPK), ko nosaka atbilstoši formulai </w:t>
            </w:r>
            <w:r w:rsidR="00000000" w:rsidRPr="00000000" w:rsidDel="00000000">
              <w:rPr>
                <w:b w:val="1"/>
                <w:rtl w:val="0"/>
              </w:rPr>
              <w:t xml:space="preserve">DTPK</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Di</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∑Di</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 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kopējais Latvijā nodarbināto augstākās izglītības iestāžu absolventu skaits jaunākajā pieejamā taksācijas gadā, kas svērts, studējošo skaitu katrā tematiskajā jomā augstākās izglītības iestādēs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un DTPK;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augstākās izglītības iestādes absolventu skaits jaunākajā pieejamā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kopējais augstākās izglītības iestāžu absolventu skaits jaunākajā pieejamā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izmantojot šajā apakšpunktā minēto formulu, aprēķina un sadala finansējuma apjomu šim mērķim paredzēto finanšu līdzekļu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(LU - 27.11.2024.)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salāgotu šo noteikumu nosacījumus ar MK 2022. gada 19. aprīļa noteikumiem Nr. 252 “Zinātniskās darbības bāzes finansējuma piešķiršanas kārtība”, uz kuru ir atsauce šo noteikumu 18.1 punktā saistībā ar 17.4. apakšpunktā aprakstīto snieguma finansējuma formulu, Latvijas Universitāte rosina veikt izmaiņas sekojošās 17.4. apakšpunkta snieguma finansējuma formulas rādītāju definīcījās: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akadēmiskais personāls (vadošie pētnieki, pētnieki, zinātniskie asistenti, kā arī profesori, asociētie profesori, docenti – augstskolas noteikto pētniecības  pienākumu procentuālajā (%) apmērā no kopējiem pienākumiem), zinātnes tehniskais personāls un zinātni apkalpojošais personāls nodarbinātie maģistranti, doktoranti, kā arī pēdējo piecu gadu laikā doktora grādu ieguvušie jaunie zinātnieki pilna darba laika ekvivalenta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kā akadēmiskais personāls (vadošie pētnieki, pētnieki, zinātniskie asistenti, kā arī profesori, asociētie profesori, docenti – augstskolas noteikto pētniecības  pienākumu procentuālajā (%) apmērā no kopējiem pienākumiem), zinātnes tehniskais personāls un zinātni apkalpojošais personāls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šobrīd nav atbalstāms, jo tā ieviešanā rodas vairāki izaicinājumi saistībā ar uzticamu datu pieejamību.  Esam gatavi atsevišķi strādāt pie šī kritērija precizēšanas nākotnē.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17.4. snieguma finansējums par rezultātiem pētniecībā balstītas augstākās izglītības nodrošināšanā un absolventu sagatavošanā augstskolām un koledžām, kura apmēru aprēķina, izmantojot šādu formulu: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kur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 – augstākās izglītības institūcijai piešķiramo līdzekļu apmērs;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Fzda – finansējums apakšprogrammā 03.03.00 "Zinātniskās darbības attīstība augstskolās un koledžās" attiecīgajā kalendāra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augstākās izglītības institūcijā kā vadošie pētnieki, pētnieki un zinātniskie asistenti iepriekšējā gadā nodarbinātie maģistranti, doktoranti, kā arī pēdējo piecu gadu laikā doktora grādu ieguvušie jaunie zinātnieki pilna darba laika ekvivalenta (pilna darba laika ekvivalents – nodarbinātā kopējā nostrādāto stundu skaita (tai skaitā ikgadējā apmaksātā atvaļinājuma) attiecība pret kopējo darba stundu skaitu attiecīgajā finansēšanas periodā)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∑Pz – pētniecībā (vadošais pētnieks, pētnieks un zinātniskais asistents) iepriekšējā gadā nodarbināto maģistrantu, doktorantu, kā arī pēdējo piecu gadu laikā doktora grādu ieguvušo jauno zinātnieku kopskaits augstākās izglītības institūcijās pilna darba laika ekvivalenta izteiksmē;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skaits augstākās izglītības institūcijā;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∑Dz – iepriekšējā gadā doktora grādu ieguvušo personu kopskaits augstākās izglītības institūcijās;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institūcijas īstenoto Eiropas Savienības Ietvarprogrammas pētniecības un attīstības projektu (atbilstoši Ekonomiskās sadarbības un attīstības organizācijas (OECD) publicētajā zinātnes statistikas metodoloģijas krājumā </w:t>
            </w:r>
            <w:r w:rsidR="00000000" w:rsidRPr="00000000" w:rsidDel="00000000">
              <w:rPr>
                <w:i w:val="1"/>
                <w:rtl w:val="0"/>
              </w:rPr>
              <w:t xml:space="preserve">Frascati Manual</w:t>
            </w:r>
            <w:r w:rsidR="00000000" w:rsidRPr="00000000" w:rsidDel="00000000">
              <w:rPr>
                <w:rtl w:val="0"/>
              </w:rPr>
              <w:t xml:space="preserve"> sniegtajai definīcijai (turpmāk – </w:t>
            </w:r>
            <w:r w:rsidR="00000000" w:rsidRPr="00000000" w:rsidDel="00000000">
              <w:rPr>
                <w:i w:val="1"/>
                <w:rtl w:val="0"/>
              </w:rPr>
              <w:t xml:space="preserve">Frascati Manual</w:t>
            </w:r>
            <w:r w:rsidR="00000000" w:rsidRPr="00000000" w:rsidDel="00000000">
              <w:rPr>
                <w:rtl w:val="0"/>
              </w:rPr>
              <w:t xml:space="preserve">)) ietvaros un citu starptautisku pētījumu projektu konkursos iepriekšējā gadā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∑Sz – augstākās izglītības institūciju īstenoto Eiropas Savienības Ietvarprogrammas pētniecības un attīstības projektu ietvaros un citu starptautisku pētījumu projektu (atbilstoši </w:t>
            </w:r>
            <w:r w:rsidR="00000000" w:rsidRPr="00000000" w:rsidDel="00000000">
              <w:rPr>
                <w:i w:val="1"/>
                <w:rtl w:val="0"/>
              </w:rPr>
              <w:t xml:space="preserve">Frascati Manual</w:t>
            </w:r>
            <w:r w:rsidR="00000000" w:rsidRPr="00000000" w:rsidDel="00000000">
              <w:rPr>
                <w:rtl w:val="0"/>
              </w:rPr>
              <w:t xml:space="preserve">) konkursos iepriekšējā gadā kopējais piesaistītais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institūcijas īstenoto pētniecības un attīstības līgumdarbu (tai skaitā pētniecības un attīstības līgumdarbu ar komersantiem, publiskām personām un citiem pasūtītājiem (piemēram, fiziskajām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∑Lz – augstākās izglītības institūciju īstenoto pētniecības un attīstības līgumdarbu (tai skaitā pētniecības un attīstības līgumdarbu ar komersantiem, publiskām personām un citiem pasūtītājiem (piemēram, fiziskajām personām, biedrībām, nodibinājumiem, pašvaldībām un to uzņēmumiem)) ietvaros (atbilstoši </w:t>
            </w:r>
            <w:r w:rsidR="00000000" w:rsidRPr="00000000" w:rsidDel="00000000">
              <w:rPr>
                <w:i w:val="1"/>
                <w:rtl w:val="0"/>
              </w:rPr>
              <w:t xml:space="preserve">Frascati Manual</w:t>
            </w:r>
            <w:r w:rsidR="00000000" w:rsidRPr="00000000" w:rsidDel="00000000">
              <w:rPr>
                <w:rtl w:val="0"/>
              </w:rPr>
              <w:t xml:space="preserve">)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Saimniecisko darbību statistiskās klasifikācijas Eiropas Kopienā 2. redakcijas (NACE) kodiem 59, 74.10, 90.01, 90.02 un 90.03 augstākās izglītības institūcijas īstenoto radošo un māksliniecisko projektu (tai skaitā radošo un māksliniecisko līgumdarbu ar komersantiem, publiskām personām un citiem pasūtītājiem (piemēram, fiziskajām personām, biedrībām, nodibinājumiem)) ietvaros iepriekšējā gadā piesaistītais finansējums un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∑Mz – atbilstoši NACE kodiem 59, 74.10, 90.01, 90.02 un 90.03 augstākās izglītības institūciju īstenoto radošo un māksliniecisko projektu (tai skaitā radošo un māksliniecisko līgumdarbu ar komersantiem, publiskām personām un citiem pasūtītājiem (piemēram, fiziskajām personām, biedrībām, nodibinājumiem)) ietvaros iepriekšējā gadā kopējais piesaistītais finansējums un kopējie ieņēmumi no intelektuālā īpašuma tiesību nodošanas;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Latvijā nodarbināto augstākās izglītības iestādes absolventu skaits jaunākajā pieejamā taksācijas gadā, kas svērts, studējošo skaitu katrā tematiskajā jomā augstākās izglītības iestādē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Attiecīgās jomas absolventu skaits tiek reizināts arī ar darba tirgus pieprasījuma koeficientu (DTPK), ko nosaka atbilstoši formulai </w:t>
            </w:r>
            <w:r w:rsidR="00000000" w:rsidRPr="00000000" w:rsidDel="00000000">
              <w:rPr>
                <w:b w:val="1"/>
                <w:rtl w:val="0"/>
              </w:rPr>
              <w:t xml:space="preserve">DTPK</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Di</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∑Di</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2</w:t>
            </w:r>
            <w:r w:rsidR="00000000" w:rsidRPr="00000000" w:rsidDel="00000000">
              <w:rPr>
                <w:rtl w:val="0"/>
              </w:rPr>
              <w:t xml:space="preserve"> </w:t>
            </w:r>
            <w:r w:rsidR="00000000" w:rsidRPr="00000000" w:rsidDel="00000000">
              <w:rPr>
                <w:b w:val="1"/>
                <w:rtl w:val="0"/>
              </w:rPr>
              <w:t xml:space="preserve">+</w:t>
            </w:r>
            <w:r w:rsidR="00000000" w:rsidRPr="00000000" w:rsidDel="00000000">
              <w:rPr>
                <w:rtl w:val="0"/>
              </w:rPr>
              <w:t xml:space="preserve"> </w:t>
            </w:r>
            <w:r w:rsidR="00000000" w:rsidRPr="00000000" w:rsidDel="00000000">
              <w:rPr>
                <w:b w:val="1"/>
                <w:rtl w:val="0"/>
              </w:rPr>
              <w:t xml:space="preserve">1</w:t>
            </w:r>
            <w:r w:rsidR="00000000" w:rsidRPr="00000000" w:rsidDel="00000000">
              <w:rPr>
                <w:rtl w:val="0"/>
              </w:rPr>
              <w:t xml:space="preserve">, kur Di – prognozētais darbaspēka iztrūkums konkrētajā augstākās izglītības jomā saskaņā ar jaunākajām pieejamām Ekonomikas ministrijas darba tirgus prognozēm par vēlāko pieejamo gadu, ∑Di – kopējais prognozētais darbaspēka iztrūkums visās augstākās izglītības jomās saskaņā ar jaunākajām pieejamām Ekonomikas ministrijas darba tirgus prognozēm par vēlāko pieejamo gadu;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 atbilstoši absolventu monitoringa datiem par pēdējiem diviem pieejamiem absolvēšanas gadiem kopējais Latvijā nodarbināto augstākās izglītības iestāžu absolventu skaits jaunākajā pieejamā taksācijas gadā, kas svērts, studējošo skaitu katrā tematiskajā jomā augstākās izglītības iestādēs reizinot ar attiecīgās jomas minimālo koeficientu saskaņā ar šo noteikumu </w:t>
            </w:r>
            <w:r w:rsidR="00000000" w:rsidRPr="00000000" w:rsidDel="00000000">
              <w:rPr>
                <w:rtl w:val="0"/>
              </w:rPr>
              <w:t xml:space="preserve">1.</w:t>
            </w:r>
            <w:r w:rsidR="00000000" w:rsidRPr="00000000" w:rsidDel="00000000">
              <w:rPr>
                <w:rtl w:val="0"/>
              </w:rPr>
              <w:t xml:space="preserve"> pielikumu un DTPK;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augstākās izglītības iestādes absolventu skaits jaunākajā pieejamā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∑Ks – atbilstoši absolventu monitoringa datiem par pēdējiem diviem pieejamiem absolvēšanas gadiem kopējais augstākās izglītības iestāžu absolventu skaits jaunākajā pieejamā taksācijas gadā, kas ir nodarbināti kvalificētajos amatos (Starptautiskās standartizētās profesiju klasifikācijas ISCO līmeņos 0–3).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 izmantojot šajā apakšpunktā minēto formulu, aprēķina un sadala finansējuma apjomu šim mērķim paredzēto finanšu līdzekļu ietvaros;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Studiju vietas bāzes izmaksu un sociālā nodrošinājuma izmaksu aprēķinu metodika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(Vidzemes Augstskola - 12.11.2024.)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Anotācijā attiecībā uz šo 2.pielikumu skaidrot par atsauču izņemšanu uz pedagogu darba samaksu, ja formulā pedagogu darba samaksa tiek saglabāta.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atjaunots sākotnējā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24-TA-1851</w:t>
    </w:r>
    <w:r>
      <w:br/>
    </w:r>
    <w:r w:rsidR="00000000" w:rsidRPr="00000000" w:rsidDel="00000000">
      <w:rPr>
        <w:rtl w:val="0"/>
      </w:rPr>
      <w:t xml:space="preserve">02.12.2024. 12.45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24-TA-1851</w:t>
    </w:r>
    <w:r>
      <w:br/>
    </w:r>
    <w:r w:rsidR="00000000" w:rsidRPr="00000000" w:rsidDel="00000000">
      <w:rPr>
        <w:rtl w:val="0"/>
      </w:rPr>
      <w:t xml:space="preserve">02.12.2024. 12.45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Izziņa_24-TA-1851.docx</dc:title>
</cp:coreProperties>
</file>

<file path=docProps/custom.xml><?xml version="1.0" encoding="utf-8"?>
<Properties xmlns="http://schemas.openxmlformats.org/officeDocument/2006/custom-properties" xmlns:vt="http://schemas.openxmlformats.org/officeDocument/2006/docPropsVTypes"/>
</file>