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ņemot vērā, ka 15% netiešo izmaksu likme ir paredzēta anotācijā uzskaitīto izmaksu segšanai, vienlaikus finansējuma saņēmēja vēlme pāriet uz izdevīgāku netiešo izmaksu vienotās likmes piemērošanas procentu nav objektīvs pamatojums. Attiecīgi lūdzam anotācijā izsekojami pamatot likmes un pieejas maiņu, novēršot bažas par izdevīgākā risinājuma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5.1.1.5.pasākuma ietvaros netiešo izmaksu vienotā likme 15 procentu apmērā no projekta vadības personāla atlīdzības izmaksām tika noteikta, ņemot vērā Eiropas Savienības struktūrfondu 2014.–2020.gada plānošanas perioda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ietvaros piemēroto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5.1.1.5.pasākuma īstenošanu, Kultūras ministrija ir identificējusi, ka, lai nodrošinātu kvalitatīvu projektu vadības un koordinācijas procesu, tostarp, projekta ietvaros, lai segtu arī administratīvos izdevumus (piemēram, telpas, IT izmaksas, iekšējo pārvaldības procesu izmaksas utt.), nepieciešams paredzēt, ka 5.1.1.5.pasākuma ietvaros tiek piemērota netiešo izmaksu vienotā likme septiņu procentu apmērā no projekta tiešajām attiecināmajām izmaksām. Pieejas maiņa neietekmēs 5.1.1.5. pasākuma uzraudzības rādītāju sasniegšanu un plānotās darbības tiks īstenotas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Kultūras ministrijas sagatavoto Ministru kabineta noteikumu grozījumu viens no mērķiem ir arī intensificēt Eiropas Savienības fondu 2021.-2027. gada plānošanas perioda investīciju plūsmas, izvērtējot iespējas jau šobrīd plānotos/veiktos valsts budžeta izdevumus attiecināt uz Eiropas Savienības fondu 2021.-2027. gada plānošanas periodu, un šim mērķim novirzīt Daugavas gātes labiekārtošanai un Rīgas pils ekspozīcijas izveidei plānoto finansējumu, ir precizējama informācija anotācijas III sadaļā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jau šobrīd plānoto finansējumu sadalījumā pa projektiem un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šobrīd izlietoto un neizlietoto finansējumu sadalījumā pa projektiem un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precizējot plānotā (neizlietotā) finansējuma apmēru, kurš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grozījumu mērķis nav papildus iepriekš neplānota finansējuma piešķiršana minēto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stratēģiski svarīgu projektu sarakstu ar diviem jauniem projektiem, kam plānots cits publiskais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pils ekspozīcijas projektu, ko īstenos Latvijas Nacionālais vēstures muzejs par kopējo summu 1 786 828 </w:t>
            </w:r>
            <w:r w:rsidR="00000000" w:rsidRPr="00000000" w:rsidDel="00000000">
              <w:rPr>
                <w:i w:val="1"/>
                <w:rtl w:val="0"/>
              </w:rPr>
              <w:t xml:space="preserve">euro - </w:t>
            </w:r>
            <w:r w:rsidR="00000000" w:rsidRPr="00000000" w:rsidDel="00000000">
              <w:rPr>
                <w:rtl w:val="0"/>
              </w:rPr>
              <w:t xml:space="preserve">Rīgas pils ekspozīcijai plānots finansējums 2023.gadā 342 000 </w:t>
            </w:r>
            <w:r w:rsidR="00000000" w:rsidRPr="00000000" w:rsidDel="00000000">
              <w:rPr>
                <w:i w:val="1"/>
                <w:rtl w:val="0"/>
              </w:rPr>
              <w:t xml:space="preserve">euro</w:t>
            </w:r>
            <w:r w:rsidR="00000000" w:rsidRPr="00000000" w:rsidDel="00000000">
              <w:rPr>
                <w:rtl w:val="0"/>
              </w:rPr>
              <w:t xml:space="preserve">, 2024.gadā 807 414 </w:t>
            </w:r>
            <w:r w:rsidR="00000000" w:rsidRPr="00000000" w:rsidDel="00000000">
              <w:rPr>
                <w:i w:val="1"/>
                <w:rtl w:val="0"/>
              </w:rPr>
              <w:t xml:space="preserve">euro</w:t>
            </w:r>
            <w:r w:rsidR="00000000" w:rsidRPr="00000000" w:rsidDel="00000000">
              <w:rPr>
                <w:rtl w:val="0"/>
              </w:rPr>
              <w:t xml:space="preserve">, 2025.gadā 637 414 </w:t>
            </w:r>
            <w:r w:rsidR="00000000" w:rsidRPr="00000000" w:rsidDel="00000000">
              <w:rPr>
                <w:i w:val="1"/>
                <w:rtl w:val="0"/>
              </w:rPr>
              <w:t xml:space="preserve">euro</w:t>
            </w:r>
            <w:r w:rsidR="00000000" w:rsidRPr="00000000" w:rsidDel="00000000">
              <w:rPr>
                <w:rtl w:val="0"/>
              </w:rPr>
              <w:t xml:space="preserve">. 2023.gada plānotais finansējums izlietos pilnībā. No piešķirtajām Rīgas pils ekspozīcijas izmaksām uz Eiropas Savienības fondu projektu attiecināmā daļa ir 1 276 672 </w:t>
            </w:r>
            <w:r w:rsidR="00000000" w:rsidRPr="00000000" w:rsidDel="00000000">
              <w:rPr>
                <w:i w:val="1"/>
                <w:rtl w:val="0"/>
              </w:rPr>
              <w:t xml:space="preserve">euro</w:t>
            </w:r>
            <w:r w:rsidR="00000000" w:rsidRPr="00000000" w:rsidDel="00000000">
              <w:rPr>
                <w:rtl w:val="0"/>
              </w:rPr>
              <w:t xml:space="preserve">, tai skaitā no 2023.gada izdevumiem 262 883 </w:t>
            </w:r>
            <w:r w:rsidR="00000000" w:rsidRPr="00000000" w:rsidDel="00000000">
              <w:rPr>
                <w:i w:val="1"/>
                <w:rtl w:val="0"/>
              </w:rPr>
              <w:t xml:space="preserve">euro</w:t>
            </w:r>
            <w:r w:rsidR="00000000" w:rsidRPr="00000000" w:rsidDel="00000000">
              <w:rPr>
                <w:rtl w:val="0"/>
              </w:rPr>
              <w:t xml:space="preserve">, 2024.gada 480 789 </w:t>
            </w:r>
            <w:r w:rsidR="00000000" w:rsidRPr="00000000" w:rsidDel="00000000">
              <w:rPr>
                <w:i w:val="1"/>
                <w:rtl w:val="0"/>
              </w:rPr>
              <w:t xml:space="preserve">euro</w:t>
            </w:r>
            <w:r w:rsidR="00000000" w:rsidRPr="00000000" w:rsidDel="00000000">
              <w:rPr>
                <w:rtl w:val="0"/>
              </w:rPr>
              <w:t xml:space="preserve">, 2025.gada 533 000 </w:t>
            </w:r>
            <w:r w:rsidR="00000000" w:rsidRPr="00000000" w:rsidDel="00000000">
              <w:rPr>
                <w:i w:val="1"/>
                <w:rtl w:val="0"/>
              </w:rPr>
              <w:t xml:space="preserve">euro</w:t>
            </w:r>
            <w:r w:rsidR="00000000" w:rsidRPr="00000000" w:rsidDel="00000000">
              <w:rPr>
                <w:rtl w:val="0"/>
              </w:rPr>
              <w:t xml:space="preserve">. Tā kā Rīgas pils ekspozīcijas izveidei turpmākajos gados nepieciešams papildus finansējums, tad no Eiropas Savienības fondiem nodeklarētais finansējums pārvirzāms uz ekspozīcijas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Daugavas gātes labiekārtošanas projektu, ko īstenos valsts akciju sabiedrība "Valsts nekustamie īpašumi" par summu  1 364 670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budžetā plānots finansējums 4 168 700</w:t>
            </w:r>
            <w:r w:rsidR="00000000" w:rsidRPr="00000000" w:rsidDel="00000000">
              <w:rPr>
                <w:i w:val="1"/>
                <w:rtl w:val="0"/>
              </w:rPr>
              <w:t xml:space="preserve"> euro</w:t>
            </w:r>
            <w:r w:rsidR="00000000" w:rsidRPr="00000000" w:rsidDel="00000000">
              <w:rPr>
                <w:rtl w:val="0"/>
              </w:rPr>
              <w:t xml:space="preserve"> no kuriem 2 896 603 </w:t>
            </w:r>
            <w:r w:rsidR="00000000" w:rsidRPr="00000000" w:rsidDel="00000000">
              <w:rPr>
                <w:i w:val="1"/>
                <w:rtl w:val="0"/>
              </w:rPr>
              <w:t xml:space="preserve">euro</w:t>
            </w:r>
            <w:r w:rsidR="00000000" w:rsidRPr="00000000" w:rsidDel="00000000">
              <w:rPr>
                <w:rtl w:val="0"/>
              </w:rPr>
              <w:t xml:space="preserve"> piešķirti no apropriācijas rezerves. Saskaņā ar valsts akciju sabiedrības “Valsts nekustamie īpašumi”  aprēķiniem Daugavas gātes projekta izmaksas plānotas 1 364 670 </w:t>
            </w:r>
            <w:r w:rsidR="00000000" w:rsidRPr="00000000" w:rsidDel="00000000">
              <w:rPr>
                <w:i w:val="1"/>
                <w:rtl w:val="0"/>
              </w:rPr>
              <w:t xml:space="preserve">euro</w:t>
            </w:r>
            <w:r w:rsidR="00000000" w:rsidRPr="00000000" w:rsidDel="00000000">
              <w:rPr>
                <w:rtl w:val="0"/>
              </w:rPr>
              <w:t xml:space="preserve">, kuras plānots segt no 2024.gadā piešķirtās apropriācijas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III sadaļas "Tiesību akta projekta ietekme uz valsts budžetu un pašvaldību budžetiem" 1. - 6.punktā norādīto informāciju, iekļaujot informāciju tikai par noteikumu projektā paredzētajām izmaiņām, nevis visu pasākuma finansējumu. Vienlaikus sadaļā "Cita informācija" ir iekļaujama informācija, ka finansējums no 74. resora “Gadskārtējā valsts budžeta izpildes procesā pārdalāmais finansējums” 80.00.00 programmas “Nesadalītais finansējums Eiropas Savienības politiku instrumentu un pārējās ārvalstu finanšu palīdzības līdzfinansēto projektu un pasākumu īstenošanai” Rīgas pils ekspozīcijas izveidei ir pieprasāms 1 013 789 euro apmērā, ņemot vērā, ka 2023.gadā plānotais finansējums 262 883 euro apmērā jau ir izlietots.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III sadaļa papildināta ar informāciju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lūgs veikt nepieciešamā finansējuma pārdali no 74. resora “Gadskārtējā valsts budžeta izpildes procesā pārdalāmais finansējums” 80.00.00 programmas “Nesadalītais finansējums Eiropas Savienības politiku instrumentu un pārējās ārvalstu finanšu palīdzības līdzfinansēto projektu un pasākumu īstenošanai” šādā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pils ekspozīcijai – 1 013 789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Daugavas gātes labiekārtošanai – 1 695 618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1.3. sadaļas apakšsadaļu "Risinājuma apraksts" ar papildu pamatojumu, ņemot vērā, ka 15% netiešo izmaksu likme ir paredzēta anotācijā uzskaitīto izmaksu segšanai, vienlaikus finansējuma saņēmēja vēlmei pāriet uz izdevīgāku netiešo izmaksu vienotās likmes piemērošanas procentu nav objektīvs pamatojums. Vēršam uzmanību, ka saredzam augstu neatbilstību risku netiešo izmaksu pieejas maiņai projektu īstenošanas posmā auditos, jo pašlaik izziņā un anotācijā sniegtais skaidrojums nav pietiekami izvērsts, lai varētu izsekojami pamatot likmes un pieejas maiņu, novēršot bažas par izdevīgākā risinājuma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šadā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5.1.1.5.pasākuma ietvaros netiešo izmaksu vienotā likme 15 procentu apmērā no projekta vadības personāla atlīdzības izmaksām tika noteikta, ņemot vērā Eiropas Savienības struktūrfondu 2014.-2020.gada plānošanas perioda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ietvaros piemēroto pieeju.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5.1.1.5. pasākuma īstenošanu, Kultūras ministrija projektu īstenošanas ietvaros secinājusi, ka projektu koordinācijas procesu nodrošināšanai nepieciešama atbilstoša administratīvā kapacitāte, lai nodrošinātu atbilstošus apstākļus projekta veicamo darbību realizācijai un projekta rezultātu sasniegšanai. Piemēram, telpu uzturēšanas un iekārtu izmantošanas izmaksas, kancelejas preces, komunālo un sakaru pakalpojumu izmaksas, iestādes vadības un atbalsta struktūrvienību izmaksas. Līdz ar to nepieciešams paredzēt, ka 5.1.1.5. pasākuma ietvaros tiek piemērota netiešo izmaksu vienotā likme septiņu procentu apmērā no projekta tiešajām attiecināmajām izmaksām. Pieejas maiņa neietekmēs 5.1.1.5. pasākuma uzraudzības rādītāju sasniegšanu un plānotās darbības tiks īstenotas pilnā apmērā. Plānotā izmaksu sliekšņa paaugstināšana ir taisnīga, objektīva, izsekojama, balstās uz vienotu pieeju un ir attiecināma uz visiem finansējuma saņēmējiem projektu īstenošanā, kas to plāno izmantot.”.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rindkopu par iesniegtajiem projektu iesniegumiem: "</w:t>
            </w:r>
            <w:r w:rsidR="00000000" w:rsidRPr="00000000" w:rsidDel="00000000">
              <w:rPr>
                <w:i w:val="1"/>
                <w:rtl w:val="0"/>
              </w:rPr>
              <w:t xml:space="preserve">2024. gada 29. februārī ir iesniegts izstāžu zāles Arsenāls pārbūves un restaurācijas darbu veikšanas II posma projekta iesniegums un 2024. gada 25. martā ir iesniegts Lielās ģildes pārbūves un atjaunošanas II posma projekts un notiek tā vērtēšana. </w:t>
            </w:r>
            <w:r w:rsidR="00000000" w:rsidRPr="00000000" w:rsidDel="00000000">
              <w:rPr>
                <w:rtl w:val="0"/>
              </w:rPr>
              <w:t xml:space="preserve">", ņemot vērā, ka Lielās ģildes pārbūves un atjaunošanas II posma projekts tiek īstenots kā posmotais projekts atbilstoši Regulas Nr.2021/1060 118a panta nosacījumiem un tam netiek veikta vērtēšana, bet finansējuma saņēmēja atbilstības pārbaude.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29. februārī ir iesniegts izstāžu zāles Arsenāls pārbūves un restaurācijas darbu veikšanas II posma projekta iesniegums un notiek tā vērtēšana un 2024. gada 25. martā ir iesniegts Lielās ģildes pārbūves un atjaunošanas II posma projekts, kurā tiek pārbaudīta finansējuma saņēmēja atbilstība ES fondu izslēgšanas kritēriju un sankciju nosacījumu neesamībai.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29. februārī ir iesniegts izstāžu zāles Arsenāls pārbūves un restaurācijas darbu veikšanas II posma projekta iesniegums un notiek tā vērtēšana un 2024. gada 25. martā ir iesniegts Lielās ģildes pārbūves un atjaunošanas II posma projekts, kurā tiek pārbaudīta finansējuma saņēmēja atbilstība ES fondu izslēgšanas kritēriju un sankciju nosacījumu neesamībai.”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noteikts jauns projekta iesniedzējs - Latvijas Nacionālais vēstures muzejs, kas ir tiešās pārvaldes iestāde, un to, ka atbilstoši Eiropas Savienības fondu 2021.—2027. gada plānošanas perioda vadības likuma 36. pantam noteikumu projektā norāda informāciju par projektā radušos izmaksu attiecināmības termiņa sākumu, un atbilstoši Ministru kabineta 2023. gada 12. septembra noteikumu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34. punktam izmaksas ir attiecināmas no 2022. gada 2. novembra, tad vēršam uzmanību, ka, </w:t>
            </w:r>
            <w:r w:rsidR="00000000" w:rsidRPr="00000000" w:rsidDel="00000000">
              <w:rPr>
                <w:u w:val="single"/>
                <w:rtl w:val="0"/>
              </w:rPr>
              <w:t xml:space="preserve">ja projekta izmaksas paredzēts attiecināt no noteikumu projekta spēkā stāšanās dienas vai pirms tam, un finansējuma saņēmējs ir valsts budžeta iestāde, anotācijā nepieciešams sniegt pamatojumu un noteikumu projektam pievienotajā Ministru kabineta sēdes protokollēmuma projektā noteikt finanšu plūsmas pirms projekta apstiprināšanas nodrošināšanas nosacījumus, kā arī atbildīgās iestādes pienākumus un atbildību gadījumos, ja pirms projekta apstiprināšanas radušās izmaksas nav attiecināmas no Eiropas Savienības fondu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papildināt anotāciju un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papildināta ar informāciju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Latvijas Nacionālais vēstures muzejs ekspozīcijas izveidi veiks par piešķirtiem valsts budžeta līdzekļiem. Eiropas Savienības fondu finansējuma apguvi uzsāks pēc projekta apstiprināšanas.”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MK protokollēmumu ar jaunu punktu piedāvātajā redakcijā, tādejādi atbalstot risinājumu par papildus uzņemto valsts budžeta saistību deklarēšanu Eiropas komisijai Eiropas Savienības kohēzijas politikas programmas 2021. -2027.gadam 5.1.1.5.pasākumā “Unikāla Eiropas mēroga kultūras mantojuma atjaunošana, lai veicinātu to piekļūstamību, attīstot kultūras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Kultūras ministrijas piedāvāto risinājumu attiecībā uz valsts budžeta finansējuma 4 976 670 EUR, kas piešķirts projektu “Daugavas gātes labiekārtošana” un “Rīgas pils ekspozīcijas izveide” īstenošanai, novirzīšanu deklarēšanai Eiropas Komisijai Eiropas kohēzijas politikas programmas 2021. -2027.gada 5.1.1.5.pasākuma “Unikāla Eiropas mēroga kultūras mantojuma atjaunošana, lai veicinātu to piekļūstamību, attīstot kultūras pakalpojumus”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papildināts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Kultūras ministrijas piedāvāto risinājumu attiecībā uz valsts budžeta finansējuma 2 641 342 </w:t>
            </w:r>
            <w:r w:rsidR="00000000" w:rsidRPr="00000000" w:rsidDel="00000000">
              <w:rPr>
                <w:i w:val="1"/>
                <w:rtl w:val="0"/>
              </w:rPr>
              <w:t xml:space="preserve">euro</w:t>
            </w:r>
            <w:r w:rsidR="00000000" w:rsidRPr="00000000" w:rsidDel="00000000">
              <w:rPr>
                <w:rtl w:val="0"/>
              </w:rPr>
              <w:t xml:space="preserve">, kas piešķirts projektu "Daugavas gātes labiekārtošana" un "Rīgas pils ekspozīcijas izveide" īstenošanai, novirzīšanu deklarēšanai Eiropas Komisijai Eiropas kohēzijas politikas programmas 2021.-2027.gada 5.1.1.5.pasākuma "Unikāla Eiropas mēroga kultūras mantojuma atjaunošana, lai veicinātu to piekļūstamību, attīstot kultūras pakalpojumus"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iznākuma rādītājs: atbalstīto kultūras un tūrisma objektu skaits – trīs;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MKN grozījumiem paredzēts īstenot vēl vienu stratēģiskas nozīmes projektu (MKN grozījumu 19.4.apakšpunkts Daugavas gātes labiekārtošana un Rīgas pils ekspozīcijas izveide), lūdzam izvērtēt, vai nav nepieciešami precizējumi MKN 11.2. apakšpunktos sasniedzamajos uzraudzības rādītājos: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iznākuma rādītājs: atbalstīto kultūras un tūrisma objektu skaits –</w:t>
            </w:r>
            <w:r w:rsidR="00000000" w:rsidRPr="00000000" w:rsidDel="00000000">
              <w:rPr>
                <w:b w:val="1"/>
                <w:rtl w:val="0"/>
              </w:rPr>
              <w:t xml:space="preserve">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rezultāta rādītājs: atbalstīto kultūras un tūrisma vietu apmeklētāji gadā – </w:t>
            </w:r>
            <w:r w:rsidR="00000000" w:rsidRPr="00000000" w:rsidDel="00000000">
              <w:rPr>
                <w:b w:val="1"/>
                <w:rtl w:val="0"/>
              </w:rPr>
              <w:t xml:space="preserve">827 000.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iznākuma rādītājs: atbalstīto kultūras un tūrisma objektu skaits – pieci (tai skaitā divi objekti par valsts budžeta finansējumu, kas pārsniedz pasākumam pieejamo Eiropas Reģionālās attīstības fonda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un pieejamais kopējais attiecināmais finansējums ir 38 689 170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28 655 625 </w:t>
            </w:r>
            <w:r w:rsidR="00000000" w:rsidRPr="00000000" w:rsidDel="00000000">
              <w:rPr>
                <w:i w:val="1"/>
                <w:rtl w:val="0"/>
              </w:rPr>
              <w:t xml:space="preserve">euro</w:t>
            </w:r>
            <w:r w:rsidR="00000000" w:rsidRPr="00000000" w:rsidDel="00000000">
              <w:rPr>
                <w:rtl w:val="0"/>
              </w:rPr>
              <w:t xml:space="preserve"> un nacionālais finansējums – 10 033 545 </w:t>
            </w:r>
            <w:r w:rsidR="00000000" w:rsidRPr="00000000" w:rsidDel="00000000">
              <w:rPr>
                <w:i w:val="1"/>
                <w:rtl w:val="0"/>
              </w:rPr>
              <w:t xml:space="preserve">euro</w:t>
            </w:r>
            <w:r w:rsidR="00000000" w:rsidRPr="00000000" w:rsidDel="00000000">
              <w:rPr>
                <w:rtl w:val="0"/>
              </w:rPr>
              <w:t xml:space="preserve"> (valsts budžeta līdzfinansējums – 4 174 522 </w:t>
            </w:r>
            <w:r w:rsidR="00000000" w:rsidRPr="00000000" w:rsidDel="00000000">
              <w:rPr>
                <w:i w:val="1"/>
                <w:rtl w:val="0"/>
              </w:rPr>
              <w:t xml:space="preserve">euro</w:t>
            </w:r>
            <w:r w:rsidR="00000000" w:rsidRPr="00000000" w:rsidDel="00000000">
              <w:rPr>
                <w:rtl w:val="0"/>
              </w:rPr>
              <w:t xml:space="preserve">, cits publiskais finansējums – 4 976 670 </w:t>
            </w:r>
            <w:r w:rsidR="00000000" w:rsidRPr="00000000" w:rsidDel="00000000">
              <w:rPr>
                <w:i w:val="1"/>
                <w:rtl w:val="0"/>
              </w:rPr>
              <w:t xml:space="preserve">euro </w:t>
            </w:r>
            <w:r w:rsidR="00000000" w:rsidRPr="00000000" w:rsidDel="00000000">
              <w:rPr>
                <w:rtl w:val="0"/>
              </w:rPr>
              <w:t xml:space="preserve">un pašvaldības līdzfinansējums – 882 353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skaidri un izsekojami norādītu no valsts budžeta finansēto projektu izdevumus, kas atbilst 5.1.1.5.pasākuma tvērumam un ieviešanas nosacījumiem un kuri no valsts budžeta tiek pārcelti īstenošanai 5.1.1.5.apsākumā, tādejādi ļaujot deklarēt Eiropas Komisijai programmas investīciju veikto maksājumu ietvaros un izmantot ES normatīvajā regulējumā paredzēto iespēju deklarēt izdevumus lielākā apjomā nekā sākotnēji plānots, lai potenciāli aizstātu vēlāk ar tiem izdevumiem, kuri varētu tikt atzīti par neatbilstoši veiktiem citu investīciju projektu ietvaros finansētos projektus, lūdzam precizēt noteikumu projekta 12.punktu piedāvātajā redakcijā. Lūdzam atbilstoši precizēt saistošo informāciju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ierosinātos grozījumus noteikumu 19.4.apakšpunktā, lūdzam pārskatīt precizējumu nepieciešamību noteikumu 20.punktam, norādot finansējuma saņēmēju un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un pieejamais kopējais attiecināmais finansējums ir 38 689 170 euro, tai skaitā Eiropas Reģionālās attīstības fonda finansējums – 32 885 794 euro (t.sk. 4 230 169 euro valsts budžeta finansējums, kas pārsniedz pasākumam pieejamo Eiropas Reģionālās attīstības fonda finansējumu) un nacionālais finansējums – 5 803 376 euro (valsts budžeta līdzfinansējums – 4 921 023 euro, pašvaldības līdzfinansējums – 882 353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un pieejamais kopējais attiecināmais finansējums ir 36 684 790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31 182 ​​​​​​​071 </w:t>
            </w:r>
            <w:r w:rsidR="00000000" w:rsidRPr="00000000" w:rsidDel="00000000">
              <w:rPr>
                <w:i w:val="1"/>
                <w:rtl w:val="0"/>
              </w:rPr>
              <w:t xml:space="preserve">euro</w:t>
            </w:r>
            <w:r w:rsidR="00000000" w:rsidRPr="00000000" w:rsidDel="00000000">
              <w:rPr>
                <w:rtl w:val="0"/>
              </w:rPr>
              <w:t xml:space="preserve"> (tai skaitā 2 ​​​​​​​972 ​​​​​​​290 </w:t>
            </w:r>
            <w:r w:rsidR="00000000" w:rsidRPr="00000000" w:rsidDel="00000000">
              <w:rPr>
                <w:i w:val="1"/>
                <w:rtl w:val="0"/>
              </w:rPr>
              <w:t xml:space="preserve">euro</w:t>
            </w:r>
            <w:r w:rsidR="00000000" w:rsidRPr="00000000" w:rsidDel="00000000">
              <w:rPr>
                <w:rtl w:val="0"/>
              </w:rPr>
              <w:t xml:space="preserve"> valsts budžeta finansējums, kas pārsniedz pasākumam pieejamo Eiropas Reģionālās attīstības fonda finansējumu) un nacionālais finansējums – 5 ​​​​​​​502 ​​​​​​​719 </w:t>
            </w:r>
            <w:r w:rsidR="00000000" w:rsidRPr="00000000" w:rsidDel="00000000">
              <w:rPr>
                <w:i w:val="1"/>
                <w:rtl w:val="0"/>
              </w:rPr>
              <w:t xml:space="preserve">euro</w:t>
            </w:r>
            <w:r w:rsidR="00000000" w:rsidRPr="00000000" w:rsidDel="00000000">
              <w:rPr>
                <w:rtl w:val="0"/>
              </w:rPr>
              <w:t xml:space="preserve"> (valsts budžeta līdzfinansējums – 4 ​​​​​​​620 ​​​​​​​366 ​​​​​​​</w:t>
            </w:r>
            <w:r w:rsidR="00000000" w:rsidRPr="00000000" w:rsidDel="00000000">
              <w:rPr>
                <w:i w:val="1"/>
                <w:rtl w:val="0"/>
              </w:rPr>
              <w:t xml:space="preserve">euro </w:t>
            </w:r>
            <w:r w:rsidR="00000000" w:rsidRPr="00000000" w:rsidDel="00000000">
              <w:rPr>
                <w:rtl w:val="0"/>
              </w:rPr>
              <w:t xml:space="preserve">un pašvaldības līdzfinansējums – 882 353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19.4. </w:t>
            </w:r>
            <w:r w:rsidR="00000000" w:rsidRPr="00000000" w:rsidDel="00000000">
              <w:rPr>
                <w:rtl w:val="0"/>
              </w:rPr>
              <w:t xml:space="preserve">apakšpunktā</w:t>
            </w:r>
            <w:r w:rsidR="00000000" w:rsidRPr="00000000" w:rsidDel="00000000">
              <w:rPr>
                <w:rtl w:val="0"/>
              </w:rPr>
              <w:t xml:space="preserve"> minēto objektu atjaunošanai projekta finansējuma saņēmējam – valsts akciju sabiedrībai "Valsts nekustamie īpašumi" – pieejamais Eiropas Reģionālās attīstības fonda finansējums ir ne vairāk kā 25 020 295 </w:t>
            </w:r>
            <w:r w:rsidR="00000000" w:rsidRPr="00000000" w:rsidDel="00000000">
              <w:rPr>
                <w:i w:val="1"/>
                <w:rtl w:val="0"/>
              </w:rPr>
              <w:t xml:space="preserve">euro</w:t>
            </w:r>
            <w:r w:rsidR="00000000" w:rsidRPr="00000000" w:rsidDel="00000000">
              <w:rPr>
                <w:rtl w:val="0"/>
              </w:rPr>
              <w:t xml:space="preserve"> (tai skaitā 1 364 670 </w:t>
            </w:r>
            <w:r w:rsidR="00000000" w:rsidRPr="00000000" w:rsidDel="00000000">
              <w:rPr>
                <w:i w:val="1"/>
                <w:rtl w:val="0"/>
              </w:rPr>
              <w:t xml:space="preserve">euro </w:t>
            </w:r>
            <w:r w:rsidR="00000000" w:rsidRPr="00000000" w:rsidDel="00000000">
              <w:rPr>
                <w:rtl w:val="0"/>
              </w:rPr>
              <w:t xml:space="preserve">valsts budžeta finansējums, kas pārsniedz pasākumam pieejamo Eiropas Reģionālās attīstības fonda finansējumu), šo noteikumu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minētās Vecrīgas publiskās ārtelpas attīstībai projekta finansējuma saņēmējam – Rīgas valstspilsētas pašvaldībai – pieejamais Eiropas Reģionālās attīstības fonda finansējums ir ne vairāk kā 5 000 000 </w:t>
            </w:r>
            <w:r w:rsidR="00000000" w:rsidRPr="00000000" w:rsidDel="00000000">
              <w:rPr>
                <w:i w:val="1"/>
                <w:rtl w:val="0"/>
              </w:rPr>
              <w:t xml:space="preserve">euro </w:t>
            </w:r>
            <w:r w:rsidR="00000000" w:rsidRPr="00000000" w:rsidDel="00000000">
              <w:rPr>
                <w:rtl w:val="0"/>
              </w:rPr>
              <w:t xml:space="preserve">un šo noteikumu </w:t>
            </w:r>
            <w:r w:rsidR="00000000" w:rsidRPr="00000000" w:rsidDel="00000000">
              <w:rPr>
                <w:rtl w:val="0"/>
              </w:rPr>
              <w:t xml:space="preserve">19.5. </w:t>
            </w:r>
            <w:r w:rsidR="00000000" w:rsidRPr="00000000" w:rsidDel="00000000">
              <w:rPr>
                <w:rtl w:val="0"/>
              </w:rPr>
              <w:t xml:space="preserve">apakšpunktu</w:t>
            </w:r>
            <w:r w:rsidR="00000000" w:rsidRPr="00000000" w:rsidDel="00000000">
              <w:rPr>
                <w:rtl w:val="0"/>
              </w:rPr>
              <w:t xml:space="preserve"> minētās Rīgas pils ekspozīcijas izveidei projekta finansējuma saņēmējam – Latvijas Nacionālajam vēstures muzejam – pieejamais valsts budžeta finansējums, kas pārsniedz pasākumam pieejamo Eiropas Reģionālās attīstības fonda finansējumu, ir ne vairāk kā 1 276 672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akciju sabiedrības "Valsts nekustamie īpašumi" aprēķiniem Daugavas gātes labiekārtošanas projekta izmaksas plānotas nevis 1 364 670 euro apmērā, bet gan 1 695 618 euro apmērā, tātad par 330 948 euro vairāk nekā iepriekš prognozēts.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19.4. </w:t>
            </w:r>
            <w:r w:rsidR="00000000" w:rsidRPr="00000000" w:rsidDel="00000000">
              <w:rPr>
                <w:rtl w:val="0"/>
              </w:rPr>
              <w:t xml:space="preserve">apakšpunktā</w:t>
            </w:r>
            <w:r w:rsidR="00000000" w:rsidRPr="00000000" w:rsidDel="00000000">
              <w:rPr>
                <w:rtl w:val="0"/>
              </w:rPr>
              <w:t xml:space="preserve"> minēto objektu atjaunošanai projekta finansējuma saņēmējam – valsts akciju sabiedrībai "Valsts nekustamie īpašumi" – pieejamais Eiropas Reģionālās attīstības fonda finansējums ir ne vairāk kā 25 351 243 </w:t>
            </w:r>
            <w:r w:rsidR="00000000" w:rsidRPr="00000000" w:rsidDel="00000000">
              <w:rPr>
                <w:i w:val="1"/>
                <w:rtl w:val="0"/>
              </w:rPr>
              <w:t xml:space="preserve">euro</w:t>
            </w:r>
            <w:r w:rsidR="00000000" w:rsidRPr="00000000" w:rsidDel="00000000">
              <w:rPr>
                <w:rtl w:val="0"/>
              </w:rPr>
              <w:t xml:space="preserve"> (tai skaitā 1 ​​​​​​​695 ​​​​​​​618 ​​​​​​​</w:t>
            </w:r>
            <w:r w:rsidR="00000000" w:rsidRPr="00000000" w:rsidDel="00000000">
              <w:rPr>
                <w:i w:val="1"/>
                <w:rtl w:val="0"/>
              </w:rPr>
              <w:t xml:space="preserve">euro </w:t>
            </w:r>
            <w:r w:rsidR="00000000" w:rsidRPr="00000000" w:rsidDel="00000000">
              <w:rPr>
                <w:rtl w:val="0"/>
              </w:rPr>
              <w:t xml:space="preserve">valsts budžeta finansējums, kas pārsniedz pasākumam pieejamo Eiropas Reģionālās attīstības fonda finansējumu), šo noteikumu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minētās Vecrīgas publiskās ārtelpas attīstībai projekta finansējuma saņēmējam – Rīgas valstspilsētas pašvaldībai – pieejamais Eiropas Reģionālās attīstības fonda finansējums ir ne vairāk kā 5 000 000 </w:t>
            </w:r>
            <w:r w:rsidR="00000000" w:rsidRPr="00000000" w:rsidDel="00000000">
              <w:rPr>
                <w:i w:val="1"/>
                <w:rtl w:val="0"/>
              </w:rPr>
              <w:t xml:space="preserve">euro </w:t>
            </w:r>
            <w:r w:rsidR="00000000" w:rsidRPr="00000000" w:rsidDel="00000000">
              <w:rPr>
                <w:rtl w:val="0"/>
              </w:rPr>
              <w:t xml:space="preserve">un šo noteikumu </w:t>
            </w:r>
            <w:r w:rsidR="00000000" w:rsidRPr="00000000" w:rsidDel="00000000">
              <w:rPr>
                <w:rtl w:val="0"/>
              </w:rPr>
              <w:t xml:space="preserve">19.5. </w:t>
            </w:r>
            <w:r w:rsidR="00000000" w:rsidRPr="00000000" w:rsidDel="00000000">
              <w:rPr>
                <w:rtl w:val="0"/>
              </w:rPr>
              <w:t xml:space="preserve">apakšpunktu</w:t>
            </w:r>
            <w:r w:rsidR="00000000" w:rsidRPr="00000000" w:rsidDel="00000000">
              <w:rPr>
                <w:rtl w:val="0"/>
              </w:rPr>
              <w:t xml:space="preserve"> minētās Rīgas pils ekspozīcijas izveidei projekta finansējuma saņēmējam – Latvijas Nacionālajam vēstures muzejam – pieejamais valsts budžeta finansējums, kas pārsniedz pasākumam pieejamo Eiropas Reģionālās attīstības fonda finansējumu, ir ne vairāk kā 1 276 672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Jaunā Eiropas </w:t>
            </w:r>
            <w:r w:rsidR="00000000" w:rsidRPr="00000000" w:rsidDel="00000000">
              <w:rPr>
                <w:i w:val="1"/>
                <w:rtl w:val="0"/>
              </w:rPr>
              <w:t xml:space="preserve">Bauhaus</w:t>
            </w:r>
            <w:r w:rsidR="00000000" w:rsidRPr="00000000" w:rsidDel="00000000">
              <w:rPr>
                <w:rtl w:val="0"/>
              </w:rPr>
              <w:t xml:space="preserve"> principus: estētiku, ilgtspēju, iekļautību, tai skaitā iekļaujot publiskās ārtelpas attīstības risinājumus apkārtējā ainavā, nodrošinot dabā balstīto risinājumu un  universālā dizaina principu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Darbiem, kurus paredzēts slēgt Daugavas gātes labiekārtojuma ietvaros (līguma priekšmets “Daugavas gātes un priekšpils laukuma LKT un UKT pārbūve, fasādes apgaismojuma un informācijas stenda izbūve (ietverot projektēšanu un būvdarbus)”) plānots veikt LKT un UKT, kā arī fasādes apgaismojuma izbūvi Rīgas pils kastelas dienvidu fasādei un informācijas stenda uzstādīšanu Daugavas gātē. Ņemot vērā, ka inženiertīklu izbūvei ir sarežģīti un pat neiespējami attiecināt Bauhaus prasības, lūdzam pie konkrētā projekta vērtēšanas šo prasību neattiecināt.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pastāv risks par sadarbības līguma noslēgšanu ar Rīgas valstspilsētas pašvaldību un līdz ar to par 100% visu izmaksu attiecināšanu Eiropas Reģionālās attīstības fonda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Daugavas gātes labiekārtošanas projekts ir saistīts ar inženiertīklu izbūvi, attiecībā uz Daugavas gātes labiekārtošanas projektu netiks piemērots projektu iesniegumu vērtēšanas kritērijs, kas paredz vērtēt Jaunā Eiropas Bauhaus principus: estētika, ilgtspēja, iekļautība.”.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Jaunā Eiropas </w:t>
            </w:r>
            <w:r w:rsidR="00000000" w:rsidRPr="00000000" w:rsidDel="00000000">
              <w:rPr>
                <w:i w:val="1"/>
                <w:rtl w:val="0"/>
              </w:rPr>
              <w:t xml:space="preserve">Bauhaus</w:t>
            </w:r>
            <w:r w:rsidR="00000000" w:rsidRPr="00000000" w:rsidDel="00000000">
              <w:rPr>
                <w:rtl w:val="0"/>
              </w:rPr>
              <w:t xml:space="preserve"> principus: estētiku, ilgtspēju, iekļautību, tai skaitā iekļaujot publiskās ārtelpas attīstības risinājumus apkārtējā ainavā, nodrošinot dabā balstīto risinājumu un  universālā dizaina principu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vadības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skaidrus nosacījumus normatīvajā regulējumā, lūdzam papildināt MKN 36.1. apakšpunktu atbilstoši vadošās iestādes vadlīnijās Nr.1.2. "Vadlīnijas attiecināmo izmaksu noteikšanas nosacījumiem Eiropas Savienības fondu 2021.-2027. gada plānošanas periodā" noteiktajiem ierobežojumiem projekta vadības personāla atlīdzības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36.1.1. projektiem ar tiešajām attiecināmajām izmaksām virs 5 000 000 euro maksimālais ierobežojums Eiropas Reģionālās attīstības fonda finansējuma daļai tiešajām projekta vadības personāla izmaksām nepārsniedz 84 787 euro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36.1.2. projektiem ar tiešajām attiecināmajām izmaksām līdz 5 000 000 euro (ieskaitot) projekta vadības personāla izmaksu ierobežojums tiek aprēķināts pie minimālo izmaksu bāzes 34 422 euro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Nr.530 36.1.apakšpunkts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36.1.1. projektiem ar tiešajām attiecināmajām izmaksām virs 5 000 000 </w:t>
            </w:r>
            <w:r w:rsidR="00000000" w:rsidRPr="00000000" w:rsidDel="00000000">
              <w:rPr>
                <w:i w:val="1"/>
                <w:rtl w:val="0"/>
              </w:rPr>
              <w:t xml:space="preserve">euro</w:t>
            </w:r>
            <w:r w:rsidR="00000000" w:rsidRPr="00000000" w:rsidDel="00000000">
              <w:rPr>
                <w:rtl w:val="0"/>
              </w:rPr>
              <w:t xml:space="preserve"> maksimālais ierobežojums Eiropas Reģionālās attīstības fonda finansējuma daļai tiešajām projekta vadības personāla izmaksām nepārsniedz 84 787 </w:t>
            </w:r>
            <w:r w:rsidR="00000000" w:rsidRPr="00000000" w:rsidDel="00000000">
              <w:rPr>
                <w:i w:val="1"/>
                <w:rtl w:val="0"/>
              </w:rPr>
              <w:t xml:space="preserve">euro</w:t>
            </w:r>
            <w:r w:rsidR="00000000" w:rsidRPr="00000000" w:rsidDel="00000000">
              <w:rPr>
                <w:rtl w:val="0"/>
              </w:rPr>
              <w:t xml:space="preserve">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36.1.2. projektiem ar tiešajām attiecināmajām izmaksām līdz 5 000 000 </w:t>
            </w:r>
            <w:r w:rsidR="00000000" w:rsidRPr="00000000" w:rsidDel="00000000">
              <w:rPr>
                <w:i w:val="1"/>
                <w:rtl w:val="0"/>
              </w:rPr>
              <w:t xml:space="preserve">euro</w:t>
            </w:r>
            <w:r w:rsidR="00000000" w:rsidRPr="00000000" w:rsidDel="00000000">
              <w:rPr>
                <w:rtl w:val="0"/>
              </w:rPr>
              <w:t xml:space="preserve"> (ieskaitot) projekta vadības personāla izmaksu ierobežojums tiek aprēķināts pie minimālo izmaksu bāzes 34 422 </w:t>
            </w:r>
            <w:r w:rsidR="00000000" w:rsidRPr="00000000" w:rsidDel="00000000">
              <w:rPr>
                <w:i w:val="1"/>
                <w:rtl w:val="0"/>
              </w:rPr>
              <w:t xml:space="preserve">euro</w:t>
            </w:r>
            <w:r w:rsidR="00000000" w:rsidRPr="00000000" w:rsidDel="00000000">
              <w:rPr>
                <w:rtl w:val="0"/>
              </w:rPr>
              <w:t xml:space="preserve">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vadības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24-TA-921</w:t>
    </w:r>
    <w:r>
      <w:br/>
    </w:r>
    <w:r w:rsidR="00000000" w:rsidRPr="00000000" w:rsidDel="00000000">
      <w:rPr>
        <w:rtl w:val="0"/>
      </w:rPr>
      <w:t xml:space="preserve">12.07.2024. 14.24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24-TA-921</w:t>
    </w:r>
    <w:r>
      <w:br/>
    </w:r>
    <w:r w:rsidR="00000000" w:rsidRPr="00000000" w:rsidDel="00000000">
      <w:rPr>
        <w:rtl w:val="0"/>
      </w:rPr>
      <w:t xml:space="preserve">12.07.2024. 14.24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Izziņa_24-TA-921.docx</dc:title>
</cp:coreProperties>
</file>

<file path=docProps/custom.xml><?xml version="1.0" encoding="utf-8"?>
<Properties xmlns="http://schemas.openxmlformats.org/officeDocument/2006/custom-properties" xmlns:vt="http://schemas.openxmlformats.org/officeDocument/2006/docPropsVTypes"/>
</file>