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24-TA-1439: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Dzīvojamo māju pārvaldīšanas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w:t>
            </w:r>
            <w:r w:rsidR="00000000" w:rsidRPr="00000000" w:rsidDel="00000000">
              <w:rPr>
                <w:vertAlign w:val="superscript"/>
                <w:rtl w:val="0"/>
              </w:rPr>
              <w:t xml:space="preserve">5</w:t>
            </w:r>
            <w:r w:rsidR="00000000" w:rsidRPr="00000000" w:rsidDel="00000000">
              <w:rPr>
                <w:rtl w:val="0"/>
              </w:rPr>
              <w:t xml:space="preserve">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(LFNA - 01.08.2024.)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Dzīvojamo māju pārvaldīšanas likumā nosaka,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17.5 “Pakalpojuma sniedzējs vai šā likuma 17.3 panta otrajā daļā minētajā gadījumā – dzīvojamās mājas īpašnieka pilnvarota persona (pārvaldnieks) sagatavo izziņu par maksājumiem pēc dzīvokļa īpašnieka vai dzīvokļa īpašnieka pilnvarotās personas rakstveida lūguma”.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w:t>
            </w:r>
            <w:r w:rsidR="00000000" w:rsidRPr="00000000" w:rsidDel="00000000">
              <w:rPr>
                <w:i w:val="1"/>
                <w:rtl w:val="0"/>
              </w:rPr>
              <w:t xml:space="preserve">, </w:t>
            </w:r>
            <w:r w:rsidR="00000000" w:rsidRPr="00000000" w:rsidDel="00000000">
              <w:rPr>
                <w:rtl w:val="0"/>
              </w:rPr>
              <w:t xml:space="preserve">noma regulē tikai dzīvokļa īpašuma labprātīgas atsavināšanas gadījumu, atstājot neskaidrību, kā informāciju par maksājumiem varēs iegūt potenciālie dzīvokļa īpašuma ieguvēji, kurus nav pilnvarojis dzīvokļa īpašnieks, proti, dzīvokļa īpašnieka mantojuma atklāšanās gadījumā vai pārdodot dzīvokļu īpašumu piespiedu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vienots formāts ir paredzēts tikai pilnvarojuma došanai un izziņas lūgšanai (turklāt, izvēles kārtībā), uzskatām, ka dzīvokļa īpašuma ieguvējs, tai skaitā gadījumā, ja viņam ir nepieciešams bankas finansējums dzīvokļa īpašuma iegādei, nav pietiekami pasargāts un tam nav nodrošināta iespēja saņemt pilnu un ticamu informāciju par visiem parādiem.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neaptver piespiedu izsoles gadījumus un attiecināms tikai uz brīvprātīgu dzīvokļa īpašuma atsavināšanu ar to saprotot pārdošanu un dāvināšanu. Savukārt mantošanas gadījumos, Likumprojektā esošajiem kreditoriem savi prasījumi būs jāpiesaka kā kreditoru pretenzijas sludinājuma par mantojuma atklāšanos termiņā, lai tie būtu saistoši mantiniekiem.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pirmo daļu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otro daļu aiz vārda “izpildītas” ar vārdiem “dzīvokļu īpašnieku kopības lēmumā".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Dzīvokļa īpašuma likumā tiek noteikts, ka jaunais ieguvējs atbild par parādiem, kas ir ne vecāki par 3 gadiem, tad Dzīvojamo māju pārvaldīšanas likuma 17</w:t>
            </w:r>
            <w:r w:rsidR="00000000" w:rsidRPr="00000000" w:rsidDel="00000000">
              <w:rPr>
                <w:vertAlign w:val="superscript"/>
                <w:rtl w:val="0"/>
              </w:rPr>
              <w:t xml:space="preserve">.5</w:t>
            </w:r>
            <w:r w:rsidR="00000000" w:rsidRPr="00000000" w:rsidDel="00000000">
              <w:rPr>
                <w:rtl w:val="0"/>
              </w:rPr>
              <w:t xml:space="preserve"> panta otrā daļa arī būtu papildināma ar laika periodu, par kuru parāds ir izveidojies un par kuru norāda izziņā.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panta mērķis un tā tvērums ir plašāks, t.i., izziņu var lūgt arī par citiem maksājumiem ne tikai par laika periodu, kas attiecināms uz reālnastām, līdz ar to, tas nebūtu sašaurināms tieši uz Likumprojektā esošo regulējuma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likumprojektā paredzētais personu loks, kuras būs tiesīgas prasīt pakalpojumu sniedzējiem (pārvaldnieki, komunālo pakalpojumu sniedzēji) izziņu par parāda apmēru, kas gulstas uz dzīvokļa īpašumu ir pietiekami plašs, proti, vai nevar būt situācijas, kad šāda informācija, piemēram, nepieciešama citiem dzīvokļa īpašnieka kreditoriem. Kā arī lūdzam skaidrot, kādai būtu jābūt rīcībai, ja dzīvokļa īpašnieks atsakās pilnvarot kādu citu personu saņemt šo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Uzskatāms, ka Likumprojektā esošais personu loks ir pietiekams, ņemot vērā, ka Likumprojekts attiecināms tikai uz brīvprātīgu nekustamā īpašuma atsavināšanu (t.sk., dāvināšanu).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Dzīvojamo māju pārvaldīšanas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- 18.09.2024.)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nav iespējams paredzēt, ka pārvaldnieks izziņā norāda, ka mājā ir tiešie norēķini ar pakalpojuma sniedzējiem un kādiem (šādai informācijai  vajadzētu būt pārvaldnieka rīcībā), lai pircējam nebūtu maldināts, ka parādu nav,  bet vēlāk atklātos, ka nav parādu pārvaldniekam, jo ir tiešie norēķini ar pakalpojumu sniedzējiem. FNA neredz citu iespēju, kā pircējs varētu savādāk uzzināt par pakalpojumu sniedzējiem, no kuriem būt jāpieprasa izziņas. Tāpēc ierosinām papildināt “Dzīvojamo māju pārvaldīšanas likumu” 17.5 panta pirmās daļas redakciju ar pakalpojuma sniedzēja pienākumu norādīt attiecīgo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Likumprojektā iekļaujot normu ar kuru Likuma 17</w:t>
            </w:r>
            <w:r w:rsidR="00000000" w:rsidRPr="00000000" w:rsidDel="00000000">
              <w:rPr>
                <w:vertAlign w:val="superscript"/>
                <w:rtl w:val="0"/>
              </w:rPr>
              <w:t xml:space="preserve">5</w:t>
            </w:r>
            <w:r w:rsidR="00000000" w:rsidRPr="00000000" w:rsidDel="00000000">
              <w:rPr>
                <w:rtl w:val="0"/>
              </w:rPr>
              <w:t xml:space="preserve"> pants papildināts ar 1</w:t>
            </w:r>
            <w:r w:rsidR="00000000" w:rsidRPr="00000000" w:rsidDel="00000000">
              <w:rPr>
                <w:vertAlign w:val="superscript"/>
                <w:rtl w:val="0"/>
              </w:rPr>
              <w:t xml:space="preserve">1</w:t>
            </w:r>
            <w:r w:rsidR="00000000" w:rsidRPr="00000000" w:rsidDel="00000000">
              <w:rPr>
                <w:rtl w:val="0"/>
              </w:rPr>
              <w:t xml:space="preserve">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Dzīvojamo māju pārvaldīšanas likumā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24-TA-1439</w:t>
    </w:r>
    <w:r>
      <w:br/>
    </w:r>
    <w:r w:rsidR="00000000" w:rsidRPr="00000000" w:rsidDel="00000000">
      <w:rPr>
        <w:rtl w:val="0"/>
      </w:rPr>
      <w:t xml:space="preserve">04.10.2024. 05.32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24-TA-1439</w:t>
    </w:r>
    <w:r>
      <w:br/>
    </w:r>
    <w:r w:rsidR="00000000" w:rsidRPr="00000000" w:rsidDel="00000000">
      <w:rPr>
        <w:rtl w:val="0"/>
      </w:rPr>
      <w:t xml:space="preserve">04.10.2024. 05.32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Izziņa_24-TA-1439.docx</dc:title>
</cp:coreProperties>
</file>

<file path=docProps/custom.xml><?xml version="1.0" encoding="utf-8"?>
<Properties xmlns="http://schemas.openxmlformats.org/officeDocument/2006/custom-properties" xmlns:vt="http://schemas.openxmlformats.org/officeDocument/2006/docPropsVTypes"/>
</file>