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Tiesu administrācijas direktoram parakstīt nodošanas un pieņemšanas aktu par materiāltehnisko līdzekļu nodošanu bez atlīdzības.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projekta 1. un 4.punktam, kā arī ar šo tiesību akta projektu saistītajā informatīvajā ziņojumā “Par valsts kustamās mantas nodošanu bez atlīdzības Ukrainai” (22-TA-2902) noteiktajam paredzēts valsts kustamo mantu, kuras kopējā bilances vērtība ir 32077,10 </w:t>
            </w:r>
            <w:r w:rsidR="00000000" w:rsidRPr="00000000" w:rsidDel="00000000">
              <w:rPr>
                <w:i w:val="1"/>
                <w:rtl w:val="0"/>
              </w:rPr>
              <w:t xml:space="preserve">euro,</w:t>
            </w:r>
            <w:r w:rsidR="00000000" w:rsidRPr="00000000" w:rsidDel="00000000">
              <w:rPr>
                <w:rtl w:val="0"/>
              </w:rPr>
              <w:t xml:space="preserve"> nodot ārvalsts valdības īpašumā, noformējot materiāltehnisko līdzekļu nodošanas un pieņemšanas aktu. Vienlaikus ar šo tiesību aktu projektu saistītajam informatvajam ziņojumam “Par valsts kustamās mantas nodošanu bez atlīdzības Ukrainai” (22-TA-2902) papildu dokumentos pievienots līguma projekts latviešu valodā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3.2.apakšpunktam un 4.punktam valsts kustamo mantu nodod bez atlīdzības ārvalstu valdību īpašumā noformējot nodošanas un pieņemšanas aktu, ja atsavināmās valsts kustamās mantas kopējā vērtība saskaņā ar grāmatvedības uzskaites datiem nepārsniedz 1000 </w:t>
            </w:r>
            <w:r w:rsidR="00000000" w:rsidRPr="00000000" w:rsidDel="00000000">
              <w:rPr>
                <w:i w:val="1"/>
                <w:rtl w:val="0"/>
              </w:rPr>
              <w:t xml:space="preserve">euro</w:t>
            </w:r>
            <w:r w:rsidR="00000000" w:rsidRPr="00000000" w:rsidDel="00000000">
              <w:rPr>
                <w:rtl w:val="0"/>
              </w:rPr>
              <w:t xml:space="preserve">, attiecīgi pārējos gadījumos valsts kustamās mantas nodošanai slēdzams rakstisks līgums. Savukārt atbilstoši minēto noteikumu 7.punktam,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nododamās valsts kustamās mantas kopējā bilances vērtība pārsniedz 1000 </w:t>
            </w:r>
            <w:r w:rsidR="00000000" w:rsidRPr="00000000" w:rsidDel="00000000">
              <w:rPr>
                <w:i w:val="1"/>
                <w:rtl w:val="0"/>
              </w:rPr>
              <w:t xml:space="preserve">euro</w:t>
            </w:r>
            <w:r w:rsidR="00000000" w:rsidRPr="00000000" w:rsidDel="00000000">
              <w:rPr>
                <w:rtl w:val="0"/>
              </w:rPr>
              <w:t xml:space="preserve">, kā arī to, ka ar šo tiesību aktu projektu saistītajam informatvajam ziņojumam “Par valsts kustamās mantas nodošanu bez atlīdzības Ukrainai” (22-TA-2902) papildu dokumentos pievienots līguma projekts latviešu valodā un angļu valodā, Ministru kabineta rīkojuma projekta 4.punkts, tā anotācija un ar tiem saistītais informatīvais ziņojums “Par valsts kustamās mantas nodošanu bez atlīdzības Ukrainai” (22-TA-2902) ir precizējams, norādot, ka tiks slēgts rakstisks līgums (lūdzam skatīt līdzšinējo praksi, piemēram, Ministru kabineta 2017.gada 27. eptembra rīkojumu Nr.541 "Par valsts kustamās mantas nodošanu bez atlīdzības Gruzijai un Moldovas Republikai"), kā arī tiem pievienojams sagatavots pilnvaras projekts līguma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proti, Ministru kabineta rīkojuma projekta anotācija (1.3.apakšpunkts “Pašreizējā situācija, problēmas un risinājumi” sadaļa “Risinājuma apraksts”) un saistītais informatīvais ziņojums “Par valsts kustamās mantas nodošanu bez atlīdzības Ukrainai” (22-TA-2902) precizēts, norādot, ka tiks slēgts rakstisks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rīkojuma projekta 4.punkta precizēšanu norādāms, ka sākotnēji Ministru kabineta rīkojuma projektā tika iekļauts punkts Tieslietu ministrijai noslēgt līgumu par materiāltehnisko līdzekļu nodošanu bez atlīdzības, kas saskaņā ar Tieslietu ministrijas iebildumu tika svītrots, pamatojoties uz to, ka pienākums noslēgt līgumu izriet no Ministru kabineta 2006.gada 25.jūlija noteikumu Nr.618 "Kārtība, kādā valsts kustamo mantu nodod bez atlīdzības ārvalstu valdību un starpvalstu organizāciju īpašumā" 6.punkta. Ievērojot Tieslietu ministrijas un Finanšu ministrijas iebildumā norādīto, informācija par līguma noslēgšanu ietverta Ministru kabineta rīkojuma anotācijā un informatīvīvajā ziņojumā “Par valsts kustamās mantas nodošanu bez atlīdzības Ukrainai” (22-TA-2902).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(22-TA-2902) norādīts pamatojums tieslietu ministram parakstīt līgumu pamatojoties uz Valsts pārvaldes iekārtas likuma 19. panta otrās daļas pirmo punktu. Ministru kabineta 2006.gada 25.jūlija noteikumu Nr.618 "Kārtība, kādā valsts kustamo mantu nodod bez atlīdzības ārvalstu valdību un starpvalstu organizāciju īpašumā" 7.punkts paredz kopā ar līguma projektu  iesniegt Ministru kabinetā arī sagatavotu pilnvaras projektu līguma parakstīšanai. Vienotajā tiesību aktu projektu izstrādes un saskaņošanas portālā tiek virzīts grozījumu projekts (22-TA-2484) minētajiem noteikumiem, kuros cita starpā ierosināts svītrot 7.punktu, norādot, ka ministriju attiecīgās amatpersonas ir tiesīgas pārstāvēt ministriju vai slēgt starptautiskus līgumus bez īpaša pilnvarojuma saskaņā ar saviem nolikumiem. Līdz ar ko prasība pēc atsevišķas pilnvaras ir uzskatāma par papildu administratīvo slogu gan sagatavotājam, gan pārējām iesaistītām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pamatojoties uz aktuālo situāciju Ukrainā, lai pēc iespējas operatīvāk nogādātu Ukrainas Tieslietu ministrijas Kijivas Tiesu ekspertīžu zinātniski pētnieciskajam institūtam nepieciešamo datortehniku un tās aprīkojumu, neveicinot administratīvo slogu gan projekta virzītājam (sagatavotājam), gan pārējām iesaistītām institūcijām, Ministru kabineta rīkojuma projektam un informatīvajam ziņojumam “Par valsts kustamās mantas nodošanu bez atlīdzības Ukrainai” (22-TA-2902), nav pievienots pilnvaras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Tiesu administrācijas direktoram parakstīt nodošanas un pieņemšanas aktu par materiāltehnisko līdzekļu nodošanu bez atlīdzības.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25.jūlija noteikumu Nr.618 "Kārtība, kādā valsts kustamo mantu nodod bez atlīdzības ārvalstu valdību un starpvalstu organizāciju īpašumā" 2.punktam attiecīgais ministrs iesniedz izskatīšanai Ministru kabineta sēdē informatīvo ziņojumu par nododamo valsts kustamo mantu, tās apjomu,</w:t>
            </w:r>
            <w:r w:rsidR="00000000" w:rsidRPr="00000000" w:rsidDel="00000000">
              <w:rPr>
                <w:u w:val="single"/>
                <w:rtl w:val="0"/>
              </w:rPr>
              <w:t xml:space="preserve"> bilances vērtību </w:t>
            </w:r>
            <w:r w:rsidR="00000000" w:rsidRPr="00000000" w:rsidDel="00000000">
              <w:rPr>
                <w:rtl w:val="0"/>
              </w:rPr>
              <w:t xml:space="preserve">un pamatojumu nodošanai ārvalstu valdību vai starpvalstu organizāciju īpašumā, kā arī attiecīgu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rīkojuma projekta pielikumā norādīt nododamās kustamās mantas bilances vērtību un kopējo bilances vērtību, nevis cenu un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norādīta nododamās kustamās mantas bilances vērtība un kopējā bilances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pie “Cita informācija” ir norādīts, ka ar valsts kustamās mantas transportēšanu saistītie izdevumi tiks segti no projektam piešķirtajiem finanšu līdzekļiem budžeta apakšprogrammā 07.00.00 “Attīstības sadarbības projekti un starptautiskā palīdzība” (bet nav norādīts, kuras ministrijas budžeta programma tā ir), savukārt Ministru kabineta 3.punktā ir sniegta informācija, ka Tiesu administrācijai izdevumus, kas saistīti ar šā rīkojuma 2. punkta izpildi, segt no Tiesu administrācijai piešķirtajiem valsts budžeta līdzekļiem. Lūdzam novērst šo pretrunu, precizējot anotācijas 3.sadaļā sniegto informāciju attiecībā uz transportēšanas izdevumiem, lai tā nebūtu pretrunā ar rīkojuma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pretruna ar Ministru kabineta rīkojuma projektā minēto un precizēta anotācijas 3.sadaļa “Cita informācija” attiecībā uz transportēšanas izdevumiem, norādot, ka ar valsts kustamās mantas transportēšanu saistītie izdevumi tiks segti no Tiesu administrācijai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materiāltehniskie līdzekļi, kurus paredzēts nodot Ukrainai, ir iegādāti projekta “Atbalsts Ukrainas Augstākās tiesas kapacitātes nostiprināšanai Eiropas integrācijas kontekstā” ietvaros un finansējums projekta īstenošanai ir pārdalīts kā transferts no Ārlietu ministrijas budžeta programmas 07.00.00 “Attīstības sadarbības projekti un starptautiskā palīdzība” uz Tieslietu ministrijas budžeta apakšprogrammu 03.01.00 “Tiesu administrēšana” 58 339 euro apmērā 2022.gadam (FM 07.09.2022.rīk.Nr.526).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(1.3.apakšpunkts “Pašreizējā situācija, problēmas un risinājumi” sadaļa “Risinājuma apraksts”), norādot, ka finansējums projekta īstenošanai, tostarp 22 portatīvo datoru un tā aprīkojuma iegādei 58339,00 EUR apmērā ir pārdalīts kā transferts no Ārlietu ministrijas budžeta programmas 07.00.00 “Attīstības sadarbības projekti un starptautiskā palīdzība” uz Tieslietu ministrijas budžeta apakšprogrammu 03.01.00 “Tiesu administrēšana” 2022.gadam.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w:t>
            </w:r>
            <w:r w:rsidR="00000000" w:rsidRPr="00000000" w:rsidDel="00000000">
              <w:rPr>
                <w:rtl w:val="0"/>
              </w:rPr>
              <w:t xml:space="preserve"> atļaut Tieslietu ministrijai (Tiesu administrācijai) nodot bez atlīdzības Ukrainai (Ukrainas Tieslietu ministrijas Kijivas Tiesu ekspertīžu zinātniski pētnieciskajam institūtam) projekta “Atbalsts Ukrainas Augstākās tiesas kapacitātes nostiprināšanai Eiropas integrācijas kontekstā” ietvaros 22 portatīvos datorus un to aprīkojumu (kopējā bilances vērtība 32077,10 euro) saskaņā ar šā rīkojuma pielikumu, turpmāk – materiāltehniskie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rakstīt: projekta ietvaros iegādātos 22 portatīvos datorus.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precizēts šādā redakcijā:  “Saskaņā ar Publiskas personas mantas atsavināšanas likuma 43.1 pirmo daļu  atļaut Tieslietu ministrijai (Tiesu administrācijai) nodot bez atlīdzības Ukrainai (Ukrainas Tieslietu ministrijas Kijivas Tiesu ekspertīžu zinātniski pētnieciskajam institūtam) projekta “Atbalsts Ukrainas Augstākās tiesas kapacitātes nostiprināšanai Eiropas integrācijas kontekstā” ietvaros iegādātos 22 portatīvos datorus un to aprīkojumu (kopējā bilances vērtība 32077,10 euro) saskaņā ar šā rīkojuma pielikumu, turpmāk – materiāltehniskie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w:t>
            </w:r>
            <w:r w:rsidR="00000000" w:rsidRPr="00000000" w:rsidDel="00000000">
              <w:rPr>
                <w:rtl w:val="0"/>
              </w:rPr>
              <w:t xml:space="preserve"> atļaut Tieslietu ministrijai (Tiesu administrācijai) nodot bez atlīdzības Ukrainai (Ukrainas Tieslietu ministrijas Kijivas Tiesu ekspertīžu zinātniski pētnieciskajam institūtam) projekta “Atbalsts Ukrainas Augstākās tiesas kapacitātes nostiprināšanai Eiropas integrācijas kontekstā” ietvaros iegādātos 22 portatīvos datorus un to aprīkojumu (kopējā bilances vērtība 32077,10 euro) saskaņā ar šā rīkojuma pielikumu, turpmāk – materiāltehniskie līdzekļi.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Tiesu administrācijai nodrošināt materiāltehnisko līdzekļu nodošanas un pieņemšanas akta sagatavošanu un šo materiāltehnisko līdzekļu sagatavošanu nosūtīšanai, to transportēšanu un nodošanu Ukrainas Tieslietu ministrijas Kijivas Tiesu ekspertīžu zinātniski pētnieciskajam institūtam.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rīkojumā norādītās valsts kustamās mantas kopējā bilances vērtība 32077,10 euro, tās nodošana bez atlīdzības Ukrainas Tieslietu ministrijas Kijivas Tiesu ekspertīžu zinātniski pētnieciskajam institūta īpašumā ir veicama slēdzot rakstisku līgumu. Lūdzam arī to norādīt Ministru kabineta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Ministru kabineta rīkojuma projektā tika iekļauts punkts, kas paredzēja Tieslietu ministrijai noslēgt līgumu par materiāltehnisko līdzekļu nodošanu bez atlīdzības Ukrainai. Minētais punkts saskaņā ar Tieslietu ministrijas iebildumu tika svītrots, pamatojoties uz to, ka pienākums noslēgt līgumu izriet no Ministru kabineta 2006.gada 25.jūlija noteikumu Nr.618 "Kārtība, kādā valsts kustamo mantu nodod bez atlīdzības ārvalstu valdību un starpvalstu organizāciju īpašumā" 6. punkta. Ievērojot Tieslietu ministrijas iebildumu un Finanšu ministrijas priekšlikumu, informācija par līguma noslēgšanu ietverta Ministru kabineta rīkojuma anotācijā (1.3.apakšpunkts “Pašreizējā situācija, problēmas un risinājumi” sadaļa “Risinājuma apraksts”) un informatīvajā ziņojumā “Par valsts kustamās mantas nodošanu bez atlīdzības Ukrainai” (22-TA-2902), norādot, ka, pamatojoties uz Ministru kabineta 2006. gada 25. jūlija noteikumu Nr. 618 "Kārtība, kādā valsts kustamo mantu nodod bez atlīdzības ārvalstu valdību un starpvalstu organizāciju īpašumā" 6. punktu, 22 portatīvie datori un to aprīkojums tiks nodoti bez atlīdzības Ukrainas Tieslietu ministrijas Kijivas Tiesu ekspertīžu zinātniski pētnieciskajam institūtam, slēdzot rakstisku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Tiesu administrācijai nodrošināt materiāltehnisko līdzekļu nodošanas un pieņemšanas akta sagatavošanu un šo materiāltehnisko līdzekļu sagatavošanu nosūtīšanai, to transportēšanu un nodošanu Ukrainas Tieslietu ministrijas Kijivas Tiesu ekspertīžu zinātniski pētnieciskajam institūtam.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Tiesu administrācijai izdevumus, kas saistīti ar šā rīkojuma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izpildi, segt no Tiesu administrācijai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Nodošanai bija jānotiek projekta ietvaros, taču projekts ir noslēdzies 30. novembrī.  Visas izmaksas, kas saistītas ar nodošanu nav attiecināmas uz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 punktā norādīts, ka Tiesu administrācijai izdevumus, kas saistīti ar materiāltehnisko līdzekļu nodošanu, jāsedz no Tiesu administrācijai piešķirtajiem valsts budžeta līdzekļiem. Tāpat Ministru kabineta rīkojuma projekta anotācijas 3.sadaļā “Cita informācija” norādīts, ka ar valsts kustamās mantas transportēšanu saistītie izdevumi tiks segti no Tiesu administrācijai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Tiesu administrācijai izdevumus, kas saistīti ar šā rīkojuma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izpildi, segt no Tiesu administrācijai piešķirtajiem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22-TA-2907</w:t>
    </w:r>
    <w:r>
      <w:br/>
    </w:r>
    <w:r w:rsidR="00000000" w:rsidRPr="00000000" w:rsidDel="00000000">
      <w:rPr>
        <w:rtl w:val="0"/>
      </w:rPr>
      <w:t xml:space="preserve">15.12.2022. 15.52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22-TA-2907</w:t>
    </w:r>
    <w:r>
      <w:br/>
    </w:r>
    <w:r w:rsidR="00000000" w:rsidRPr="00000000" w:rsidDel="00000000">
      <w:rPr>
        <w:rtl w:val="0"/>
      </w:rPr>
      <w:t xml:space="preserve">15.12.2022. 15.52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Izziņa_22-TA-2907.docx</dc:title>
</cp:coreProperties>
</file>

<file path=docProps/custom.xml><?xml version="1.0" encoding="utf-8"?>
<Properties xmlns="http://schemas.openxmlformats.org/officeDocument/2006/custom-properties" xmlns:vt="http://schemas.openxmlformats.org/officeDocument/2006/docPropsVTypes"/>
</file>