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25-TA-489: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2023. gada 5. septembra noteikumos Nr. 510 "Eiropas Savienības kohēzijas politikas programmas 2021.–2027. gadam finanšu instrumentu kopīgie īstenošanas noteikumi "</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(28.11.2024.)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ir notikušas izmaiņas vairāku programmu finansējuma apmēros, lūdzam pievienot anotācijas pielikumu, kurā aktualizēti dati par esošo programmas īstenošanas gaitu, kā arī izvērtēta turpmāka programmas ietekme, riski un sagaidāmie zaudējumi, finansiālais rezultāts un programmas īstenošanas izmaksu noteikšanas principi, piemēram, atbilstība segtajam riskam, kredītriskam, izsniegšanas un ilgtermiņa darbības izdevumi, kā arī iekļauta informācija par zaudējumu segšanu, kas pārsniedz pirmo zaudējumu noteikto robežu, no piesaistītiem finanšu resursiem, kā arī informācija par maksas par Altum noslogoto kapitālu iecenošanu, maksas apmēru, kā arī pamatojumu par vadības izmaksas izmaiņām finanšu instrumentu griezumā, lai ievērotu Attīstības finanšu institūcijas likuma 12.panta trešajā un ceturtajā daļā noteikto. Ja minētā informācija uz doto brīdi nav pieejama, lūdzam papildināt Ministru kabineta protokollēmuma projektu ar uzdevumu Ekonomikas ministrijai viena mēneša laikā pēc Ministru kabineta noteikumu stāšanās spēkā iesniegt Ministru kabinetā programmas rādītāju novērtējumu.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par katru no programmām tiek sagatavots novērtējums un attiecīgi tiek iesniegt izskatīšanai MK, līdz ar to šajos notiekumos nav jāsniedz šāda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norādīts, ka pēc ES fondu tematiskās komitejas sēdes 2024. gada 31.oktobrī ministrijas konceptuāli vienojās, ka </w:t>
            </w:r>
            <w:r w:rsidR="00000000" w:rsidRPr="00000000" w:rsidDel="00000000">
              <w:rPr>
                <w:b w:val="1"/>
                <w:rtl w:val="0"/>
              </w:rPr>
              <w:t xml:space="preserve">nepieciešams ES fondu atbalsta programmu elastības finansējumu novirzīt dažādiem prioritārajiem mērķiem</w:t>
            </w:r>
            <w:r w:rsidR="00000000" w:rsidRPr="00000000" w:rsidDel="00000000">
              <w:rPr>
                <w:rtl w:val="0"/>
              </w:rPr>
              <w:t xml:space="preserve">, piemēram, kiberdrošībai un nevienlīdzības 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ar precīzu informāciju tieši par finanšu instrumentu elastības finansējuma iekļaušanu kopējā finansējumā vai novirzīšanu citiem mērķiem attiecībā uz katru šajos MK noteikumos iekļauto prioritāti.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informācija papildināta, norādot no kura tieši pasākuma šo noteikumu kontekstā noņemts elastības finansējums un kādam mēŗkim tas novirzīts.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punktā ir norādīts, ka saskaņā ar Programmas grozījumiem Nr.3, 1.2.1.2. pasākums tiek apvienots ar 1.2.3.7. pasākumu, kopumā paredzot vairāk kā 98 miljonu euro aizdevumiem ar kapitāla atlaidi, bet tas nav korekts apgalvojums, jo pielikumā 1.2.1.2 pasākumam paredzēts finansējums ir 58 377 791, bet 40 000 000 ir paredzēti 1.5.1 pasākumam "Ieguldījumi uzņēmējdarbībā, kas atbalsta STEP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informācija precizēta, 98 milj. euro vietā norādot 59 milj. 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norādītā informācija par 1.2.1.2.pasākumu nesaskan ar ES kohēzijas politikas programmas 2021. - 2027.gadam (turpmāk - Programma) grozījumiem Nr.3 un MK noteikumu projektu, t.i., nav norādīta pārdale uz 1.5.1.SAM, kā arī 6.2. apakšpunktā minētā politikas programmas 1.5. prioritāte “Investīciju fonds uzņēmējdarbības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anotāciju, nodrošinot atbilstību starp Ministru kabineta noteikumu grozījumu projekta saturu un anotācijā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informāciju par 1.5.1. SAM un salāgota informācija ar ES kohēzijas politikas programmas 2021. - 2027.gadam (turpmāk - Programma) grozījumiem Nr.3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tiek mainīts pasākumiem plānotais finansējums, kā arī katra pasākuma īstenošanas MK noteikumu nosacījumi paredz, ka pasākumiem plānotais un pieejamais finansējums ir norādīts šajos noteikumos, lūgums anotācijā norādīt aktuālos intervences kodus un finansējuma sadalījumu starp tiem katram pasākumam, ņemot vērā Programmas grozījumos Nr. 3 ietvertās un šajos MK noteikumos atspoguļotās finansējuma pārdales.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pasākumu aktuālajiem intervences kodiem.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noteikumu projekta 6.punkts paredz samazināt līdzdalības fondu ietvaros plānoto finansējumu par 35 369 605 euro, attiecīgi lūdzam aizpildīt anotācijas 3.sadaļu, atspoguļojot finansējuma samazinājumu un sniedzot tam pamatojumu.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iesniegto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MK noteikumu projektā ierosinātos grozījumus elastības finansējuma izmantošanai, lūdzam papildināt Ministru kabineta protokollēmumu ar punktu, kas paredz tiesības sabiedrībai “Altum” ātrāk uzsākt elastības finansējuma izmantošanu finanšu instrumentu pasākumiem un vienlaikus paredzēt Ekonomikas ministrijas un Klimata un enerģētikas ministrijas rīcību gadījumā, ja Eiropas Komisija neatbalstīs elastības finansējuma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iekļauts protokollēmumā.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iesniegto noteikumu projektu.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iesniegto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Ekonomikas ministrija vēlas veikt MK noteikumu projektā norādītās pārdales pirms EK lēmuma par ES kohēzijas politikas programmas 2021. – 2027.gadam grozījumiem Nr.3, tad lūgums protokollēmumā pievienot punktu, kas nosaka, ka EM uzņemas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netiek saņemts pozitīvs Eiropas Komisijas lēmums par grozījumiem Programmā, kas skar Ekonomikas ministrijas ierosinātās pārdales, Ekonomikas ministrijai sagatavot un iesniegt izskatīšanai Ministru kabinetā informatīvo ziņojumu par priekšlikumiem turpmākai rīcībai neattiecināmības risku 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ņemot vērā no EK š.g. 1.maijā saņemtos konceptuālos iebildumus par EM piedāvāto STEP SAM (1.5.1), lūdzam EM  papildināt protokollēmumu ar jaunu punktu, kas nosaka, ka ieguldījumi uzņēmējdarbībā, kas atbalsta STEP mērķu sasniegšanu (1.5.1.SAM) var tikt uzsākti tikai pēc EK konceptuāla saskaņojuma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protokollēmuma 4. punktā ir iekļauta rīcība gadījumā, ja netiek saņemts pozitīvs EK lēmums, taču norādām, ka uz 2025. gada jūnija sākumu vairs nav saņemti konceptuāli iebildumi par SAM 1.5.1., kā arī Programmas grozījumi ir nacionāli apstiprināti ar ES fondu uzraudzības komitejas š.g. 22.maija lēmumu un Ministru kabinetā izskatīti š.g. 27.maijā, MK rīkojuma grozījumi apstiprināti š.g. 29.maijā, kā arī š.g. 29.maijā ir oficiāli iesniegti Eiropas Komisijā caur SFC2021 sistēmu.</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iesniegto noteikumu projektu.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2.2.2. specifiskā atbalsta mērķa "Pārejas uz aprites ekonomiku veicināšana" 2.2.2.4. pasākumā "Aprites ekonomikas principu ieviešana" (turpmāk – 2.2.2.4. pasākums).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2.8.apakšpunktu, ņemot vērā, ka atbilstoši aktuālākajām Eiropas Savienības kohēzijas politikas programmas 2021.-2027. gadam pārdalēm 2.2.2.4.pasākums "Pārejas uz aprites ekonomiku veicināšana" netiks īstenots. Vienlaikus aicinām svītrot noteikumu 6.4.apakšpunktu, 17.</w:t>
            </w:r>
            <w:r w:rsidR="00000000" w:rsidRPr="00000000" w:rsidDel="00000000">
              <w:rPr>
                <w:vertAlign w:val="superscript"/>
                <w:rtl w:val="0"/>
              </w:rPr>
              <w:t xml:space="preserve">3</w:t>
            </w:r>
            <w:r w:rsidR="00000000" w:rsidRPr="00000000" w:rsidDel="00000000">
              <w:rPr>
                <w:rtl w:val="0"/>
              </w:rPr>
              <w:t xml:space="preserve"> punktu un veikt attiecīgus grozījumus noteikumu pielikumā, kā arī atbilstoši papildināt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punkti dzēsti.</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2.2.2. specifiskā atbalsta mērķa "Pārejas uz aprites ekonomiku veicināšana" 2.2.2.4. pasākumā "Aprites ekonomikas principu ieviešana" (turpmāk – 2.2.2.4. pasākums).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Līdzdalības fondu ietvaros plānotais kopējais attiecināmais finansējums šo noteikumu </w:t>
            </w:r>
            <w:r w:rsidR="00000000" w:rsidRPr="00000000" w:rsidDel="00000000">
              <w:rPr>
                <w:rtl w:val="0"/>
              </w:rPr>
              <w:t xml:space="preserve">2.</w:t>
            </w:r>
            <w:r w:rsidR="00000000" w:rsidRPr="00000000" w:rsidDel="00000000">
              <w:rPr>
                <w:rtl w:val="0"/>
              </w:rPr>
              <w:t xml:space="preserve"> punktā</w:t>
            </w:r>
            <w:r w:rsidR="00000000" w:rsidRPr="00000000" w:rsidDel="00000000">
              <w:rPr>
                <w:rtl w:val="0"/>
              </w:rPr>
              <w:t xml:space="preserve"> minētajiem mērķiem un pasākumiem ir 560 803 095  </w:t>
            </w:r>
            <w:r w:rsidR="00000000" w:rsidRPr="00000000" w:rsidDel="00000000">
              <w:rPr>
                <w:i w:val="1"/>
                <w:rtl w:val="0"/>
              </w:rPr>
              <w:t xml:space="preserve">euro</w:t>
            </w:r>
            <w:r w:rsidR="00000000" w:rsidRPr="00000000" w:rsidDel="00000000">
              <w:rPr>
                <w:rtl w:val="0"/>
              </w:rPr>
              <w:t xml:space="preserve"> (detalizēts plānotā finansējuma sadalījums pieejams šo noteikumu </w:t>
            </w:r>
            <w:r w:rsidR="00000000" w:rsidRPr="00000000" w:rsidDel="00000000">
              <w:rPr>
                <w:rtl w:val="0"/>
              </w:rPr>
              <w:t xml:space="preserve">​pielikumā</w:t>
            </w:r>
            <w:r w:rsidR="00000000" w:rsidRPr="00000000" w:rsidDel="00000000">
              <w:rPr>
                <w:rtl w:val="0"/>
              </w:rPr>
              <w:t xml:space="preserve">), tai skaitā: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salāgot 6.punktu ar noteikumu pielikumu, jo pielikumā tiek norādīts Valsts budžeta elastības finansējums. Ka arī pielikumā politikas programmas 1.2. prioritāte "Atbalsts uzņēmējdarbībai"  pasākumu finansējums neveido 220 967 534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pielikumā veikti precizējumi, lai salāgotu to ar noteikumu projekta 6.1.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Līdzdalības fondu ietvaros plānotais kopējais attiecināmais finansējums šo noteikumu </w:t>
            </w:r>
            <w:r w:rsidR="00000000" w:rsidRPr="00000000" w:rsidDel="00000000">
              <w:rPr>
                <w:rtl w:val="0"/>
              </w:rPr>
              <w:t xml:space="preserve">2.</w:t>
            </w:r>
            <w:r w:rsidR="00000000" w:rsidRPr="00000000" w:rsidDel="00000000">
              <w:rPr>
                <w:rtl w:val="0"/>
              </w:rPr>
              <w:t xml:space="preserve"> punktā</w:t>
            </w:r>
            <w:r w:rsidR="00000000" w:rsidRPr="00000000" w:rsidDel="00000000">
              <w:rPr>
                <w:rtl w:val="0"/>
              </w:rPr>
              <w:t xml:space="preserve"> minētajiem mērķiem un pasākumiem ir 560 803 095  </w:t>
            </w:r>
            <w:r w:rsidR="00000000" w:rsidRPr="00000000" w:rsidDel="00000000">
              <w:rPr>
                <w:i w:val="1"/>
                <w:rtl w:val="0"/>
              </w:rPr>
              <w:t xml:space="preserve">euro</w:t>
            </w:r>
            <w:r w:rsidR="00000000" w:rsidRPr="00000000" w:rsidDel="00000000">
              <w:rPr>
                <w:rtl w:val="0"/>
              </w:rPr>
              <w:t xml:space="preserve"> (detalizēts plānotā finansējuma sadalījums pieejams šo noteikumu </w:t>
            </w:r>
            <w:r w:rsidR="00000000" w:rsidRPr="00000000" w:rsidDel="00000000">
              <w:rPr>
                <w:rtl w:val="0"/>
              </w:rPr>
              <w:t xml:space="preserve">​pielikumā</w:t>
            </w:r>
            <w:r w:rsidR="00000000" w:rsidRPr="00000000" w:rsidDel="00000000">
              <w:rPr>
                <w:rtl w:val="0"/>
              </w:rPr>
              <w:t xml:space="preserve">), tai skaitā: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Līdzdalības fondu ietvaros plānotais kopējais attiecināmais finansējums šo noteikumu </w:t>
            </w:r>
            <w:r w:rsidR="00000000" w:rsidRPr="00000000" w:rsidDel="00000000">
              <w:rPr>
                <w:rtl w:val="0"/>
              </w:rPr>
              <w:t xml:space="preserve">2.</w:t>
            </w:r>
            <w:r w:rsidR="00000000" w:rsidRPr="00000000" w:rsidDel="00000000">
              <w:rPr>
                <w:rtl w:val="0"/>
              </w:rPr>
              <w:t xml:space="preserve"> punktā</w:t>
            </w:r>
            <w:r w:rsidR="00000000" w:rsidRPr="00000000" w:rsidDel="00000000">
              <w:rPr>
                <w:rtl w:val="0"/>
              </w:rPr>
              <w:t xml:space="preserve"> minētajiem mērķiem un pasākumiem ir 572 567 801  </w:t>
            </w:r>
            <w:r w:rsidR="00000000" w:rsidRPr="00000000" w:rsidDel="00000000">
              <w:rPr>
                <w:i w:val="1"/>
                <w:rtl w:val="0"/>
              </w:rPr>
              <w:t xml:space="preserve">euro</w:t>
            </w:r>
            <w:r w:rsidR="00000000" w:rsidRPr="00000000" w:rsidDel="00000000">
              <w:rPr>
                <w:rtl w:val="0"/>
              </w:rPr>
              <w:t xml:space="preserve"> (detalizēts plānotā finansējuma sadalījums pieejams šo noteikumu </w:t>
            </w:r>
            <w:r w:rsidR="00000000" w:rsidRPr="00000000" w:rsidDel="00000000">
              <w:rPr>
                <w:rtl w:val="0"/>
              </w:rPr>
              <w:t xml:space="preserve">​pielikumā</w:t>
            </w:r>
            <w:r w:rsidR="00000000" w:rsidRPr="00000000" w:rsidDel="00000000">
              <w:rPr>
                <w:rtl w:val="0"/>
              </w:rPr>
              <w:t xml:space="preserve">), tai skaitā: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salāgot 6.punktu ar noteikumu pielikumu, piemēram, 6.5. apakšpunktā tiek norādīts elastības finansējums, kas nav iekļauts noteikumu pielikumā par plānoto finansējuma sadalījumu. Aicinām arī anotācijā skaidri norādīt, vai pilnībā notiek atteikšanās no elastības finansējuma vai arī kādā no SAM pasākumiem tas tiek saglabāts.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Salāgots, atsauce uz elastības finansējumu dzēsta visos 6. punkta apakšpunktos.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Līdzdalības fondu ietvaros plānotais kopējais attiecināmais finansējums šo noteikumu </w:t>
            </w:r>
            <w:r w:rsidR="00000000" w:rsidRPr="00000000" w:rsidDel="00000000">
              <w:rPr>
                <w:rtl w:val="0"/>
              </w:rPr>
              <w:t xml:space="preserve">2.</w:t>
            </w:r>
            <w:r w:rsidR="00000000" w:rsidRPr="00000000" w:rsidDel="00000000">
              <w:rPr>
                <w:rtl w:val="0"/>
              </w:rPr>
              <w:t xml:space="preserve"> punktā</w:t>
            </w:r>
            <w:r w:rsidR="00000000" w:rsidRPr="00000000" w:rsidDel="00000000">
              <w:rPr>
                <w:rtl w:val="0"/>
              </w:rPr>
              <w:t xml:space="preserve"> minētajiem mērķiem un pasākumiem ir 560 803 095  </w:t>
            </w:r>
            <w:r w:rsidR="00000000" w:rsidRPr="00000000" w:rsidDel="00000000">
              <w:rPr>
                <w:i w:val="1"/>
                <w:rtl w:val="0"/>
              </w:rPr>
              <w:t xml:space="preserve">euro</w:t>
            </w:r>
            <w:r w:rsidR="00000000" w:rsidRPr="00000000" w:rsidDel="00000000">
              <w:rPr>
                <w:rtl w:val="0"/>
              </w:rPr>
              <w:t xml:space="preserve"> (detalizēts plānotā finansējuma sadalījums pieejams šo noteikumu </w:t>
            </w:r>
            <w:r w:rsidR="00000000" w:rsidRPr="00000000" w:rsidDel="00000000">
              <w:rPr>
                <w:rtl w:val="0"/>
              </w:rPr>
              <w:t xml:space="preserve">​pielikumā</w:t>
            </w:r>
            <w:r w:rsidR="00000000" w:rsidRPr="00000000" w:rsidDel="00000000">
              <w:rPr>
                <w:rtl w:val="0"/>
              </w:rPr>
              <w:t xml:space="preserve">), tai skaitā: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9.2.1. 1.2.1.2. pasākumā – 42 386 012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1.2.1.2.pasākuma "Produktivitātes aizdevumi (tai skaitā ar kapitāla atlaidi) inovatīvām iekārtām, pētniecībai un attīstībai, tehnoloģiju pārnesei" rādītājiem vēršam uzmanību, ka saskaņā ar ES kohēzijas politikas programmas 2021. - 2027.gadam grozījumiem Nr. 3, kā arī EM izstrādāto un Eiropas Komisijā iesniegto 1.2.1.specifiskā atbalsta mērķa rādītāju pasi 1.2.1.2.pasākumam ir šādas rādītāju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RCR 02 - Publisko atbalstu papildinošās privātās investīcijas (tai skaitā granti, finanšu instrumenti) - 71 428 571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RCO 03 - Ar finanšu instrumentiem atbalstītie uzņēmumi - 40.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attiecīgi precizēt MK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grozījumu proejktā norādītais ir korekts. Ekonomikas ministrija 2025. gada 7. jūlijā FM nosūtīja precizētu 1.2.1. SAM pasi.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9.2.1. 1.2.1.2. pasākumā – 42 386 012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Līdzdalības fondu iznākuma rādītājs – ar finanšu instrumentiem atbalstītie uzņēmumi: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TAP ievietotajā MK noteikumu grozījumu projektā norādītie rādītāji nesakrīt ar TAP ievietotajā MK noteikumu konsolidētajā versijā norādītajiem, lūdzam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lūdzam saskaņot visas rādītāju vērtības ar Programmas grozījumos Nr.3 un SAM rādītāju pasēs iekļautajām vai iesniegt Finanšu ministrijā precizētas rādītāju pases.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grozījumu projektam un konsolidētajai versijai jāsakrīt. Rādītāji pārbaudīti pret Programmas grozījumiem Nr.3.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Līdzdalības fondu iznākuma rādītājs – ar finanšu instrumentiem atbalstītie uzņēmumi: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2.1.1.2. pasākumā – 24 943 MWh/gadā;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nepieciešamības gadījumā precizēt 2.1.1.2. pasākuma "AER izmantošana un energoefektivitātes paaugstināšana rūpniecībā un komersantos'' (turpmāk - 2.1.1.2.pasākums) rezultāta rādītāja "Primārais enerģijas ikgadējais patēriņš (tai skaitā mājokļi, sabiedriskās ēkas, uzņēmumi, citi)'' vērtību. Vēršam uzmanību, ka atbilstoši Ekonomikas ministrijas sniegtajam sadalījumam 2.1.1.2.pasākuma sasniedzamā vērtība ir 24 944 MWh/gadā.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2.1.1.2. pasākumā – 24 944 MWh/gadā;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 2.1.1.3. pasākumā – 23 990 MWh/gadā.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13.3.apakšpunktā norādīto 2.1.1.3.pasākuma "AER izmantošana un energoefektivitātes paaugstināšana lokālajā un individuālajā siltumapgādē un aukstumapgādē" rādītāja vērtību atbilstoši Programmai.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 2.1.1.3. pasākumā – 24 125  MWh/gadā.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Līdzdalības fondu ieviesējs, pamatojoties uz regulas Nr. 2021/1060 59. panta 3. punkta "c" apakšpunktu, ir sabiedrība "Altum". Sabiedrība "Altum" šo noteikumu 2. punktā minēto specifiskā atbalsta mērķu un pasākumu ietvaros tiešo vai netiešo finanšu instrumentu, kā arī kombinēto finanšu instrumentu  veidā rīkojas kā privāto tiesību subjekts saskaņā ar atbalsta programmām un finansēšanas nolīgumu, pieņemot lēmumus un noslēdzot līgumus ar gala saņēmējiem privāttiesību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"Grozījumi Ministru kabineta 2023. gada 5. septembra noteikumos Nr. 510 "Eiropas Savienības kohēzijas politikas programmas 2021.–2027. gadam finanšu instrumentu kopīgie īstenošanas noteikumi"" (turpmāk – projekts) 17. punktā ietvertajā Ministru kabineta 2023. gada 5. septembra noteikumu Nr. 510 "Eiropas Savienības kohēzijas politikas programmas 2021.–2027. gadam finanšu instrumentu kopīgie īstenošanas noteikumi" (turpmāk – Noteikumi) 18. punktā ir paredzēts, ka akciju sabiedrība "Attīstības finanšu institūcija Altum" (turpmāk – Altum) Noteikumu 2. punktā minēto specifiskā atbalsta mērķu un pasākumu ietvaros tiešo vai netiešo finanšu instrumentu, kā arī kombinēto finanšu instrumentu veidā rīkojas kā privāto tiesību subjekts saskaņā ar atbalsta programmām un finansēšanas nolīgumu, pieņemot lēmumus un noslēdzot līgumus ar gala saņēmējiem privāttiesību jomā. Vēršam uzmanību uz to, ka Tieslietu ministrija jau iepriekš (</w:t>
            </w:r>
            <w:r w:rsidR="00000000" w:rsidRPr="00000000" w:rsidDel="00000000">
              <w:rPr>
                <w:i w:val="1"/>
                <w:rtl w:val="0"/>
              </w:rPr>
              <w:t xml:space="preserve">skatīt, piemēram, Tieslietu ministrijas 2025. gada 7. aprīļa atzinumu par Ministru kabineta noteikumu projektu "Grozījumi Ministru kabineta 2021. gada 6. jūlija noteikumos Nr. 503 "Noteikumi par aizdevumiem ar kapitāla atlaidi eksportējošiem komersantiem lielo investīciju projektu atbalstam"" (25-TA-31)</w:t>
            </w:r>
            <w:r w:rsidR="00000000" w:rsidRPr="00000000" w:rsidDel="00000000">
              <w:rPr>
                <w:rtl w:val="0"/>
              </w:rPr>
              <w:t xml:space="preserve">) ir vērsusi Ekonomikas ministrijas uzmanību uz to, ka Altum lēmumu tiesiskā daba ir analizēta Latvijas Republikas Senāta Administratīvo lietu departamenta 2024. gada 15. novembra lēmumā lietā Nr. SKA-839/2024, kurā ir secināts, ka "nav šaubu, ka process – valsts atbalsta piešķiršana – ir publiski tiesisks. Tas vien, ka tā ietvaros tiek vērtēta pretendenta atbilstība privāttiesībām raksturīgiem kritērijiem, nevar padarīt šo procesu privāttiesisku" (</w:t>
            </w:r>
            <w:r w:rsidR="00000000" w:rsidRPr="00000000" w:rsidDel="00000000">
              <w:rPr>
                <w:i w:val="1"/>
                <w:rtl w:val="0"/>
              </w:rPr>
              <w:t xml:space="preserve">sk. minētā tiesas lēmuma 7. punktu</w:t>
            </w:r>
            <w:r w:rsidR="00000000" w:rsidRPr="00000000" w:rsidDel="00000000">
              <w:rPr>
                <w:rtl w:val="0"/>
              </w:rPr>
              <w:t xml:space="preserve">). Vienlaikus minētajā tiesas lēmumā ir secināts, ka "Altum ir deleģēta publiska funkcija – valsts atbalsta piešķiršana. Valsts atbalsts tiek sniegts no publiskiem resursiem" (</w:t>
            </w:r>
            <w:r w:rsidR="00000000" w:rsidRPr="00000000" w:rsidDel="00000000">
              <w:rPr>
                <w:i w:val="1"/>
                <w:rtl w:val="0"/>
              </w:rPr>
              <w:t xml:space="preserve">sk. minētā tiesas lēmuma 9. punktu</w:t>
            </w:r>
            <w:r w:rsidR="00000000" w:rsidRPr="00000000" w:rsidDel="00000000">
              <w:rPr>
                <w:rtl w:val="0"/>
              </w:rPr>
              <w:t xml:space="preserve">). Ievērojot minēto, Altum rīkojas tai deleģētā valsts pārvaldes uzdevuma ietvaros un pieņem lēmumus publisko tiesību jomā, proti, izdod administratīvos aktus. Savukārt līgums, kas tiek noslēgts ar atbalsta saņēmējiem, var tikt slēgts privāttiesību jomā. Ņemot vērā minēto, lūdzam precizēt projekta 17. punktā ietverto Noteikumu 18. punkta otro teikumu, kā arī attiecīgi precizēt projekta sākotnējās ietekmes novērtējuma ziņojumā (anotācijā)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lēmuma tiesisko dabu nosaka konkrētā lēmuma būtība, tādējādi, ja Altum pieņemtie lēmumi atbilst Administratīvā procesa likuma 1. panta trešajā daļā noteiktajai administratīvā akta definīcijai, ar Ministru kabineta noteikumiem nevar mainīt likumdevēja regulējumu par to, kas ir administratīvais akts.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projekta 18. punktā un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Līdzdalības fondu ieviesējs, pamatojoties uz regulas Nr. 2021/1060 59. panta 3. punkta "c" apakšpunktu, ir sabiedrība "Altum". Sabiedrība "Altum" šo noteikumu 2. punktā minēto specifiskā atbalsta mērķu un pasākumu ietvaros tiešo vai netiešo finanšu instrumentu, kā arī kombinēto finanšu instrumentu  veidā rīkojas saskaņā ar atbalsta programmām un finansēšanas nolīgumu.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Atbildīgās iestādes funkcijas pilda: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norādīt atbildīgo iestādi arī par 1.5.1. specifiskā atbalsta mērķi "Ieguldījumi uzņēmējdarbībā, kas atbalsta STEP mērķu sasniegšanu", kas tika iekļauts noteikumos ar jauna 2.9 apakšpunkta izveidi.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Atbildīgās iestādes funkcijas pilda: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26.1.6. informācijas un publicitātes pasākumus, saskaņā ar regulas  Nr. 2021/1060 47. pantu un 50. panta 1. un 2. punkta  kārtību, kādā Eiropas Savienības fondu vadībā iesaistītās institūcijas nodrošina šo fondu ieviešanu 2021.–2027. gada plānošanas periodā, kā arī Eiropas Savienības fondu 2021.–2027. gada plānošanas perioda un Atveseļošanas fonda komunikācijas un dizaina vadlīnijām. Uzraudzīt, vai gala saņēmējs ievēro minētās prasības, un, ja tiek konstatēta komunikācijas un dizaina prasību. neievērošana, veikt atbilstošus korektīvos pasākumus.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noteikumu projekta 26.1.6. apakšpunktā ir ietverta atsauce uz vadlīnijām, kas nav normatīvi saistoši tiesību akti. Atbilstoši juridiskās tehnikas prasībām un Ministru kabineta 2009. gada 3. februāra noteikumu Nr. 108 “Normatīvo aktu projektu sagatavošanas noteikumi” 3.7. apakšpunktam, normatīvā akta tiesību normās nav pieļaujams iekļaut atsauces uz nesaistošiem dokumentiem (piemēram, metodikām, vadlīnijām, ieteikumiem u. 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Sniegtais paskaidrojums, ka vadlīniju nosacījumi jānorāda noteikumos tādēļ, ka tie izriet no saistībām, nav pietiekams pamatojums, lai pārkāptu juridiskos pamatprincipus: ja noteiktas prasības ir izpildāmas, tām jābūt tieši formulētām ārējo tiesību akta normās, nevis atsauču veidā uz nesaistošu dokumentu - vadlīnijām.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praksē līdzīgas atsauces uz vadlīnijām šobrīd tiek konsekventi svītrotas arī citos ES fondu tiesību aktu projektos, nodrošinot normatīvā regulējuma juridisko skaidrību un tiesību normu saistošu raksturu.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atkārtoti lūdzam noteikumu projekta 26.1.6. apakšpunktā svītrot atsauci uz vadlīnijām un attiecīgo informāciju, ja nepieciešams, skaidrot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un publicitātes pasākumus, saskaņā ar regulas  Nr. 2021/1060 47. pantu un 50. panta 1. un 2. punkta  kārtību, kādā Eiropas Savienības fondu vadībā iesaistītās institūcijas nodrošina šo fondu ieviešanu 2021.–2027. gada plānošanas periodā. Uzraudzīt, vai gala saņēmējs ievēro minētās prasības, un, ja tiek konstatēta komunikācijas un dizaina prasību neievērošana, veikt atbilstošus korektīvos pasākumus.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ņemot vērā TM un FM iebildumus/priekšlikumus.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26.1.6. informācijas un vizuālās identitātes pasākumus, saskaņā ar regulas  Nr. 2021/1060 47. pantu un 50. panta 1. un 2. punkta  kārtību, kādā Eiropas Savienības fondu vadībā iesaistītās institūcijas nodrošina šo fondu ieviešanu 2021.–2027. gada plānošanas periodā. Uzraudzīt, vai gala saņēmējs ievēro minētās prasības, un, ja tiek konstatēta komunikācijas un dizaina prasību. neievērošana, veikt atbilstošus korektīvos pasākumus.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26.1.6. nodrošināt informācijas un publicitātes pasākumus, saskaņā ar regulas  Nr. 2021/1060 47. pantu un 50. panta 1. un 2. punkta  kārtību, kādā Eiropas Savienības fondu vadībā iesaistītās institūcijas nodrošina šo fondu ieviešanu 2021.–2027. gada plānošanas periodā, kā arī Eiropas Savienības fondu 2021.–2027. gada plānošanas perioda un Atveseļošanas fonda komunikācijas un dizaina vadlīnijām. Uzraudzīt šo prasību nodrošināšanu pie gala saņēmēja. Veikt korektīvos pasākumus ja konstatē komunikācijas un dizaina prasību neievērošanu.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26.1.6. apakšpunktā norādīta atsauce uz nesaistošiem dokumentiem (vadlīnijām), lidz ar to lūdzam svītrot atsauci uz vadlīnijām un minēto informāciju norādīt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informācijas un publicitātes pasākumus, saskaņā ar regulas  Nr. 2021/1060 47. pantu un 50. panta 1. un 2. punkta  kārtību, kādā Eiropas Savienības fondu vadībā iesaistītās institūcijas nodrošina šo fondu ieviešanu 2021.–2027. gada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Uzraudzīt, vai gala saņēmējs ievēro minētās prasības, un, ja tiek konstatēta komunikācijas un dizaina prasību neievērošana, veikt atbilstošus korektīvos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atstāt. Tās ir izrietošas saistības finansējuma saņēmējiem un gala labuma guvējiem, jo par nosacījumu neizpildi var tikt piemērotas finanšu korekcijas. Sabiedrībai ir jādara zināmi vadlīniju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26.1.6. informācijas un vizuālās identitātes pasākumus, saskaņā ar regulas  Nr. 2021/1060 47. pantu un 50. panta 1. un 2. punkta  kārtību, kādā Eiropas Savienības fondu vadībā iesaistītās institūcijas nodrošina šo fondu ieviešanu 2021.–2027. gada plānošanas periodā. Uzraudzīt, vai gala saņēmējs ievēro minētās prasības, un, ja tiek konstatēta komunikācijas un dizaina prasību. neievērošana, veikt atbilstošus korektīvos pasākumus.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26.1.7. nodrošināt informācijas pieejamību 10 gadus, skaitot no dienas, kad gala saņēmējiem ir piešķirts individuālais atbalsts un atbalsts saskaņā ar shēmu, uzturot detalizētus ierakstus, kuros ir informācija un atbilstošie dokumenti, lai pārliecinātos, ka visi šo noteikumu un attiecīgās atbalsta programmas nosacījumi ir izpildīti atbilstoši Eiropas Komisijas 2022. gada 18. novembra Lēmumam Nr. SA.100013 (2022/N) –</w:t>
            </w:r>
            <w:r w:rsidR="00000000" w:rsidRPr="00000000" w:rsidDel="00000000">
              <w:rPr>
                <w:i w:val="1"/>
                <w:rtl w:val="0"/>
              </w:rPr>
              <w:t xml:space="preserve"> Latvia </w:t>
            </w:r>
            <w:r w:rsidR="00000000" w:rsidRPr="00000000" w:rsidDel="00000000">
              <w:rPr>
                <w:rtl w:val="0"/>
              </w:rPr>
              <w:t xml:space="preserve">"</w:t>
            </w:r>
            <w:r w:rsidR="00000000" w:rsidRPr="00000000" w:rsidDel="00000000">
              <w:rPr>
                <w:i w:val="1"/>
                <w:rtl w:val="0"/>
              </w:rPr>
              <w:t xml:space="preserve">Funding and remit of Altum until 2029</w:t>
            </w:r>
            <w:r w:rsidR="00000000" w:rsidRPr="00000000" w:rsidDel="00000000">
              <w:rPr>
                <w:rtl w:val="0"/>
              </w:rPr>
              <w:t xml:space="preserve">" (turpmāk – EK lēmums par sabiedrības "Altum" darbību) un atbilstoši regulas Nr. 2021/1060 82.panta 1.punktam.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iepriekš izteikto iebildumu, atkārtoti norādām, ka noteikumu projekta 26.1.7. apakšpunktā ietverta atsauce uz Eiropas Komisijas 2022. gada 18. novembra Lēmumu Nr. SA.100013 (2022/N) – Latvia "Funding and remit of Altum until 2029" (turpmāk – EK lēmums), nosakot pienākumu ievērot šī lēmuma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Līguma par Eiropas Savienības darbību (turpmāk – Līgums) 288. pantu lēmumi ir saistoši tikai to adresātiem. Ja lēmuma adresāts ir dalībvalsts, tajā ietvertās normas nav tieši piemērojamas privātpersonām. Lai šie noteikumi kļūtu saistoši gala saņēmējiem, tie ir jātransponē nacionālajā tiesību sistēmā līdzīgi kā direktīvas.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atsauce uz EK lēmumu kā saistošu gala saņēmējiem neatbilst Līguma 288. panta regulējumam. Neskatoties uz Ekonomikas ministrijas norādīto, ka norma saskaņota iepriekšējās redakcijās un būtiska Altum darbības uzraudzībai, šāda argumentācija nav pietiekama, lai pamatotu neatbilstību juridiskajām tehnikas un Līguma normu piemērojamības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atsauci uz EK lēmumu noteikumu projekta 26.1.7. apakšpunktā un, ja nepieciešams, iekļaut attiecīgo pienākumu kā skaidri formulētu tiesību normu nacionālajā regulējumā, tādējādi nodrošinot skaidru un juridiski korektu piemērojamību.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 uz lēmumu dzēsta, informācija par lēmuma piemērojamību papildināta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26.1.7. nodrošina informācijas pieejamību 10 gadus no atbalsta piešķiršanas dienas, kad gala saņēmējiem ir piešķirts ad-hoc atbalsts vai atbalsts programmas ietvaros;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26.1.7. nodrošināt informācijas pieejamību 10 gadus, skaitot no dienas, kad gala saņēmējiem ir piešķirts individuālais atbalsts un atbalsts saskaņā ar shēmu, uzturot detalizētus ierakstus, kuros ir informācija un atbilstošie dokumenti, lai pārliecinātos, ka visi šo noteikumu un attiecīgās atbalsta programmas nosacījumi ir izpildīti atbilstoši Eiropas Komisijas 2022. gada 18. novembra Lēmumam Nr. SA.100013 (2022/N) –</w:t>
            </w:r>
            <w:r w:rsidR="00000000" w:rsidRPr="00000000" w:rsidDel="00000000">
              <w:rPr>
                <w:i w:val="1"/>
                <w:rtl w:val="0"/>
              </w:rPr>
              <w:t xml:space="preserve"> Latvia </w:t>
            </w:r>
            <w:r w:rsidR="00000000" w:rsidRPr="00000000" w:rsidDel="00000000">
              <w:rPr>
                <w:rtl w:val="0"/>
              </w:rPr>
              <w:t xml:space="preserve">"</w:t>
            </w:r>
            <w:r w:rsidR="00000000" w:rsidRPr="00000000" w:rsidDel="00000000">
              <w:rPr>
                <w:i w:val="1"/>
                <w:rtl w:val="0"/>
              </w:rPr>
              <w:t xml:space="preserve">Funding and remit of Altum until 2029</w:t>
            </w:r>
            <w:r w:rsidR="00000000" w:rsidRPr="00000000" w:rsidDel="00000000">
              <w:rPr>
                <w:rtl w:val="0"/>
              </w:rPr>
              <w:t xml:space="preserve">" (turpmāk – EK lēmums par sabiedrības "Altum" darbību) un atbilstoši regulas Nr. 2021/1060 82.panta 1.punktam.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26.1.7. apakšpunktā ietverta atsauce uz Eiropas Komisijas 2022. gada 18. novembra Lēmumu Nr. SA.100013 (2022/N) – Latvia "Funding and remit of Altum until 2029" (turpmāk – EK lēmums), nosakot pienākumu ievērot šī lēmuma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Līguma par Eiropas Savienības darbību 288. pantu lēmumi ir saistoši tikai lēmuma adresātiem. Ja lēmuma adresāts ir dalībvalsts un ir nepieciešams padarīt tajā ietvertās normas saistošas privātpersonām, tās jāpārņem nacionālajā tiesību sistēmā līdzīgi kā direktīvas. EK lēmums ir adresēts Latvijai kā dalībvalstij un nav vispārēji piemērojams privātpersonām. Tādēļ, lai EK lēmumā ietvertās prasības būtu saistošas gala saņēmējiem, tās ir jāiekļauj nacionālajā normatīvajā aktā.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projekta 26.1.7. apakšpunktā svītrot atsauci uz EK lēmumu un, ja nepieciešams, iekļaut attiecīgo pienākumu kā skaidri formulētu tiesību normu, lai nodrošinātu skaidru piemērojamību un atbilstību Līguma par Eiropas Savienības darbību 288. pantam.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informācijas pieejamību 10 gadus, skaitot no dienas, kad gala saņēmējiem ir piešķirts individuālais atbalsts un atbalsts saskaņā ar shēmu, uzturot detalizētus ierakstus, kuros ir informācija un atbilstošie dokumenti, lai pārliecinātos, ka visi šo noteikumu un attiecīgās atbalsta programmas nosacījumi ir izpildīti atbilstoši regulas Nr. 2021/1060 82.panta 1.punktam.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MKN NR. 510 nosaka sabiedrības Altum darbību ES fondu politikas programmas ietvaros. Šī ir būtiska struktūrfondu uzraudzība par sabiedrības Altum darbību, attiecīgi būtiski ir reglamentēt ārējā normatīvajā aktā sabiedrības Altum darbības tvērumu. Minētā norma ir saskaņota ar TM jau sākotnējā MKN Nr. 510. apstiprināšanas redakcijā. Punktā tiek veiktas papildus izmaiņas attiecībā uz regulas 2021/1060 82. panta 1. punktu. Būtiski ir radīt skaidrus nosacījumus arī sabiedrībai Altum.</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26.1.7. nodrošina informācijas pieejamību 10 gadus no atbalsta piešķiršanas dienas, kad gala saņēmējiem ir piešķirts ad-hoc atbalsts vai atbalsts programmas ietvaros;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2023. gada 5. septembra noteikumos Nr. 510 "Eiropas Savienības kohēzijas politikas programmas 2021.–2027. gadam finanšu instrumentu kopīgie īstenošanas noteikumi " (Latvijas Vēstnesis, 2023, 173. nr.; 2024, 231.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- 16.05.2025.)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anotācijā norādīto informāciju, noteikumu projektā ierosinātie grozījumi tiek virzīti izrietoši no Eiropas Savienības fondu vidusposma izvērtējuma procesā identificētājām finansējuma pārdalēm un ierosinātajiem grozījumiem Eiropas Savienības kohēzijas politikas programmā 2021.–2027.gadam (turpmāk – programma). Ņemot vērā Klimata un enerģētikas ministrijas virzītos priekšlikumus minētā procesa ietvaros, t.sk. programmas grozījumos, lūdzam noteikumu projekta grozījumos ietvert šādas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 noteikumu projektu ar jaunu punktu, kas paredz svītrot Ministru kabineta 2023. gada 5.septembra noteikumu Nr. 510 "Eiropas Savienības kohēzijas politikas programmas 2021.–2027. gadam finanšu instrumentu kopīgie īstenošanas noteikumi" (turpmāk – MK noteikumi Nr.510) 2.8.apakšpunktu, 17.3 punktu un precizēt 19.2.apakšpunktu, ņemot vērā, ka ar programmas grozījumos ietvertajām finansējuma pārdalēm 2.2.2. specifiskā atbalsta mērķa "Pārejas uz aprites ekonomiku veicināšana" 2.2.2.4. pasākums "Aprites ekonomikas principu ieviešana" netiks īstenots. Lūdzam atbilstošus precizējumus veikt noteikumu projekta 4.punktā ietvertajos grozījumos, kas paredz precizēt MK noteikumu Nr.510 6.punktu un saistošos apakšpunktus, precizējot kopējo Līdzdalības fondu ietvaros plānoto kopējo attiecināmo finansējumu un svītrojot noteikumu projekta 4.punktā ietverto 6.4.apakšpunktu “6.4. politikas programmas 2.2. prioritātei "Vides aizsardzība un attīstība" – 11 764 706 euro, ko veido Kohēzijas fonda finansējums 10 000 000 euro un valsts budžeta finansējums 1 764 706 euro”. Lūdzam atbilstošus precizējumus veikt arī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noteikumu projektu ar jaunu punktu, kas paredz precizēt MK noteikumu Nr.510 13.2.apakšpunktā noteikto sasniedzamo rādītāju 2.1.1.3. pasākumam "AER izmantošana un energoefektivitātes paaugstināšana lokālajā un individuālajā siltumapgādē un aukstumapgādē", nosakot sasniedzamo vērtību 24 125 MWh/gadā. Lūdzam atbilstošus precizējumus veikt arī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iestrādāti KEM iesūtītie labojumi, attiecībā uz savā atbildībā esošajiem pasākumiem, noteikumu projektā un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sniegto skaidrojumu, ka par katru no programmām tiek sagatavots novērtējums un iesniegts izskatīšanai Ministru kabinetā, kā arī lai nodrošinātu atbilstību Attīstības finanšu institūcijas likuma 12. panta trešajai un ceturtajai daļai, lūdzam to attiecīgi norādīt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Iekļauts anotācijā pie papildus informācijas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ir norādīts, ka 1.2.3.3. pasākuma ietvaros ir noslēgti visi līgumi ar fondu pārvaldniekiem un ir zināmi precīzi ieguldīšanas nosacījumi un pārvaldības maksas likmes, kā rezultātā no sākotnēji plānotā finansējuma 79 386 124 EUR ir izveidojies ietaupījums 8 000 000 EUR, kas netiks izmantots ERAF apguves perioda laikā, līdz ar to ar MK noteikumiem ietaupītais finansējums tiek novirzīts 1.2.3.3. pasākumam, kur šobrīd trūkst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informāciju anotācijā, jo esošajā Iespējkapitāla programmas rādītāju novērtējumā plānots, ka ERAF attiecināmības periodā tiks izmantoti ERAF līdzekļi 76,8 milj. EUR apmērā. Lūgums papildināt ar pamatojumu, no kā ir izveidojies ietaupījums 8 000 000 EUR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kā arī  FM nosūtīta precizēta 1.2.3. SAM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1.3.sadaļā apakšsadaļā "Risinājuma apraksts" precizēt informāciju par pārdalēm starp pasākumiem, jo pašlaik minēts, ka 1.2.3.3.pasākumā "ir noslēgti visi līgumi ar fondu pārvaldniekiem", kas liek secināt, ka šāds apraksts domāts par 1.2.3.2.pasākumu.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lūgums iesūtīt informāciju par pārdalēm un precizēto finansējumu Finanšu ministrijai ES kohēzijas politikas programmas 2021. - 2027.gadam (turpmāk - Programma) finansējuma tabulas precizēšanai, tajā skaitā precizēto sadalījumu pa intervences kodiem.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un informācija FM nosūtīta 2025.gada 7. jūlijā.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piedāvāto MK noteikumu grozījumu ietekmes izvērtējumu uz Altum līgumu (Finansēšanas nolīgums par līdzdalības fonda īstenošanu), kā arī uzsākto finanšu instrumentu programmu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norādām, ka nav ietekmes uz noslēgtajiem finansēšanas nolīgumiem, uz jaunajiem līgumiem ari šobrīd nav ietekmes, jo līdzdalības līgums ir noslēgts par SAM 1.2.3., par citiem tie tiks slēgti vēlāk.</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1.3.sadaļā apakšsadaļā "Papildus informācija" norādīt arī to, ka aizdevumu pārlikšanas uz aizņemto finansējumu gadījumā Altum nodrošinās dubultā finansējuma riska novēršanas pasākumus, piemēram, lai netiktu dubultā atbalstīta kapitāla atlaides summa.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lūdzam anotācijā skaidrot, kas paredzēts ar MK noteikumu 8.punktā veikto papildinājumu par privāto finansējumu un kāds ir tā pamatojums.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punktā  Līdzdalības fondu finansētiem finanšu instrumentiem papildus var piesaistīt akciju sabiedrības "Attīstības finanšu institūcija Altum" (turpmāk – sabiedrība "Altum") finansējumu vai publisko resursu atmaksu, kā arī fondu pārvaldnieku piesaistītos finanšu līdzekļus, kas ir paredzēti attiecīgajā atbalsta programmā. Papildus sabiedrība "Altum" var piesaistīt valsts vai starptautisko finanšu institūciju aizdevumus vai privāto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Privātais finansējums ir Altum papildus piesaistītais finansējums, kas nav publiskais finansējums, piemēram, aizņemoties no VK vai starptautiskām finanšu institūcijām, vai piesaistot finansējumu tirgū, piemēram, caur obligāciju emisiju.</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projekta anotācijas 1.3. sadaļā precizēt norādi, ka noteikumos tiek precizēta sabiedrības “Altum”  (turpmāk - ALTUM) pieņemto lēmumu juridiskā forma, jo tas, ka ALTUM lēmumi tiek izskatīti civiltiesiskā kārtībā ir  jau ieviests prakse, vienīgais minētais netika nostiprināts noteikumos, kas būtu jānorāda skaidri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minētajā sadaļā teikumā "Papildus skaidrojums par 21.1.6. apakšpunktā ietverto papildinājumu: korektīvo pasākumu veikšana ir atbilstoši iestādei, kas konstatē pārkāpumus - sabiedrība "Altum" vērtē komunikācijas prasības pret gala labuma guvēju, savukārt Vadošā iestāde - pret sabiedrību "Altum"" aizstāt vārdus "Vadošā iestāde" ar vārdiem Centrālā finanšu un līgumu aģentūra kā ES fondu sadarbības iestāde, ņemot vērā  Eiropas Savienības fondu 2021.—2027. gada plānošanas perioda vadības likumā noteiktās sadarbības iestādes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atbilstoši noteikumu projekta 6.punktam Līdzdalības fonda ietvaros pieejamais finansējums tiek samazināts 47 134 </w:t>
            </w:r>
            <w:r w:rsidR="00000000" w:rsidRPr="00000000" w:rsidDel="00000000">
              <w:rPr>
                <w:u w:val="single"/>
                <w:rtl w:val="0"/>
              </w:rPr>
              <w:t xml:space="preserve">311</w:t>
            </w:r>
            <w:r w:rsidR="00000000" w:rsidRPr="00000000" w:rsidDel="00000000">
              <w:rPr>
                <w:rtl w:val="0"/>
              </w:rPr>
              <w:t xml:space="preserve"> euro apmērā, savukārt anotācijas 2., 2.1. un 6.punktā ir norādīts samazinājums 47 134 </w:t>
            </w:r>
            <w:r w:rsidR="00000000" w:rsidRPr="00000000" w:rsidDel="00000000">
              <w:rPr>
                <w:u w:val="single"/>
                <w:rtl w:val="0"/>
              </w:rPr>
              <w:t xml:space="preserve">310</w:t>
            </w:r>
            <w:r w:rsidR="00000000" w:rsidRPr="00000000" w:rsidDel="00000000">
              <w:rPr>
                <w:rtl w:val="0"/>
              </w:rPr>
              <w:t xml:space="preserve"> euro apmērā, attiecīgi lūdzam veikt precizējumus. Vienlaikus vēršam uzmanību, ka anotācijas 3.sadaļas tabulā valsts budžeta finansējuma samazinājums ir atspoguļots 7 070 146 euro apmērā, savukārt 6.punkta pirmajā rindkopā ir sniegta informācija par valsts budžeta finansējuma samazinājumu 9 177 756 euro apmērā, attiecīgi lūdzam izvērtēt un veikt precizējumus. Turklāt norādām, ka nav saprotams kādām Ekonomikas ministrijas un Klimata un enerģētikas ministrijas programmām ir ieplānots finansējums Finanšu ministrijas budžeta apakšprogrammā 62.10.00 “Eiropas Reģionālās attīstības fonda (ERAF) avansa maksājumi un atmaksas finansējuma saņēmējiem (2021-2027), attiecīgi lūdzam skaidrot vai precizēt punktā “Cita informācija”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attiecīgie labojumi.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3.sadaļas 3.ailē norādītās summas atšķiras no 6.punktā sniegtā finansējuma sadalījuma, turklāt 6.punktā 2.2.2.4.pasākumam norādītā finansējuma sadalījums pa finansēšanas avotiem neveido tā kopsummu. Lūdzam novērst minētās neatbilstības, kā arī vienlaikus aizpildīt anotācijas 3.sadaļas 3.ailes 5.1.apakšpunktu.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sadaļa labota atbilstoši izteiktajam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dzēst anotācijas pielikumu par plānoto finansējuma sadalījumu finanšu instrumentos, jo šāds pielikums jau pievienots MK noteikumu projektam. Vienlaikus vēršam uzmanību, ka informācija šajā pielikumā nesakrīt ar MK noteikumu projekta pielikuma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no anotācijas dzēsts.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finanšu instrumentu kopīgie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noteikumos atspoguļot rādītājiem 2024. gada sasniedzamās vērtības, ņemot vērā, ka 2024. gads jau ir pagājis.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Rādītāji par 2024.gadu dzēsti.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finanšu instrumentu kopīgie īstenošanas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2.1.1. specifiskā atbalsta mērķa "Energoefektivitātes veicināšana un siltumnīcefekta gāzu emisiju samazināšana":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finanšu instrumenti plānoti tikai 2.1.1.1. pasākuma 2. kārtas ietvaros, aicinām precizēt 2.4.1.apakšpuntu, kā arī izvērtēt, vai no noteikumu projekta, t.sk. pielikuma, nav svītrojama 2.1.1.1. pasākuma 1. kārta un tai plānotais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2.1.1.1. pasākuma 1. kārta vēl nav noslēgusies, nav zināms faktiskais finansējuma apmērs šīs kārtas īstenošanai, kas rada riskus neprecīzas informācijas sniegšanai šo noteikumu ietvaros. Izslēdzot 1. kārtu no šiem noteikumiem rodas risks, ka šo noteikumu projektu būs atkārtoti jāgroza, kad būs noslēgusies 1. kārta. Lai izvairītos no lieka administratīva sloga, Ekonomikas ministrija uzskata, ka nav lietderīgi izslēgt 1.kārtu no šiem noteikumiem. Papildus informējam, ka 2.1.1.1. pasākuma 1. kārta nerada ietekmi uz 2. kārtas mērķu sasniegšanu un pasākuma apguvi.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ir attiecināms uz 2.1.1.1. pasākumu kopā un redakcija netiek mainīta</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2.1.1. specifiskā atbalsta mērķa "Energoefektivitātes veicināšana un siltumnīcefekta gāzu emisiju samazināšana":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politikas programmas 1.2. prioritātei "Atbalsts uzņēmējdarbībai" – 220 967 534 </w:t>
            </w:r>
            <w:r w:rsidR="00000000" w:rsidRPr="00000000" w:rsidDel="00000000">
              <w:rPr>
                <w:i w:val="1"/>
                <w:rtl w:val="0"/>
              </w:rPr>
              <w:t xml:space="preserve">euro </w:t>
            </w:r>
            <w:r w:rsidR="00000000" w:rsidRPr="00000000" w:rsidDel="00000000">
              <w:rPr>
                <w:rtl w:val="0"/>
              </w:rPr>
              <w:t xml:space="preserve">, ko veido Eiropas Reģionālās attīstības fonda finansējums 187 822 401 </w:t>
            </w:r>
            <w:r w:rsidR="00000000" w:rsidRPr="00000000" w:rsidDel="00000000">
              <w:rPr>
                <w:i w:val="1"/>
                <w:rtl w:val="0"/>
              </w:rPr>
              <w:t xml:space="preserve">euro </w:t>
            </w:r>
            <w:r w:rsidR="00000000" w:rsidRPr="00000000" w:rsidDel="00000000">
              <w:rPr>
                <w:rtl w:val="0"/>
              </w:rPr>
              <w:t xml:space="preserve">apmērā un valsts budžeta līdzfinansējums 33 145 133 </w:t>
            </w:r>
            <w:r w:rsidR="00000000" w:rsidRPr="00000000" w:rsidDel="00000000">
              <w:rPr>
                <w:i w:val="1"/>
                <w:rtl w:val="0"/>
              </w:rPr>
              <w:t xml:space="preserve">euro </w:t>
            </w:r>
            <w:r w:rsidR="00000000" w:rsidRPr="00000000" w:rsidDel="00000000">
              <w:rPr>
                <w:rtl w:val="0"/>
              </w:rPr>
              <w:t xml:space="preserve">apmērā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atgriezt 1.2.prioritātes "Atbalsts uzņēmējdarbībai" finansējuma summas iepriekšējās redakcijas versijā, kas saskanēja ar Finanšu ministrijas Programmas papildinājuma finansējuma tabulu.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grozījumu pielikums ir precizēts, balstoties uz finansējuma izmaiņām starp  1.2.3.2. un 1.2.3.3. pasākumiem. Kā arī 2025.gada 7. jūlijā FM nosūtītas atjaunotas 1.2.1. un 1.2.3. pasākumu pases un programmas papildinājums, kur atspoguļotas izmaiņas.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politikas programmas 1.2. prioritātei "Atbalsts uzņēmējdarbībai" – 220 967 534 </w:t>
            </w:r>
            <w:r w:rsidR="00000000" w:rsidRPr="00000000" w:rsidDel="00000000">
              <w:rPr>
                <w:i w:val="1"/>
                <w:rtl w:val="0"/>
              </w:rPr>
              <w:t xml:space="preserve">euro </w:t>
            </w:r>
            <w:r w:rsidR="00000000" w:rsidRPr="00000000" w:rsidDel="00000000">
              <w:rPr>
                <w:rtl w:val="0"/>
              </w:rPr>
              <w:t xml:space="preserve">, ko veido Eiropas Reģionālās attīstības fonda finansējums 187 822 402 </w:t>
            </w:r>
            <w:r w:rsidR="00000000" w:rsidRPr="00000000" w:rsidDel="00000000">
              <w:rPr>
                <w:i w:val="1"/>
                <w:rtl w:val="0"/>
              </w:rPr>
              <w:t xml:space="preserve">euro </w:t>
            </w:r>
            <w:r w:rsidR="00000000" w:rsidRPr="00000000" w:rsidDel="00000000">
              <w:rPr>
                <w:rtl w:val="0"/>
              </w:rPr>
              <w:t xml:space="preserve">apmērā un valsts budžeta līdzfinansējums 33 145 132 </w:t>
            </w:r>
            <w:r w:rsidR="00000000" w:rsidRPr="00000000" w:rsidDel="00000000">
              <w:rPr>
                <w:i w:val="1"/>
                <w:rtl w:val="0"/>
              </w:rPr>
              <w:t xml:space="preserve">euro </w:t>
            </w:r>
            <w:r w:rsidR="00000000" w:rsidRPr="00000000" w:rsidDel="00000000">
              <w:rPr>
                <w:rtl w:val="0"/>
              </w:rPr>
              <w:t xml:space="preserve">apmērā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145 132politikas programmas 1.2. prioritātei "Atbalsts uzņēmējdarbībai" – 220 967 534 </w:t>
            </w:r>
            <w:r w:rsidR="00000000" w:rsidRPr="00000000" w:rsidDel="00000000">
              <w:rPr>
                <w:i w:val="1"/>
                <w:rtl w:val="0"/>
              </w:rPr>
              <w:t xml:space="preserve">euro </w:t>
            </w:r>
            <w:r w:rsidR="00000000" w:rsidRPr="00000000" w:rsidDel="00000000">
              <w:rPr>
                <w:rtl w:val="0"/>
              </w:rPr>
              <w:t xml:space="preserve">, ko veido Eiropas Reģionālās attīstības fonda finansējums 187 822 402 </w:t>
            </w:r>
            <w:r w:rsidR="00000000" w:rsidRPr="00000000" w:rsidDel="00000000">
              <w:rPr>
                <w:i w:val="1"/>
                <w:rtl w:val="0"/>
              </w:rPr>
              <w:t xml:space="preserve">euro </w:t>
            </w:r>
            <w:r w:rsidR="00000000" w:rsidRPr="00000000" w:rsidDel="00000000">
              <w:rPr>
                <w:rtl w:val="0"/>
              </w:rPr>
              <w:t xml:space="preserve">apmērā un valsts budžeta līdzfinansējums 33 145 132 </w:t>
            </w:r>
            <w:r w:rsidR="00000000" w:rsidRPr="00000000" w:rsidDel="00000000">
              <w:rPr>
                <w:i w:val="1"/>
                <w:rtl w:val="0"/>
              </w:rPr>
              <w:t xml:space="preserve">euro </w:t>
            </w:r>
            <w:r w:rsidR="00000000" w:rsidRPr="00000000" w:rsidDel="00000000">
              <w:rPr>
                <w:rtl w:val="0"/>
              </w:rPr>
              <w:t xml:space="preserve">apmērā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- 15.05.2025.)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Apakšpunkta redakcijā nav saprotams vērtības "145 132" konteksts. Lūdzam precizēt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politikas programmas 1.2. prioritātei "Atbalsts uzņēmējdarbībai" – 220 967 534 </w:t>
            </w:r>
            <w:r w:rsidR="00000000" w:rsidRPr="00000000" w:rsidDel="00000000">
              <w:rPr>
                <w:i w:val="1"/>
                <w:rtl w:val="0"/>
              </w:rPr>
              <w:t xml:space="preserve">euro </w:t>
            </w:r>
            <w:r w:rsidR="00000000" w:rsidRPr="00000000" w:rsidDel="00000000">
              <w:rPr>
                <w:rtl w:val="0"/>
              </w:rPr>
              <w:t xml:space="preserve">, ko veido Eiropas Reģionālās attīstības fonda finansējums 187 822 402 </w:t>
            </w:r>
            <w:r w:rsidR="00000000" w:rsidRPr="00000000" w:rsidDel="00000000">
              <w:rPr>
                <w:i w:val="1"/>
                <w:rtl w:val="0"/>
              </w:rPr>
              <w:t xml:space="preserve">euro </w:t>
            </w:r>
            <w:r w:rsidR="00000000" w:rsidRPr="00000000" w:rsidDel="00000000">
              <w:rPr>
                <w:rtl w:val="0"/>
              </w:rPr>
              <w:t xml:space="preserve">apmērā un valsts budžeta līdzfinansējums 33 145 132 </w:t>
            </w:r>
            <w:r w:rsidR="00000000" w:rsidRPr="00000000" w:rsidDel="00000000">
              <w:rPr>
                <w:i w:val="1"/>
                <w:rtl w:val="0"/>
              </w:rPr>
              <w:t xml:space="preserve">euro </w:t>
            </w:r>
            <w:r w:rsidR="00000000" w:rsidRPr="00000000" w:rsidDel="00000000">
              <w:rPr>
                <w:rtl w:val="0"/>
              </w:rPr>
              <w:t xml:space="preserve">apmērā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10.2.2. 1.2.2.2. pasākumā – 60 uzņēmumi;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plānotajiem grozījumiem lūgums visos MK noteikumu punktos svītrot atsauces uz 1.2.2.2. un 1.2.3.7.pasākumiem (arī MK noteikumu 2.3.5.apakšpunktā).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10.2.2. 1.2.2.2. pasākumā – 60 uzņēmumi;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2.1.1.2. pasākumā – 24 943 MWh/gadā;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vērtēt rezultāta rādītāja palielināšanas pamatotību, ņemot vērā, ka 2.1.1.2 pasākumam paredzētais finansējums tiek ļoti būtiski samazināts.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rādītāja aprēķina metodika ir izsekojama 2.1.1.SAM rādītāju pasē. Rādītājs ir precizēts atbilstoši finansējuma pārdalēm un mērķa vērtība ir vērtējama pret rādītāja bāzes vērtību.</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2.1.1.2. pasākumā – 24 944 MWh/gadā;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Finansēšanas nolīgumi tiek slēgti par līdzdalības fondiem plānoto kopējo finansējumu. Ja elastības finansējums vai tā daļa netiks piešķirta pēc vidusposma izvērtējuma un Eiropas Komisijas lēmuma par elastības finansējuma galīgo piešķīrumu, tad par attiecīgo finansējuma apmēru tiks samazināts finansēšanas nolīgumā paredzētais līdzdalības fondam plānotais finansējums, kā arī tiks attiecīgi samazināti līdzdalības fondiem noteiktie iznākuma un rezultāta rādītāji. Līdz vidusposma izvērtējumam un Eiropas Komisijas lēmumam par elastības finansējuma galīgo piešķīrumu sabiedrība "Altum" var izmantot tikai līdzdalības fondiem šo noteikumu </w:t>
            </w:r>
            <w:r w:rsidR="00000000" w:rsidRPr="00000000" w:rsidDel="00000000">
              <w:rPr>
                <w:rtl w:val="0"/>
              </w:rPr>
              <w:t xml:space="preserve">7.["Kļūda! Atsauces avots nav atrasts."] </w:t>
            </w:r>
            <w:r w:rsidR="00000000" w:rsidRPr="00000000" w:rsidDel="00000000">
              <w:rPr>
                <w:rtl w:val="0"/>
              </w:rPr>
              <w:t xml:space="preserve"> punktā noteikto pieejamo finansējumu.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rast iespēju saglabāt tādu punkta redakciju, kas nosaka par kādu finansējumu tiek slēgti nolīgumi vai arī atrunāt to anotācijā.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punkts ir dzēsts.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Finansēšanas nolīgumi tiek slēgti par līdzdalības fondiem plānoto kopējo finansējumu. Ja elastības finansējums vai tā daļa netiks piešķirta pēc vidusposma izvērtējuma un Eiropas Komisijas lēmuma par elastības finansējuma galīgo piešķīrumu, tad par attiecīgo finansējuma apmēru tiks samazināts finansēšanas nolīgumā paredzētais līdzdalības fondam plānotais finansējums, kā arī tiks attiecīgi samazināti līdzdalības fondiem noteiktie iznākuma un rezultāta rādītāji. Līdz vidusposma izvērtējumam un Eiropas Komisijas lēmumam par elastības finansējuma galīgo piešķīrumu sabiedrība "Altum" var izmantot tikai līdzdalības fondiem šo noteikumu </w:t>
            </w:r>
            <w:r w:rsidR="00000000" w:rsidRPr="00000000" w:rsidDel="00000000">
              <w:rPr>
                <w:rtl w:val="0"/>
              </w:rPr>
              <w:t xml:space="preserve">7.["Kļūda! Atsauces avots nav atrasts."] </w:t>
            </w:r>
            <w:r w:rsidR="00000000" w:rsidRPr="00000000" w:rsidDel="00000000">
              <w:rPr>
                <w:rtl w:val="0"/>
              </w:rPr>
              <w:t xml:space="preserve"> punktā noteikto pieejamo finansējumu.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26.1.1.</w:t>
            </w:r>
            <w:r w:rsidR="00000000" w:rsidRPr="00000000" w:rsidDel="00000000">
              <w:rPr>
                <w:vertAlign w:val="superscript"/>
                <w:rtl w:val="0"/>
              </w:rPr>
              <w:t xml:space="preserve">1</w:t>
            </w:r>
            <w:r w:rsidR="00000000" w:rsidRPr="00000000" w:rsidDel="00000000">
              <w:rPr>
                <w:rtl w:val="0"/>
              </w:rPr>
              <w:t xml:space="preserve"> atbilstoši regulas 2021/1060 58.panta 2.punktam, atbalstu sniegt tikai par tiem investīciju elementiem, kas investīciju lēmuma pieņemšanas dienā nav fiziski pabeigti vai pilnībā īstenoti,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- 15.05.2025.)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Apakšpunkta redakcijā lietots regulas 2021/1060 numura pieraksts “regula 2021/1060”. MK noteikumu 3.punktā ir norādīts saīsinājums “turpmāk – regula </w:t>
            </w:r>
            <w:r w:rsidR="00000000" w:rsidRPr="00000000" w:rsidDel="00000000">
              <w:rPr>
                <w:b w:val="1"/>
                <w:rtl w:val="0"/>
              </w:rPr>
              <w:t xml:space="preserve">Nr.</w:t>
            </w:r>
            <w:r w:rsidR="00000000" w:rsidRPr="00000000" w:rsidDel="00000000">
              <w:rPr>
                <w:rtl w:val="0"/>
              </w:rPr>
              <w:t xml:space="preserve"> 2021/1060”. Noteikumu dažādos punktos ir lietoti dažādi saīsinājumi, tortarp, vārds regula ar lielo burtu, ar Nr. un bez Nr. Lūdzam rast iespēju salāgot regulas saīsinājuma lietojumu visā Noteikumu 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26.1.1.</w:t>
            </w:r>
            <w:r w:rsidR="00000000" w:rsidRPr="00000000" w:rsidDel="00000000">
              <w:rPr>
                <w:vertAlign w:val="superscript"/>
                <w:rtl w:val="0"/>
              </w:rPr>
              <w:t xml:space="preserve">1</w:t>
            </w:r>
            <w:r w:rsidR="00000000" w:rsidRPr="00000000" w:rsidDel="00000000">
              <w:rPr>
                <w:rtl w:val="0"/>
              </w:rPr>
              <w:t xml:space="preserve"> atbilstoši regulas  Nr. 2021/1060 58.panta 2.punktam, atbalstu sniegt tikai par tiem investīciju elementiem, kas investīciju lēmuma pieņemšanas dienā nav fiziski pabeigti vai pilnībā īstenoti,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26.1.6. informācijas un publicitātes pasākumus, saskaņā ar regulas  Nr. 2021/1060 47. pantu un 50. panta 1. un 2. punkta  kārtību, kādā Eiropas Savienības fondu vadībā iesaistītās institūcijas nodrošina šo fondu ieviešanu 2021.–2027. gada plānošanas periodā, kā arī Eiropas Savienības fondu 2021.–2027. gada plānošanas perioda un Atveseļošanas fonda komunikācijas un dizaina vadlīnijām. Uzraudzīt, vai gala saņēmējs ievēro minētās prasības, un, ja tiek konstatēta komunikācijas un dizaina prasību. neievērošana, veikt atbilstošus korektīvos pasākumus.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noteikumu projekta 32. punktā izteiktā 26.1.1.6. apakšpunkta redakciju,  ņemot vērā Eiropas Savienības fondus regulējošajos normatīvajos aktos un praksē lietoto terminoloģiju, t.i., aizstājot vārdus "informācijas un publicitātes " ar vārdiem "komunikācijas un vizuālās identitātes". Lūdzam izteikt minēto apakšpunktu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26.1.6. komunikācijas un vizuālās identitātes pasākumus, saskaņā ar regulas  Nr. 2021/1060 47. pantu un 50. panta 1. un 2. punkta  kārtību, kādā Eiropas Savienības fondu vadībā iesaistītās institūcijas nodrošina šo fondu ieviešanu 2021.–2027. gada plānošanas periodā, kā arī Eiropas Savienības fondu 2021.–2027. gada plānošanas perioda un Atveseļošanas fonda komunikācijas un dizaina vadlīnijām. Uzraudzīt, vai gala saņēmējs ievēro minētās prasības, un, ja tiek konstatēta komunikācijas un vizuālās identitātes prasību neievērošana, veikt atbilstošus korektīvos pasākumus.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ņemot vērā TM un FM iebildumus/priekšlikumus.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26.1.6. informācijas un vizuālās identitātes pasākumus, saskaņā ar regulas  Nr. 2021/1060 47. pantu un 50. panta 1. un 2. punkta  kārtību, kādā Eiropas Savienības fondu vadībā iesaistītās institūcijas nodrošina šo fondu ieviešanu 2021.–2027. gada plānošanas periodā. Uzraudzīt, vai gala saņēmējs ievēro minētās prasības, un, ja tiek konstatēta komunikācijas un dizaina prasību. neievērošana, veikt atbilstošus korektīvos pasākumus.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26.1.6. nodrošināt informācijas un publicitātes pasākumus, saskaņā ar regulas  Nr. 2021/1060 47. pantu un 50. panta 1. un 2. punkta  kārtību, kādā Eiropas Savienības fondu vadībā iesaistītās institūcijas nodrošina šo fondu ieviešanu 2021.–2027. gada plānošanas periodā, kā arī Eiropas Savienības fondu 2021.–2027. gada plānošanas perioda un Atveseļošanas fonda komunikācijas un dizaina vadlīnijām. Uzraudzīt šo prasību nodrošināšanu pie gala saņēmēja. Veikt korektīvos pasākumus ja konstatē komunikācijas un dizaina prasību neievērošanu.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viennozīmīgu interpretāciju par personai noteiktajiem pienākumiem un ņemot vērā Eiropas Savienības fondus regulējošajos normatīvajos aktos un praksē lietoto terminoloģiju, lūdzam precizēt noteikumu projekta 26.1.6. apakšpunktu aizstājot vārdus "informācijas un publicitātes " ar vārdiem "komunikācijas un vizuālās identitātes". Lūdzam izteikt minēto apakšpunktu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26.1.6. nodrošināt komunikācijas un vizuālās identitātes pasākumus, saskaņā ar regulas  Nr. 2021/1060 47. pantu un 50. panta 1. un 2. punkta  kārtību, kādā Eiropas Savienības fondu vadībā iesaistītās institūcijas nodrošina šo fondu ieviešanu 2021.–2027. gada plānošanas periodā, kā arī Eiropas Savienības fondu 2021.–2027. gada plānošanas perioda un Atveseļošanas fonda komunikācijas un dizaina vadlīnijām. Uzraudzīt šo prasību nodrošināšanu pie gala saņēmēja. Veikt korektīvos pasākumus, ja konstatē komunikācijas un vizuālās identitātes pasākumu prasību neievērošanu.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 pēc Finanšu ministrijas un Tieslietu ministrijas piedāvātajām redakcijām.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26.1.6. informācijas un vizuālās identitātes pasākumus, saskaņā ar regulas  Nr. 2021/1060 47. pantu un 50. panta 1. un 2. punkta  kārtību, kādā Eiropas Savienības fondu vadībā iesaistītās institūcijas nodrošina šo fondu ieviešanu 2021.–2027. gada plānošanas periodā. Uzraudzīt, vai gala saņēmējs ievēro minētās prasības, un, ja tiek konstatēta komunikācijas un dizaina prasību. neievērošana, veikt atbilstošus korektīvos pasākumus.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26.1.7. nodrošina informācijas pieejamību 10 gadus no atbalsta piešķiršanas dienas, kad gala saņēmējiem ir piešķirts individuālais atbalsts;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saskaņā ar Komercdarbības atbalsta kontroles likumā noteikto, atbalstu var piešķirt kā ad-hoc atbalstu projekta ietvaros vai atbalstu atbalsta programmas (jeb shēmas) ietvaros, lūdzam precizēt noteikumu  26.1.7. apakšpunktu un 26.2.7. apakšpunktu attiecībā uz gala saņēmējiem, piemēram, sekojošā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26.1.7. nodrošina informācijas pieejamību 10 gadus no atbalsta piešķiršanas dienas, kad gala saņēmējiem ir piešķirts ad-hoc atbalsts vai atbalsts programmas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26.2.7. noteikt fondu pārvaldniekiem pienākumu nodrošināt informācijas pieejamību 10 gadus, skaitot no dienas, kad gala saņēmējiem ir piešķirts ad-hoc atbalsts vai atbalsts programmas ietvaros, uzturot detalizētus ierakstus, kuros ir informācija un atbilstošie dokumenti, lai pārliecinātos, ka visi šo noteikumu un attiecīgās atbalsta programmas nosacījumi ir izpildīti atbilstoši EK lēmumam par sabiedrības "Altum"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attiecīgie labojumi.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26.1.7. nodrošina informācijas pieejamību 10 gadus no atbalsta piešķiršanas dienas, kad gala saņēmējiem ir piešķirts ad-hoc atbalsts vai atbalsts programmas ietvaros;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1</w:t>
            </w:r>
            <w:r w:rsidR="00000000" w:rsidRPr="00000000" w:rsidDel="00000000">
              <w:rPr>
                <w:rtl w:val="0"/>
              </w:rPr>
              <w:t xml:space="preserve"> Finansējuma saņēmējs Brīvos līdzekļus iegulda saskaņā ar Finansējuma saņēmēja Brīvo līdzekļu pārvaldīšanas politiku, pareizas Finanšu pārvaldības principiem, nodrošinot izsekojamu uzskaiti: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noteikumi ir papildināti ar 34.</w:t>
            </w:r>
            <w:r w:rsidR="00000000" w:rsidRPr="00000000" w:rsidDel="00000000">
              <w:rPr>
                <w:vertAlign w:val="superscript"/>
                <w:rtl w:val="0"/>
              </w:rPr>
              <w:t xml:space="preserve">1 </w:t>
            </w:r>
            <w:r w:rsidR="00000000" w:rsidRPr="00000000" w:rsidDel="00000000">
              <w:rPr>
                <w:rtl w:val="0"/>
              </w:rPr>
              <w:t xml:space="preserve">punktu un tajā lietots termins "Brīvie līdzekļi", taču nedz noteikumos, nedz anotācijā tas nav skaidrots, tad  lūdzam anotācijas ietvaros skaidrot lietotā termina izpratni un ietvert regulējumu (ja tāds ir)  no kā minētais termins radies.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sniegts skaidrojums.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1</w:t>
            </w:r>
            <w:r w:rsidR="00000000" w:rsidRPr="00000000" w:rsidDel="00000000">
              <w:rPr>
                <w:rtl w:val="0"/>
              </w:rPr>
              <w:t xml:space="preserve"> Finansējuma saņēmējs Brīvos līdzekļus iegulda saskaņā ar Finansējuma saņēmēja Brīvo līdzekļu pārvaldīšanas politiku, pareizas Finanšu pārvaldības principiem, nodrošinot izsekojamu uzskaiti: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Plānotais finansējuma sadalījums šo noteikumu 2. punktā noteikto specifiskā atbalsta mērķu un pasākumu finanšu instrumentos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tehnisku neprecizitāti norādītajā 1.2.3.4.pasākuma ERAF finansējumā.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Tehniskā neprecizitāte novērsta.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Plānotais finansējuma sadalījums šo noteikumu 2. punktā noteikto specifiskā atbalsta mērķu un pasākumu finanšu instrumentos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Plānotais finansējuma sadalījums šo noteikumu 2. punktā noteikto specifiskā atbalsta mērķu un pasākumu finanšu instrumentos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tabulā norādītais 1.2.3.3.pasākuma kopējais finansējums nesakrīt ar ERAF un valsts budžeta finansējuma summu (1 euro starpība).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1.2.3.2. un 1.2.3.3.pasākumu valsts budžeta finansējuma jaunā summa nesakrīt ar iepriekš norādīto un Programmas papildinājuma finansējuma tabulā iekļauto pasākumu valsts budžeta finansējuma summu.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veiktas atbilstošas izmaiņas pielikumā.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Plānotais finansējuma sadalījums šo noteikumu 2. punktā noteikto specifiskā atbalsta mērķu un pasākumu finanšu instrumentos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Plānotais finansējuma sadalījums šo noteikumu 2. punktā noteikto specifiskā atbalsta mērķu un pasākumu finanšu instrumentos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noteikumu pielikumu un precizēt to, svītrojot kolonnu "Valsts budžeta elastības finansējums", ņemot vērā ka netiek norādīta Eiropas Savienības kohēzijas politikas fondu elastības finansējuma daļa.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Plānotais finansējuma sadalījums šo noteikumu 2. punktā noteikto specifiskā atbalsta mērķu un pasākumu finanšu instrumentos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25-TA-489</w:t>
    </w:r>
    <w:r>
      <w:br/>
    </w:r>
    <w:r w:rsidR="00000000" w:rsidRPr="00000000" w:rsidDel="00000000">
      <w:rPr>
        <w:rtl w:val="0"/>
      </w:rPr>
      <w:t xml:space="preserve">24.07.2025. 06.17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25-TA-489</w:t>
    </w:r>
    <w:r>
      <w:br/>
    </w:r>
    <w:r w:rsidR="00000000" w:rsidRPr="00000000" w:rsidDel="00000000">
      <w:rPr>
        <w:rtl w:val="0"/>
      </w:rPr>
      <w:t xml:space="preserve">24.07.2025. 06.17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Izziņa_25-TA-489.docx</dc:title>
</cp:coreProperties>
</file>

<file path=docProps/custom.xml><?xml version="1.0" encoding="utf-8"?>
<Properties xmlns="http://schemas.openxmlformats.org/officeDocument/2006/custom-properties" xmlns:vt="http://schemas.openxmlformats.org/officeDocument/2006/docPropsVTypes"/>
</file>