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C061AB" w14:textId="77777777" w:rsidR="009D0DE4" w:rsidRPr="009D0DE4" w:rsidRDefault="009D0DE4" w:rsidP="009D0DE4">
      <w:pPr>
        <w:textAlignment w:val="baseline"/>
        <w:rPr>
          <w:rFonts w:ascii="Calibri" w:eastAsia="Times New Roman" w:hAnsi="Calibri" w:cs="Calibri"/>
          <w:color w:val="000000"/>
          <w:sz w:val="22"/>
          <w:szCs w:val="22"/>
          <w:lang w:val="en-LV" w:eastAsia="en-GB"/>
        </w:rPr>
      </w:pPr>
    </w:p>
    <w:p w14:paraId="4E6FCC64" w14:textId="77777777" w:rsidR="009D0DE4" w:rsidRPr="009D0DE4" w:rsidRDefault="00B7541F" w:rsidP="009D0DE4">
      <w:pPr>
        <w:rPr>
          <w:rFonts w:ascii="Times New Roman" w:eastAsia="Times New Roman" w:hAnsi="Times New Roman" w:cs="Times New Roman"/>
          <w:lang w:val="en-LV" w:eastAsia="en-GB"/>
        </w:rPr>
      </w:pPr>
      <w:r w:rsidRPr="00B7541F">
        <w:rPr>
          <w:rFonts w:ascii="Times New Roman" w:eastAsia="Times New Roman" w:hAnsi="Times New Roman" w:cs="Times New Roman"/>
          <w:noProof/>
          <w:lang w:val="en-LV" w:eastAsia="en-GB"/>
        </w:rPr>
        <w:pict w14:anchorId="0898041E">
          <v:rect id="_x0000_i1025" alt="" style="width:6.1pt;height:1.5pt;mso-width-percent:0;mso-height-percent:0;mso-width-percent:0;mso-height-percent:0" o:hrpct="0" o:hralign="center" o:hrstd="t" o:hrnoshade="t" o:hr="t" fillcolor="black" stroked="f"/>
        </w:pict>
      </w:r>
    </w:p>
    <w:p w14:paraId="3200E821" w14:textId="77777777" w:rsidR="009D0DE4" w:rsidRPr="009D0DE4" w:rsidRDefault="009D0DE4" w:rsidP="009D0DE4">
      <w:pPr>
        <w:textAlignment w:val="baseline"/>
        <w:rPr>
          <w:rFonts w:ascii="Segoe UI" w:eastAsia="Times New Roman" w:hAnsi="Segoe UI" w:cs="Segoe UI"/>
          <w:color w:val="000000"/>
          <w:sz w:val="21"/>
          <w:szCs w:val="21"/>
          <w:lang w:val="en-LV" w:eastAsia="en-GB"/>
        </w:rPr>
      </w:pPr>
      <w:r w:rsidRPr="009D0DE4">
        <w:rPr>
          <w:rFonts w:ascii="Calibri" w:eastAsia="Times New Roman" w:hAnsi="Calibri" w:cs="Calibri"/>
          <w:b/>
          <w:bCs/>
          <w:color w:val="000000"/>
          <w:sz w:val="22"/>
          <w:szCs w:val="22"/>
          <w:lang w:val="en-LV" w:eastAsia="en-GB"/>
        </w:rPr>
        <w:t>No:</w:t>
      </w:r>
      <w:r w:rsidRPr="009D0DE4">
        <w:rPr>
          <w:rFonts w:ascii="Calibri" w:eastAsia="Times New Roman" w:hAnsi="Calibri" w:cs="Calibri"/>
          <w:color w:val="000000"/>
          <w:sz w:val="22"/>
          <w:szCs w:val="22"/>
          <w:lang w:val="en-LV" w:eastAsia="en-GB"/>
        </w:rPr>
        <w:t> FKTK pasts &lt;FKTK@FKTK.lv&gt;</w:t>
      </w:r>
      <w:r w:rsidRPr="009D0DE4">
        <w:rPr>
          <w:rFonts w:ascii="Calibri" w:eastAsia="Times New Roman" w:hAnsi="Calibri" w:cs="Calibri"/>
          <w:color w:val="000000"/>
          <w:sz w:val="22"/>
          <w:szCs w:val="22"/>
          <w:lang w:val="en-LV" w:eastAsia="en-GB"/>
        </w:rPr>
        <w:br/>
      </w:r>
      <w:r w:rsidRPr="009D0DE4">
        <w:rPr>
          <w:rFonts w:ascii="Calibri" w:eastAsia="Times New Roman" w:hAnsi="Calibri" w:cs="Calibri"/>
          <w:b/>
          <w:bCs/>
          <w:color w:val="000000"/>
          <w:sz w:val="22"/>
          <w:szCs w:val="22"/>
          <w:lang w:val="en-LV" w:eastAsia="en-GB"/>
        </w:rPr>
        <w:t>Nosūtīts:</w:t>
      </w:r>
      <w:r w:rsidRPr="009D0DE4">
        <w:rPr>
          <w:rFonts w:ascii="Calibri" w:eastAsia="Times New Roman" w:hAnsi="Calibri" w:cs="Calibri"/>
          <w:color w:val="000000"/>
          <w:sz w:val="22"/>
          <w:szCs w:val="22"/>
          <w:lang w:val="en-LV" w:eastAsia="en-GB"/>
        </w:rPr>
        <w:t> ceturtdiena, 2022. gada 8. decembris 16:56</w:t>
      </w:r>
      <w:r w:rsidRPr="009D0DE4">
        <w:rPr>
          <w:rFonts w:ascii="Calibri" w:eastAsia="Times New Roman" w:hAnsi="Calibri" w:cs="Calibri"/>
          <w:color w:val="000000"/>
          <w:sz w:val="22"/>
          <w:szCs w:val="22"/>
          <w:lang w:val="en-LV" w:eastAsia="en-GB"/>
        </w:rPr>
        <w:br/>
      </w:r>
      <w:r w:rsidRPr="009D0DE4">
        <w:rPr>
          <w:rFonts w:ascii="Calibri" w:eastAsia="Times New Roman" w:hAnsi="Calibri" w:cs="Calibri"/>
          <w:b/>
          <w:bCs/>
          <w:color w:val="000000"/>
          <w:sz w:val="22"/>
          <w:szCs w:val="22"/>
          <w:lang w:val="en-LV" w:eastAsia="en-GB"/>
        </w:rPr>
        <w:t>Kam:</w:t>
      </w:r>
      <w:r w:rsidRPr="009D0DE4">
        <w:rPr>
          <w:rFonts w:ascii="Calibri" w:eastAsia="Times New Roman" w:hAnsi="Calibri" w:cs="Calibri"/>
          <w:color w:val="000000"/>
          <w:sz w:val="22"/>
          <w:szCs w:val="22"/>
          <w:lang w:val="en-LV" w:eastAsia="en-GB"/>
        </w:rPr>
        <w:t> Inese Albova &lt;inese.albova@fm.gov.lv&gt;</w:t>
      </w:r>
      <w:r w:rsidRPr="009D0DE4">
        <w:rPr>
          <w:rFonts w:ascii="Calibri" w:eastAsia="Times New Roman" w:hAnsi="Calibri" w:cs="Calibri"/>
          <w:color w:val="000000"/>
          <w:sz w:val="22"/>
          <w:szCs w:val="22"/>
          <w:lang w:val="en-LV" w:eastAsia="en-GB"/>
        </w:rPr>
        <w:br/>
      </w:r>
      <w:r w:rsidRPr="009D0DE4">
        <w:rPr>
          <w:rFonts w:ascii="Calibri" w:eastAsia="Times New Roman" w:hAnsi="Calibri" w:cs="Calibri"/>
          <w:b/>
          <w:bCs/>
          <w:color w:val="000000"/>
          <w:sz w:val="22"/>
          <w:szCs w:val="22"/>
          <w:lang w:val="en-LV" w:eastAsia="en-GB"/>
        </w:rPr>
        <w:t>Tēma:</w:t>
      </w:r>
      <w:r w:rsidRPr="009D0DE4">
        <w:rPr>
          <w:rFonts w:ascii="Calibri" w:eastAsia="Times New Roman" w:hAnsi="Calibri" w:cs="Calibri"/>
          <w:color w:val="000000"/>
          <w:sz w:val="22"/>
          <w:szCs w:val="22"/>
          <w:lang w:val="en-LV" w:eastAsia="en-GB"/>
        </w:rPr>
        <w:t> Par likumprojektu "Grozījumi Sauszemes transportlīdzekļu īpašnieku civiltiesiskās atbildības obligātās apdrošināšanas likumā" (VSS-617), 04.02.14/4721, 08.12.2022</w:t>
      </w:r>
    </w:p>
    <w:p w14:paraId="67D5FE9F" w14:textId="77777777" w:rsidR="009D0DE4" w:rsidRPr="009D0DE4" w:rsidRDefault="009D0DE4" w:rsidP="009D0DE4">
      <w:pPr>
        <w:textAlignment w:val="baseline"/>
        <w:rPr>
          <w:rFonts w:ascii="Segoe UI" w:eastAsia="Times New Roman" w:hAnsi="Segoe UI" w:cs="Segoe UI"/>
          <w:color w:val="000000"/>
          <w:sz w:val="21"/>
          <w:szCs w:val="21"/>
          <w:lang w:val="en-LV" w:eastAsia="en-GB"/>
        </w:rPr>
      </w:pPr>
      <w:r w:rsidRPr="009D0DE4">
        <w:rPr>
          <w:rFonts w:ascii="Segoe UI" w:eastAsia="Times New Roman" w:hAnsi="Segoe UI" w:cs="Segoe UI"/>
          <w:color w:val="000000"/>
          <w:sz w:val="21"/>
          <w:szCs w:val="21"/>
          <w:lang w:val="en-LV" w:eastAsia="en-GB"/>
        </w:rPr>
        <w:t> </w:t>
      </w:r>
    </w:p>
    <w:p w14:paraId="1796024A" w14:textId="77777777" w:rsidR="009D0DE4" w:rsidRPr="009D0DE4" w:rsidRDefault="009D0DE4" w:rsidP="009D0DE4">
      <w:pPr>
        <w:textAlignment w:val="baseline"/>
        <w:rPr>
          <w:rFonts w:ascii="Segoe UI" w:eastAsia="Times New Roman" w:hAnsi="Segoe UI" w:cs="Segoe UI"/>
          <w:color w:val="000000"/>
          <w:sz w:val="21"/>
          <w:szCs w:val="21"/>
          <w:lang w:val="en-LV" w:eastAsia="en-GB"/>
        </w:rPr>
      </w:pPr>
      <w:r w:rsidRPr="009D0DE4">
        <w:rPr>
          <w:rFonts w:ascii="Arial" w:eastAsia="Times New Roman" w:hAnsi="Arial" w:cs="Arial"/>
          <w:color w:val="000000"/>
          <w:sz w:val="20"/>
          <w:szCs w:val="20"/>
          <w:bdr w:val="none" w:sz="0" w:space="0" w:color="auto" w:frame="1"/>
          <w:lang w:val="en-LV" w:eastAsia="en-GB"/>
        </w:rPr>
        <w:t>Finanšu un kapitāla tirgus komisija</w:t>
      </w:r>
      <w:r w:rsidRPr="009D0DE4">
        <w:rPr>
          <w:rFonts w:ascii="Segoe UI" w:eastAsia="Times New Roman" w:hAnsi="Segoe UI" w:cs="Segoe UI"/>
          <w:color w:val="000000"/>
          <w:sz w:val="21"/>
          <w:szCs w:val="21"/>
          <w:lang w:val="en-LV" w:eastAsia="en-GB"/>
        </w:rPr>
        <w:br/>
      </w:r>
      <w:r w:rsidRPr="009D0DE4">
        <w:rPr>
          <w:rFonts w:ascii="Arial" w:eastAsia="Times New Roman" w:hAnsi="Arial" w:cs="Arial"/>
          <w:color w:val="000000"/>
          <w:sz w:val="20"/>
          <w:szCs w:val="20"/>
          <w:bdr w:val="none" w:sz="0" w:space="0" w:color="auto" w:frame="1"/>
          <w:lang w:val="en-LV" w:eastAsia="en-GB"/>
        </w:rPr>
        <w:t>adrese: Kungu iela 1, Rīga, LV-1050</w:t>
      </w:r>
      <w:r w:rsidRPr="009D0DE4">
        <w:rPr>
          <w:rFonts w:ascii="Segoe UI" w:eastAsia="Times New Roman" w:hAnsi="Segoe UI" w:cs="Segoe UI"/>
          <w:color w:val="000000"/>
          <w:sz w:val="21"/>
          <w:szCs w:val="21"/>
          <w:lang w:val="en-LV" w:eastAsia="en-GB"/>
        </w:rPr>
        <w:br/>
      </w:r>
      <w:r w:rsidRPr="009D0DE4">
        <w:rPr>
          <w:rFonts w:ascii="Arial" w:eastAsia="Times New Roman" w:hAnsi="Arial" w:cs="Arial"/>
          <w:color w:val="000000"/>
          <w:sz w:val="20"/>
          <w:szCs w:val="20"/>
          <w:bdr w:val="none" w:sz="0" w:space="0" w:color="auto" w:frame="1"/>
          <w:lang w:val="en-LV" w:eastAsia="en-GB"/>
        </w:rPr>
        <w:t>e-pasts: fktk@fktk.lv</w:t>
      </w:r>
      <w:r w:rsidRPr="009D0DE4">
        <w:rPr>
          <w:rFonts w:ascii="Segoe UI" w:eastAsia="Times New Roman" w:hAnsi="Segoe UI" w:cs="Segoe UI"/>
          <w:color w:val="000000"/>
          <w:sz w:val="21"/>
          <w:szCs w:val="21"/>
          <w:lang w:val="en-LV" w:eastAsia="en-GB"/>
        </w:rPr>
        <w:br/>
      </w:r>
      <w:r w:rsidRPr="009D0DE4">
        <w:rPr>
          <w:rFonts w:ascii="Arial" w:eastAsia="Times New Roman" w:hAnsi="Arial" w:cs="Arial"/>
          <w:color w:val="000000"/>
          <w:sz w:val="20"/>
          <w:szCs w:val="20"/>
          <w:bdr w:val="none" w:sz="0" w:space="0" w:color="auto" w:frame="1"/>
          <w:lang w:val="en-LV" w:eastAsia="en-GB"/>
        </w:rPr>
        <w:t>tālrunis: 6 777 4800</w:t>
      </w:r>
      <w:r w:rsidRPr="009D0DE4">
        <w:rPr>
          <w:rFonts w:ascii="Segoe UI" w:eastAsia="Times New Roman" w:hAnsi="Segoe UI" w:cs="Segoe UI"/>
          <w:color w:val="000000"/>
          <w:sz w:val="21"/>
          <w:szCs w:val="21"/>
          <w:lang w:val="en-LV" w:eastAsia="en-GB"/>
        </w:rPr>
        <w:br/>
      </w:r>
      <w:r w:rsidRPr="009D0DE4">
        <w:rPr>
          <w:rFonts w:ascii="Segoe UI" w:eastAsia="Times New Roman" w:hAnsi="Segoe UI" w:cs="Segoe UI"/>
          <w:color w:val="000000"/>
          <w:sz w:val="21"/>
          <w:szCs w:val="21"/>
          <w:lang w:val="en-LV" w:eastAsia="en-GB"/>
        </w:rPr>
        <w:br/>
      </w:r>
      <w:r w:rsidRPr="009D0DE4">
        <w:rPr>
          <w:rFonts w:ascii="Arial" w:eastAsia="Times New Roman" w:hAnsi="Arial" w:cs="Arial"/>
          <w:color w:val="000000"/>
          <w:sz w:val="20"/>
          <w:szCs w:val="20"/>
          <w:bdr w:val="none" w:sz="0" w:space="0" w:color="auto" w:frame="1"/>
          <w:lang w:val="en-LV" w:eastAsia="en-GB"/>
        </w:rPr>
        <w:t>Rīgā 08.12.2022</w:t>
      </w:r>
      <w:r w:rsidRPr="009D0DE4">
        <w:rPr>
          <w:rFonts w:ascii="Segoe UI" w:eastAsia="Times New Roman" w:hAnsi="Segoe UI" w:cs="Segoe UI"/>
          <w:color w:val="000000"/>
          <w:sz w:val="21"/>
          <w:szCs w:val="21"/>
          <w:lang w:val="en-LV" w:eastAsia="en-GB"/>
        </w:rPr>
        <w:br/>
      </w:r>
      <w:r w:rsidRPr="009D0DE4">
        <w:rPr>
          <w:rFonts w:ascii="Arial" w:eastAsia="Times New Roman" w:hAnsi="Arial" w:cs="Arial"/>
          <w:color w:val="000000"/>
          <w:sz w:val="20"/>
          <w:szCs w:val="20"/>
          <w:bdr w:val="none" w:sz="0" w:space="0" w:color="auto" w:frame="1"/>
          <w:lang w:val="en-LV" w:eastAsia="en-GB"/>
        </w:rPr>
        <w:t>Nr. 04.02.14/4721</w:t>
      </w:r>
      <w:r w:rsidRPr="009D0DE4">
        <w:rPr>
          <w:rFonts w:ascii="Segoe UI" w:eastAsia="Times New Roman" w:hAnsi="Segoe UI" w:cs="Segoe UI"/>
          <w:color w:val="000000"/>
          <w:sz w:val="21"/>
          <w:szCs w:val="21"/>
          <w:lang w:val="en-LV" w:eastAsia="en-GB"/>
        </w:rPr>
        <w:br/>
      </w:r>
      <w:r w:rsidRPr="009D0DE4">
        <w:rPr>
          <w:rFonts w:ascii="Arial" w:eastAsia="Times New Roman" w:hAnsi="Arial" w:cs="Arial"/>
          <w:color w:val="000000"/>
          <w:sz w:val="20"/>
          <w:szCs w:val="20"/>
          <w:bdr w:val="none" w:sz="0" w:space="0" w:color="auto" w:frame="1"/>
          <w:lang w:val="en-LV" w:eastAsia="en-GB"/>
        </w:rPr>
        <w:t>Latvijas Republikas Finanšu ministrija</w:t>
      </w:r>
    </w:p>
    <w:p w14:paraId="70E29344" w14:textId="77777777" w:rsidR="009D0DE4" w:rsidRPr="009D0DE4" w:rsidRDefault="009D0DE4" w:rsidP="009D0DE4">
      <w:pPr>
        <w:textAlignment w:val="baseline"/>
        <w:rPr>
          <w:rFonts w:ascii="Segoe UI" w:eastAsia="Times New Roman" w:hAnsi="Segoe UI" w:cs="Segoe UI"/>
          <w:color w:val="000000"/>
          <w:sz w:val="21"/>
          <w:szCs w:val="21"/>
          <w:lang w:val="en-LV" w:eastAsia="en-GB"/>
        </w:rPr>
      </w:pPr>
      <w:r w:rsidRPr="009D0DE4">
        <w:rPr>
          <w:rFonts w:ascii="Times New Roman" w:eastAsia="Times New Roman" w:hAnsi="Times New Roman" w:cs="Times New Roman"/>
          <w:color w:val="000000"/>
          <w:bdr w:val="none" w:sz="0" w:space="0" w:color="auto" w:frame="1"/>
          <w:lang w:val="en-LV" w:eastAsia="en-GB"/>
        </w:rPr>
        <w:t>Finanšu ministrijas</w:t>
      </w:r>
      <w:r w:rsidRPr="009D0DE4">
        <w:rPr>
          <w:rFonts w:ascii="Segoe UI" w:eastAsia="Times New Roman" w:hAnsi="Segoe UI" w:cs="Segoe UI"/>
          <w:color w:val="000000"/>
          <w:sz w:val="21"/>
          <w:szCs w:val="21"/>
          <w:lang w:val="en-LV" w:eastAsia="en-GB"/>
        </w:rPr>
        <w:br/>
      </w:r>
      <w:r w:rsidRPr="009D0DE4">
        <w:rPr>
          <w:rFonts w:ascii="Times New Roman" w:eastAsia="Times New Roman" w:hAnsi="Times New Roman" w:cs="Times New Roman"/>
          <w:color w:val="000000"/>
          <w:bdr w:val="none" w:sz="0" w:space="0" w:color="auto" w:frame="1"/>
          <w:lang w:val="en-LV" w:eastAsia="en-GB"/>
        </w:rPr>
        <w:t>Finanšu tirgus politikas departamenta</w:t>
      </w:r>
      <w:r w:rsidRPr="009D0DE4">
        <w:rPr>
          <w:rFonts w:ascii="Segoe UI" w:eastAsia="Times New Roman" w:hAnsi="Segoe UI" w:cs="Segoe UI"/>
          <w:color w:val="000000"/>
          <w:sz w:val="21"/>
          <w:szCs w:val="21"/>
          <w:lang w:val="en-LV" w:eastAsia="en-GB"/>
        </w:rPr>
        <w:br/>
      </w:r>
      <w:r w:rsidRPr="009D0DE4">
        <w:rPr>
          <w:rFonts w:ascii="Times New Roman" w:eastAsia="Times New Roman" w:hAnsi="Times New Roman" w:cs="Times New Roman"/>
          <w:color w:val="000000"/>
          <w:bdr w:val="none" w:sz="0" w:space="0" w:color="auto" w:frame="1"/>
          <w:lang w:val="en-LV" w:eastAsia="en-GB"/>
        </w:rPr>
        <w:t>Kapitāla tirgus un apdrošināšanas politikas nodaļas</w:t>
      </w:r>
      <w:r w:rsidRPr="009D0DE4">
        <w:rPr>
          <w:rFonts w:ascii="Segoe UI" w:eastAsia="Times New Roman" w:hAnsi="Segoe UI" w:cs="Segoe UI"/>
          <w:color w:val="000000"/>
          <w:sz w:val="21"/>
          <w:szCs w:val="21"/>
          <w:lang w:val="en-LV" w:eastAsia="en-GB"/>
        </w:rPr>
        <w:br/>
      </w:r>
      <w:r w:rsidRPr="009D0DE4">
        <w:rPr>
          <w:rFonts w:ascii="Times New Roman" w:eastAsia="Times New Roman" w:hAnsi="Times New Roman" w:cs="Times New Roman"/>
          <w:color w:val="000000"/>
          <w:bdr w:val="none" w:sz="0" w:space="0" w:color="auto" w:frame="1"/>
          <w:lang w:val="en-LV" w:eastAsia="en-GB"/>
        </w:rPr>
        <w:t>juriskonsultei</w:t>
      </w:r>
      <w:r w:rsidRPr="009D0DE4">
        <w:rPr>
          <w:rFonts w:ascii="Segoe UI" w:eastAsia="Times New Roman" w:hAnsi="Segoe UI" w:cs="Segoe UI"/>
          <w:color w:val="000000"/>
          <w:sz w:val="21"/>
          <w:szCs w:val="21"/>
          <w:lang w:val="en-LV" w:eastAsia="en-GB"/>
        </w:rPr>
        <w:br/>
      </w:r>
      <w:r w:rsidRPr="009D0DE4">
        <w:rPr>
          <w:rFonts w:ascii="Times New Roman" w:eastAsia="Times New Roman" w:hAnsi="Times New Roman" w:cs="Times New Roman"/>
          <w:color w:val="000000"/>
          <w:bdr w:val="none" w:sz="0" w:space="0" w:color="auto" w:frame="1"/>
          <w:lang w:val="en-LV" w:eastAsia="en-GB"/>
        </w:rPr>
        <w:t>Inesei Albovai</w:t>
      </w:r>
      <w:r w:rsidRPr="009D0DE4">
        <w:rPr>
          <w:rFonts w:ascii="Segoe UI" w:eastAsia="Times New Roman" w:hAnsi="Segoe UI" w:cs="Segoe UI"/>
          <w:color w:val="000000"/>
          <w:sz w:val="21"/>
          <w:szCs w:val="21"/>
          <w:lang w:val="en-LV" w:eastAsia="en-GB"/>
        </w:rPr>
        <w:br/>
      </w:r>
      <w:r w:rsidRPr="009D0DE4">
        <w:rPr>
          <w:rFonts w:ascii="Times New Roman" w:eastAsia="Times New Roman" w:hAnsi="Times New Roman" w:cs="Times New Roman"/>
          <w:color w:val="000000"/>
          <w:bdr w:val="none" w:sz="0" w:space="0" w:color="auto" w:frame="1"/>
          <w:lang w:val="en-LV" w:eastAsia="en-GB"/>
        </w:rPr>
        <w:t>e-pasts: inese.albova@fm.gov.lv</w:t>
      </w:r>
      <w:r w:rsidRPr="009D0DE4">
        <w:rPr>
          <w:rFonts w:ascii="Segoe UI" w:eastAsia="Times New Roman" w:hAnsi="Segoe UI" w:cs="Segoe UI"/>
          <w:color w:val="000000"/>
          <w:sz w:val="21"/>
          <w:szCs w:val="21"/>
          <w:lang w:val="en-LV" w:eastAsia="en-GB"/>
        </w:rPr>
        <w:br/>
      </w:r>
      <w:r w:rsidRPr="009D0DE4">
        <w:rPr>
          <w:rFonts w:ascii="Times New Roman" w:eastAsia="Times New Roman" w:hAnsi="Times New Roman" w:cs="Times New Roman"/>
          <w:color w:val="000000"/>
          <w:bdr w:val="none" w:sz="0" w:space="0" w:color="auto" w:frame="1"/>
          <w:lang w:val="en-LV" w:eastAsia="en-GB"/>
        </w:rPr>
        <w:t> </w:t>
      </w:r>
      <w:r w:rsidRPr="009D0DE4">
        <w:rPr>
          <w:rFonts w:ascii="Segoe UI" w:eastAsia="Times New Roman" w:hAnsi="Segoe UI" w:cs="Segoe UI"/>
          <w:color w:val="000000"/>
          <w:sz w:val="21"/>
          <w:szCs w:val="21"/>
          <w:lang w:val="en-LV" w:eastAsia="en-GB"/>
        </w:rPr>
        <w:br/>
      </w:r>
      <w:r w:rsidRPr="009D0DE4">
        <w:rPr>
          <w:rFonts w:ascii="Times New Roman" w:eastAsia="Times New Roman" w:hAnsi="Times New Roman" w:cs="Times New Roman"/>
          <w:color w:val="000000"/>
          <w:bdr w:val="none" w:sz="0" w:space="0" w:color="auto" w:frame="1"/>
          <w:lang w:val="en-LV" w:eastAsia="en-GB"/>
        </w:rPr>
        <w:t> </w:t>
      </w:r>
      <w:r w:rsidRPr="009D0DE4">
        <w:rPr>
          <w:rFonts w:ascii="Segoe UI" w:eastAsia="Times New Roman" w:hAnsi="Segoe UI" w:cs="Segoe UI"/>
          <w:color w:val="000000"/>
          <w:sz w:val="21"/>
          <w:szCs w:val="21"/>
          <w:lang w:val="en-LV" w:eastAsia="en-GB"/>
        </w:rPr>
        <w:br/>
      </w:r>
      <w:r w:rsidRPr="009D0DE4">
        <w:rPr>
          <w:rFonts w:ascii="Times New Roman" w:eastAsia="Times New Roman" w:hAnsi="Times New Roman" w:cs="Times New Roman"/>
          <w:color w:val="000000"/>
          <w:sz w:val="28"/>
          <w:szCs w:val="28"/>
          <w:bdr w:val="none" w:sz="0" w:space="0" w:color="auto" w:frame="1"/>
          <w:lang w:val="en-LV" w:eastAsia="en-GB"/>
        </w:rPr>
        <w:t>Par likumprojektu "Grozījumi Sauszemes transportlīdzekļu īpašnieku civiltiesiskās atbildības obligātās apdrošināšanas likumā" (VSS-617)</w:t>
      </w:r>
      <w:r w:rsidRPr="009D0DE4">
        <w:rPr>
          <w:rFonts w:ascii="Segoe UI" w:eastAsia="Times New Roman" w:hAnsi="Segoe UI" w:cs="Segoe UI"/>
          <w:color w:val="000000"/>
          <w:sz w:val="21"/>
          <w:szCs w:val="21"/>
          <w:lang w:val="en-LV" w:eastAsia="en-GB"/>
        </w:rPr>
        <w:br/>
      </w:r>
      <w:r w:rsidRPr="009D0DE4">
        <w:rPr>
          <w:rFonts w:ascii="Times New Roman" w:eastAsia="Times New Roman" w:hAnsi="Times New Roman" w:cs="Times New Roman"/>
          <w:color w:val="000000"/>
          <w:sz w:val="28"/>
          <w:szCs w:val="28"/>
          <w:bdr w:val="none" w:sz="0" w:space="0" w:color="auto" w:frame="1"/>
          <w:lang w:val="en-LV" w:eastAsia="en-GB"/>
        </w:rPr>
        <w:t> </w:t>
      </w:r>
      <w:r w:rsidRPr="009D0DE4">
        <w:rPr>
          <w:rFonts w:ascii="Segoe UI" w:eastAsia="Times New Roman" w:hAnsi="Segoe UI" w:cs="Segoe UI"/>
          <w:color w:val="000000"/>
          <w:sz w:val="21"/>
          <w:szCs w:val="21"/>
          <w:lang w:val="en-LV" w:eastAsia="en-GB"/>
        </w:rPr>
        <w:br/>
      </w:r>
      <w:r w:rsidRPr="009D0DE4">
        <w:rPr>
          <w:rFonts w:ascii="Times New Roman" w:eastAsia="Times New Roman" w:hAnsi="Times New Roman" w:cs="Times New Roman"/>
          <w:color w:val="000000"/>
          <w:bdr w:val="none" w:sz="0" w:space="0" w:color="auto" w:frame="1"/>
          <w:lang w:val="en-LV" w:eastAsia="en-GB"/>
        </w:rPr>
        <w:t>Cien. I. Albovas kundze</w:t>
      </w:r>
      <w:r w:rsidRPr="009D0DE4">
        <w:rPr>
          <w:rFonts w:ascii="Segoe UI" w:eastAsia="Times New Roman" w:hAnsi="Segoe UI" w:cs="Segoe UI"/>
          <w:color w:val="000000"/>
          <w:sz w:val="21"/>
          <w:szCs w:val="21"/>
          <w:lang w:val="en-LV" w:eastAsia="en-GB"/>
        </w:rPr>
        <w:br/>
      </w:r>
      <w:r w:rsidRPr="009D0DE4">
        <w:rPr>
          <w:rFonts w:ascii="Times New Roman" w:eastAsia="Times New Roman" w:hAnsi="Times New Roman" w:cs="Times New Roman"/>
          <w:color w:val="000000"/>
          <w:bdr w:val="none" w:sz="0" w:space="0" w:color="auto" w:frame="1"/>
          <w:lang w:val="en-LV" w:eastAsia="en-GB"/>
        </w:rPr>
        <w:t> </w:t>
      </w:r>
      <w:r w:rsidRPr="009D0DE4">
        <w:rPr>
          <w:rFonts w:ascii="Segoe UI" w:eastAsia="Times New Roman" w:hAnsi="Segoe UI" w:cs="Segoe UI"/>
          <w:color w:val="000000"/>
          <w:sz w:val="21"/>
          <w:szCs w:val="21"/>
          <w:lang w:val="en-LV" w:eastAsia="en-GB"/>
        </w:rPr>
        <w:br/>
      </w:r>
      <w:r w:rsidRPr="009D0DE4">
        <w:rPr>
          <w:rFonts w:ascii="Times New Roman" w:eastAsia="Times New Roman" w:hAnsi="Times New Roman" w:cs="Times New Roman"/>
          <w:color w:val="000000"/>
          <w:bdr w:val="none" w:sz="0" w:space="0" w:color="auto" w:frame="1"/>
          <w:lang w:val="en-LV" w:eastAsia="en-GB"/>
        </w:rPr>
        <w:t>Finanšu un kapitāla tirgus komisija (tālāk tekstā – Komisija) ir saņēmusi Finanšu ministrijas 02.12.2022. e-pasta vēstuli ar lūgumu sniegt viedokli par likumprojektu "Grozījumi Sauszemes transportlīdzekļu īpašnieku civiltiesiskās atbildības obligātās apdrošināšanas likumā" (VSS-617) (tālāk tekstā – Likumprojekts).</w:t>
      </w:r>
      <w:r w:rsidRPr="009D0DE4">
        <w:rPr>
          <w:rFonts w:ascii="Segoe UI" w:eastAsia="Times New Roman" w:hAnsi="Segoe UI" w:cs="Segoe UI"/>
          <w:color w:val="000000"/>
          <w:sz w:val="21"/>
          <w:szCs w:val="21"/>
          <w:lang w:val="en-LV" w:eastAsia="en-GB"/>
        </w:rPr>
        <w:br/>
      </w:r>
      <w:r w:rsidRPr="009D0DE4">
        <w:rPr>
          <w:rFonts w:ascii="Times New Roman" w:eastAsia="Times New Roman" w:hAnsi="Times New Roman" w:cs="Times New Roman"/>
          <w:color w:val="000000"/>
          <w:bdr w:val="none" w:sz="0" w:space="0" w:color="auto" w:frame="1"/>
          <w:lang w:val="en-LV" w:eastAsia="en-GB"/>
        </w:rPr>
        <w:t> </w:t>
      </w:r>
    </w:p>
    <w:p w14:paraId="3F38955C" w14:textId="77777777" w:rsidR="009D0DE4" w:rsidRPr="009D0DE4" w:rsidRDefault="009D0DE4" w:rsidP="009D0DE4">
      <w:pPr>
        <w:textAlignment w:val="baseline"/>
        <w:rPr>
          <w:rFonts w:ascii="Segoe UI" w:eastAsia="Times New Roman" w:hAnsi="Segoe UI" w:cs="Segoe UI"/>
          <w:color w:val="000000"/>
          <w:sz w:val="21"/>
          <w:szCs w:val="21"/>
          <w:lang w:val="en-LV" w:eastAsia="en-GB"/>
        </w:rPr>
      </w:pPr>
      <w:r w:rsidRPr="009D0DE4">
        <w:rPr>
          <w:rFonts w:ascii="Times New Roman" w:eastAsia="Times New Roman" w:hAnsi="Times New Roman" w:cs="Times New Roman"/>
          <w:color w:val="000000"/>
          <w:bdr w:val="none" w:sz="0" w:space="0" w:color="auto" w:frame="1"/>
          <w:lang w:val="en-LV" w:eastAsia="en-GB"/>
        </w:rPr>
        <w:t>Likumprojekts nosaka biedrībai "Latvijas Transportlīdzekļu apdrošinātāju birojs" (tālāk tekstā – LTAB) deleģētos valsts pārvaldes uzdevumus un regulējumu to izpildes uzraudzībai, prasības personām, kuras ieņem amatus LTAB valdē, precizē ceļu satiksmes negadījumā iesaistītā transportlīdzekļa vai tā atlieku evakuācijas izdevumu noteikšanas kārtību, precizē regulējumu attiecībā uz personas veselības datu apstrādes prasībām zaudējumu atlīdzības noteikšanā, nosaka kārtību, kādā apdrošināšanas sabiedrības var kļūt par LTAB biedru, kā arī paredz papildināt Sauszemes transportlīdzekļu īpašnieku civiltiesiskās atbildības obligātās apdrošināšanas likumu ar regulējumu attiecībā uz LTAB kreditora prasījumu.</w:t>
      </w:r>
    </w:p>
    <w:p w14:paraId="78C6B56C" w14:textId="77777777" w:rsidR="009D0DE4" w:rsidRPr="009D0DE4" w:rsidRDefault="009D0DE4" w:rsidP="009D0DE4">
      <w:pPr>
        <w:textAlignment w:val="baseline"/>
        <w:rPr>
          <w:rFonts w:ascii="Segoe UI" w:eastAsia="Times New Roman" w:hAnsi="Segoe UI" w:cs="Segoe UI"/>
          <w:color w:val="000000"/>
          <w:sz w:val="21"/>
          <w:szCs w:val="21"/>
          <w:lang w:val="en-LV" w:eastAsia="en-GB"/>
        </w:rPr>
      </w:pPr>
      <w:r w:rsidRPr="009D0DE4">
        <w:rPr>
          <w:rFonts w:ascii="Times New Roman" w:eastAsia="Times New Roman" w:hAnsi="Times New Roman" w:cs="Times New Roman"/>
          <w:color w:val="000000"/>
          <w:bdr w:val="none" w:sz="0" w:space="0" w:color="auto" w:frame="1"/>
          <w:lang w:val="en-LV" w:eastAsia="en-GB"/>
        </w:rPr>
        <w:t> </w:t>
      </w:r>
      <w:r w:rsidRPr="009D0DE4">
        <w:rPr>
          <w:rFonts w:ascii="Segoe UI" w:eastAsia="Times New Roman" w:hAnsi="Segoe UI" w:cs="Segoe UI"/>
          <w:color w:val="000000"/>
          <w:sz w:val="21"/>
          <w:szCs w:val="21"/>
          <w:lang w:val="en-LV" w:eastAsia="en-GB"/>
        </w:rPr>
        <w:br/>
      </w:r>
      <w:r w:rsidRPr="009D0DE4">
        <w:rPr>
          <w:rFonts w:ascii="Times New Roman" w:eastAsia="Times New Roman" w:hAnsi="Times New Roman" w:cs="Times New Roman"/>
          <w:color w:val="000000"/>
          <w:bdr w:val="none" w:sz="0" w:space="0" w:color="auto" w:frame="1"/>
          <w:lang w:val="en-LV" w:eastAsia="en-GB"/>
        </w:rPr>
        <w:t>Informējam, ka Komisijai nav iebildumu par Likumprojektu, ņemot vērā, ka tas tieši neskar Sauszemes transportlīdzekļu īpašnieku civiltiesiskās atbildības obligātās apdrošināšanas likumā noteiktās Komisijas funkcijas un kompetenci.</w:t>
      </w:r>
      <w:r w:rsidRPr="009D0DE4">
        <w:rPr>
          <w:rFonts w:ascii="Segoe UI" w:eastAsia="Times New Roman" w:hAnsi="Segoe UI" w:cs="Segoe UI"/>
          <w:color w:val="000000"/>
          <w:sz w:val="21"/>
          <w:szCs w:val="21"/>
          <w:lang w:val="en-LV" w:eastAsia="en-GB"/>
        </w:rPr>
        <w:br/>
      </w:r>
      <w:r w:rsidRPr="009D0DE4">
        <w:rPr>
          <w:rFonts w:ascii="Segoe UI" w:eastAsia="Times New Roman" w:hAnsi="Segoe UI" w:cs="Segoe UI"/>
          <w:color w:val="000000"/>
          <w:sz w:val="21"/>
          <w:szCs w:val="21"/>
          <w:lang w:val="en-LV" w:eastAsia="en-GB"/>
        </w:rPr>
        <w:br/>
      </w:r>
      <w:r w:rsidRPr="009D0DE4">
        <w:rPr>
          <w:rFonts w:ascii="Times New Roman" w:eastAsia="Times New Roman" w:hAnsi="Times New Roman" w:cs="Times New Roman"/>
          <w:color w:val="000000"/>
          <w:bdr w:val="none" w:sz="0" w:space="0" w:color="auto" w:frame="1"/>
          <w:lang w:val="en-LV" w:eastAsia="en-GB"/>
        </w:rPr>
        <w:t>Vienlaikus vēršam Jūsu uzmanību, ka saskaņā ar Apdrošināšanas un pārapdrošināšanas likuma 19. panta pirmo daļu Komisija izsniedz apdrošināšanas licences, nevis tās piešķir, kā norādīts Likumprojekta 12. pantā, ar kuru likums tiek papildināts ar 47.</w:t>
      </w:r>
      <w:r w:rsidRPr="009D0DE4">
        <w:rPr>
          <w:rFonts w:ascii="Times New Roman" w:eastAsia="Times New Roman" w:hAnsi="Times New Roman" w:cs="Times New Roman"/>
          <w:color w:val="000000"/>
          <w:bdr w:val="none" w:sz="0" w:space="0" w:color="auto" w:frame="1"/>
          <w:vertAlign w:val="superscript"/>
          <w:lang w:val="en-LV" w:eastAsia="en-GB"/>
        </w:rPr>
        <w:t>1</w:t>
      </w:r>
      <w:r w:rsidRPr="009D0DE4">
        <w:rPr>
          <w:rFonts w:ascii="Times New Roman" w:eastAsia="Times New Roman" w:hAnsi="Times New Roman" w:cs="Times New Roman"/>
          <w:color w:val="000000"/>
          <w:bdr w:val="none" w:sz="0" w:space="0" w:color="auto" w:frame="1"/>
          <w:lang w:val="en-LV" w:eastAsia="en-GB"/>
        </w:rPr>
        <w:t> pantu, kura trešajā daļā norādīts, ka "</w:t>
      </w:r>
      <w:r w:rsidRPr="009D0DE4">
        <w:rPr>
          <w:rFonts w:ascii="Times New Roman" w:eastAsia="Times New Roman" w:hAnsi="Times New Roman" w:cs="Times New Roman"/>
          <w:i/>
          <w:iCs/>
          <w:color w:val="000000"/>
          <w:bdr w:val="none" w:sz="0" w:space="0" w:color="auto" w:frame="1"/>
          <w:lang w:val="en-LV" w:eastAsia="en-GB"/>
        </w:rPr>
        <w:t xml:space="preserve">ja Finanšu un kapitāla tirgus komisija saskaņā ar Apdrošināšanas un </w:t>
      </w:r>
      <w:r w:rsidRPr="009D0DE4">
        <w:rPr>
          <w:rFonts w:ascii="Times New Roman" w:eastAsia="Times New Roman" w:hAnsi="Times New Roman" w:cs="Times New Roman"/>
          <w:i/>
          <w:iCs/>
          <w:color w:val="000000"/>
          <w:bdr w:val="none" w:sz="0" w:space="0" w:color="auto" w:frame="1"/>
          <w:lang w:val="en-LV" w:eastAsia="en-GB"/>
        </w:rPr>
        <w:lastRenderedPageBreak/>
        <w:t>pārapdrošināšanas likumā noteikto nav </w:t>
      </w:r>
      <w:r w:rsidRPr="009D0DE4">
        <w:rPr>
          <w:rFonts w:ascii="Times New Roman" w:eastAsia="Times New Roman" w:hAnsi="Times New Roman" w:cs="Times New Roman"/>
          <w:i/>
          <w:iCs/>
          <w:color w:val="000000"/>
          <w:u w:val="single"/>
          <w:bdr w:val="none" w:sz="0" w:space="0" w:color="auto" w:frame="1"/>
          <w:lang w:val="en-LV" w:eastAsia="en-GB"/>
        </w:rPr>
        <w:t>piešķīrusi</w:t>
      </w:r>
      <w:r w:rsidRPr="009D0DE4">
        <w:rPr>
          <w:rFonts w:ascii="Times New Roman" w:eastAsia="Times New Roman" w:hAnsi="Times New Roman" w:cs="Times New Roman"/>
          <w:i/>
          <w:iCs/>
          <w:color w:val="000000"/>
          <w:bdr w:val="none" w:sz="0" w:space="0" w:color="auto" w:frame="1"/>
          <w:lang w:val="en-LV" w:eastAsia="en-GB"/>
        </w:rPr>
        <w:t> vai ir anulējusi apdrošināšanas sabiedrībai licenci sauszemes transportlīdzekļu īpašnieku civiltiesiskās atbildības apdrošināšanas veikšanai, Transportlīdzekļu apdrošinātāju biroja valde nekavējoties pieņem lēmumu par apdrošināšanas sabiedrības izslēgšanu no biedrības.</w:t>
      </w:r>
      <w:r w:rsidRPr="009D0DE4">
        <w:rPr>
          <w:rFonts w:ascii="Times New Roman" w:eastAsia="Times New Roman" w:hAnsi="Times New Roman" w:cs="Times New Roman"/>
          <w:color w:val="000000"/>
          <w:bdr w:val="none" w:sz="0" w:space="0" w:color="auto" w:frame="1"/>
          <w:lang w:val="en-LV" w:eastAsia="en-GB"/>
        </w:rPr>
        <w:t>".</w:t>
      </w:r>
      <w:r w:rsidRPr="009D0DE4">
        <w:rPr>
          <w:rFonts w:ascii="Segoe UI" w:eastAsia="Times New Roman" w:hAnsi="Segoe UI" w:cs="Segoe UI"/>
          <w:color w:val="000000"/>
          <w:sz w:val="21"/>
          <w:szCs w:val="21"/>
          <w:lang w:val="en-LV" w:eastAsia="en-GB"/>
        </w:rPr>
        <w:br/>
      </w:r>
      <w:r w:rsidRPr="009D0DE4">
        <w:rPr>
          <w:rFonts w:ascii="Times New Roman" w:eastAsia="Times New Roman" w:hAnsi="Times New Roman" w:cs="Times New Roman"/>
          <w:color w:val="000000"/>
          <w:bdr w:val="none" w:sz="0" w:space="0" w:color="auto" w:frame="1"/>
          <w:lang w:val="en-LV" w:eastAsia="en-GB"/>
        </w:rPr>
        <w:t> </w:t>
      </w:r>
      <w:r w:rsidRPr="009D0DE4">
        <w:rPr>
          <w:rFonts w:ascii="Segoe UI" w:eastAsia="Times New Roman" w:hAnsi="Segoe UI" w:cs="Segoe UI"/>
          <w:color w:val="000000"/>
          <w:sz w:val="21"/>
          <w:szCs w:val="21"/>
          <w:lang w:val="en-LV" w:eastAsia="en-GB"/>
        </w:rPr>
        <w:br/>
      </w:r>
      <w:r w:rsidRPr="009D0DE4">
        <w:rPr>
          <w:rFonts w:ascii="Times New Roman" w:eastAsia="Times New Roman" w:hAnsi="Times New Roman" w:cs="Times New Roman"/>
          <w:color w:val="000000"/>
          <w:bdr w:val="none" w:sz="0" w:space="0" w:color="auto" w:frame="1"/>
          <w:lang w:val="en-LV" w:eastAsia="en-GB"/>
        </w:rPr>
        <w:t>Ar cieņu</w:t>
      </w:r>
      <w:r w:rsidRPr="009D0DE4">
        <w:rPr>
          <w:rFonts w:ascii="Segoe UI" w:eastAsia="Times New Roman" w:hAnsi="Segoe UI" w:cs="Segoe UI"/>
          <w:color w:val="000000"/>
          <w:sz w:val="21"/>
          <w:szCs w:val="21"/>
          <w:lang w:val="en-LV" w:eastAsia="en-GB"/>
        </w:rPr>
        <w:br/>
      </w:r>
      <w:r w:rsidRPr="009D0DE4">
        <w:rPr>
          <w:rFonts w:ascii="Times New Roman" w:eastAsia="Times New Roman" w:hAnsi="Times New Roman" w:cs="Times New Roman"/>
          <w:color w:val="000000"/>
          <w:bdr w:val="none" w:sz="0" w:space="0" w:color="auto" w:frame="1"/>
          <w:lang w:val="en-LV" w:eastAsia="en-GB"/>
        </w:rPr>
        <w:t> </w:t>
      </w:r>
      <w:r w:rsidRPr="009D0DE4">
        <w:rPr>
          <w:rFonts w:ascii="Segoe UI" w:eastAsia="Times New Roman" w:hAnsi="Segoe UI" w:cs="Segoe UI"/>
          <w:color w:val="000000"/>
          <w:sz w:val="21"/>
          <w:szCs w:val="21"/>
          <w:lang w:val="en-LV" w:eastAsia="en-GB"/>
        </w:rPr>
        <w:br/>
      </w:r>
      <w:r w:rsidRPr="009D0DE4">
        <w:rPr>
          <w:rFonts w:ascii="Times New Roman" w:eastAsia="Times New Roman" w:hAnsi="Times New Roman" w:cs="Times New Roman"/>
          <w:color w:val="000000"/>
          <w:bdr w:val="none" w:sz="0" w:space="0" w:color="auto" w:frame="1"/>
          <w:lang w:val="en-LV" w:eastAsia="en-GB"/>
        </w:rPr>
        <w:t> </w:t>
      </w:r>
      <w:r w:rsidRPr="009D0DE4">
        <w:rPr>
          <w:rFonts w:ascii="Segoe UI" w:eastAsia="Times New Roman" w:hAnsi="Segoe UI" w:cs="Segoe UI"/>
          <w:color w:val="000000"/>
          <w:sz w:val="21"/>
          <w:szCs w:val="21"/>
          <w:lang w:val="en-LV" w:eastAsia="en-GB"/>
        </w:rPr>
        <w:br/>
      </w:r>
      <w:r w:rsidRPr="009D0DE4">
        <w:rPr>
          <w:rFonts w:ascii="Times New Roman" w:eastAsia="Times New Roman" w:hAnsi="Times New Roman" w:cs="Times New Roman"/>
          <w:color w:val="000000"/>
          <w:bdr w:val="none" w:sz="0" w:space="0" w:color="auto" w:frame="1"/>
          <w:lang w:val="en-LV" w:eastAsia="en-GB"/>
        </w:rPr>
        <w:t>Ģirts Rūda</w:t>
      </w:r>
      <w:r w:rsidRPr="009D0DE4">
        <w:rPr>
          <w:rFonts w:ascii="Segoe UI" w:eastAsia="Times New Roman" w:hAnsi="Segoe UI" w:cs="Segoe UI"/>
          <w:color w:val="000000"/>
          <w:sz w:val="21"/>
          <w:szCs w:val="21"/>
          <w:lang w:val="en-LV" w:eastAsia="en-GB"/>
        </w:rPr>
        <w:br/>
      </w:r>
      <w:r w:rsidRPr="009D0DE4">
        <w:rPr>
          <w:rFonts w:ascii="Times New Roman" w:eastAsia="Times New Roman" w:hAnsi="Times New Roman" w:cs="Times New Roman"/>
          <w:color w:val="000000"/>
          <w:bdr w:val="none" w:sz="0" w:space="0" w:color="auto" w:frame="1"/>
          <w:lang w:val="en-LV" w:eastAsia="en-GB"/>
        </w:rPr>
        <w:t>Finanšu un kapitāla tirgus komisijas</w:t>
      </w:r>
      <w:r w:rsidRPr="009D0DE4">
        <w:rPr>
          <w:rFonts w:ascii="Segoe UI" w:eastAsia="Times New Roman" w:hAnsi="Segoe UI" w:cs="Segoe UI"/>
          <w:color w:val="000000"/>
          <w:sz w:val="21"/>
          <w:szCs w:val="21"/>
          <w:lang w:val="en-LV" w:eastAsia="en-GB"/>
        </w:rPr>
        <w:br/>
      </w:r>
      <w:r w:rsidRPr="009D0DE4">
        <w:rPr>
          <w:rFonts w:ascii="Times New Roman" w:eastAsia="Times New Roman" w:hAnsi="Times New Roman" w:cs="Times New Roman"/>
          <w:color w:val="000000"/>
          <w:bdr w:val="none" w:sz="0" w:space="0" w:color="auto" w:frame="1"/>
          <w:lang w:val="en-LV" w:eastAsia="en-GB"/>
        </w:rPr>
        <w:t>padomes loceklis</w:t>
      </w:r>
    </w:p>
    <w:p w14:paraId="7A2AE99D" w14:textId="77777777" w:rsidR="009D0DE4" w:rsidRPr="009D0DE4" w:rsidRDefault="009D0DE4" w:rsidP="009D0DE4">
      <w:pPr>
        <w:spacing w:after="240"/>
        <w:textAlignment w:val="baseline"/>
        <w:rPr>
          <w:rFonts w:ascii="Segoe UI" w:eastAsia="Times New Roman" w:hAnsi="Segoe UI" w:cs="Segoe UI"/>
          <w:color w:val="000000"/>
          <w:sz w:val="21"/>
          <w:szCs w:val="21"/>
          <w:lang w:val="en-LV" w:eastAsia="en-GB"/>
        </w:rPr>
      </w:pPr>
      <w:r w:rsidRPr="009D0DE4">
        <w:rPr>
          <w:rFonts w:ascii="Times New Roman" w:eastAsia="Times New Roman" w:hAnsi="Times New Roman" w:cs="Times New Roman"/>
          <w:color w:val="000000"/>
          <w:bdr w:val="none" w:sz="0" w:space="0" w:color="auto" w:frame="1"/>
          <w:lang w:val="en-LV" w:eastAsia="en-GB"/>
        </w:rPr>
        <w:t> </w:t>
      </w:r>
      <w:r w:rsidRPr="009D0DE4">
        <w:rPr>
          <w:rFonts w:ascii="Segoe UI" w:eastAsia="Times New Roman" w:hAnsi="Segoe UI" w:cs="Segoe UI"/>
          <w:color w:val="000000"/>
          <w:sz w:val="21"/>
          <w:szCs w:val="21"/>
          <w:lang w:val="en-LV" w:eastAsia="en-GB"/>
        </w:rPr>
        <w:br/>
      </w:r>
      <w:r w:rsidRPr="009D0DE4">
        <w:rPr>
          <w:rFonts w:ascii="Times New Roman" w:eastAsia="Times New Roman" w:hAnsi="Times New Roman" w:cs="Times New Roman"/>
          <w:color w:val="000000"/>
          <w:sz w:val="16"/>
          <w:szCs w:val="16"/>
          <w:bdr w:val="none" w:sz="0" w:space="0" w:color="auto" w:frame="1"/>
          <w:lang w:val="en-LV" w:eastAsia="en-GB"/>
        </w:rPr>
        <w:t>I. Lenšs</w:t>
      </w:r>
      <w:r w:rsidRPr="009D0DE4">
        <w:rPr>
          <w:rFonts w:ascii="Segoe UI" w:eastAsia="Times New Roman" w:hAnsi="Segoe UI" w:cs="Segoe UI"/>
          <w:color w:val="000000"/>
          <w:sz w:val="21"/>
          <w:szCs w:val="21"/>
          <w:lang w:val="en-LV" w:eastAsia="en-GB"/>
        </w:rPr>
        <w:br/>
      </w:r>
      <w:r w:rsidRPr="009D0DE4">
        <w:rPr>
          <w:rFonts w:ascii="Times New Roman" w:eastAsia="Times New Roman" w:hAnsi="Times New Roman" w:cs="Times New Roman"/>
          <w:color w:val="000000"/>
          <w:sz w:val="16"/>
          <w:szCs w:val="16"/>
          <w:bdr w:val="none" w:sz="0" w:space="0" w:color="auto" w:frame="1"/>
          <w:lang w:val="en-LV" w:eastAsia="en-GB"/>
        </w:rPr>
        <w:t>6777 4819</w:t>
      </w:r>
      <w:r w:rsidRPr="009D0DE4">
        <w:rPr>
          <w:rFonts w:ascii="Segoe UI" w:eastAsia="Times New Roman" w:hAnsi="Segoe UI" w:cs="Segoe UI"/>
          <w:color w:val="000000"/>
          <w:sz w:val="21"/>
          <w:szCs w:val="21"/>
          <w:lang w:val="en-LV" w:eastAsia="en-GB"/>
        </w:rPr>
        <w:br/>
      </w:r>
      <w:r w:rsidRPr="009D0DE4">
        <w:rPr>
          <w:rFonts w:ascii="Times New Roman" w:eastAsia="Times New Roman" w:hAnsi="Times New Roman" w:cs="Times New Roman"/>
          <w:color w:val="000000"/>
          <w:sz w:val="16"/>
          <w:szCs w:val="16"/>
          <w:bdr w:val="none" w:sz="0" w:space="0" w:color="auto" w:frame="1"/>
          <w:lang w:val="en-LV" w:eastAsia="en-GB"/>
        </w:rPr>
        <w:t>ivars.lenss@fktk.lv</w:t>
      </w:r>
      <w:r w:rsidRPr="009D0DE4">
        <w:rPr>
          <w:rFonts w:ascii="Segoe UI" w:eastAsia="Times New Roman" w:hAnsi="Segoe UI" w:cs="Segoe UI"/>
          <w:color w:val="000000"/>
          <w:sz w:val="21"/>
          <w:szCs w:val="21"/>
          <w:lang w:val="en-LV" w:eastAsia="en-GB"/>
        </w:rPr>
        <w:br/>
      </w:r>
    </w:p>
    <w:p w14:paraId="21E9947F" w14:textId="77777777" w:rsidR="001008E9" w:rsidRDefault="00000000"/>
    <w:sectPr w:rsidR="001008E9" w:rsidSect="00177D7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DE4"/>
    <w:rsid w:val="00177D7C"/>
    <w:rsid w:val="003922C6"/>
    <w:rsid w:val="00821BED"/>
    <w:rsid w:val="009D0DE4"/>
    <w:rsid w:val="00B7541F"/>
  </w:rsids>
  <m:mathPr>
    <m:mathFont m:val="Cambria Math"/>
    <m:brkBin m:val="before"/>
    <m:brkBinSub m:val="--"/>
    <m:smallFrac m:val="0"/>
    <m:dispDef/>
    <m:lMargin m:val="0"/>
    <m:rMargin m:val="0"/>
    <m:defJc m:val="centerGroup"/>
    <m:wrapIndent m:val="1440"/>
    <m:intLim m:val="subSup"/>
    <m:naryLim m:val="undOvr"/>
  </m:mathPr>
  <w:themeFontLang w:val="en-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F3647"/>
  <w15:chartTrackingRefBased/>
  <w15:docId w15:val="{61AEDF68-8065-5B44-89DE-AA6429907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9D0DE4"/>
    <w:pPr>
      <w:spacing w:before="100" w:beforeAutospacing="1" w:after="100" w:afterAutospacing="1"/>
    </w:pPr>
    <w:rPr>
      <w:rFonts w:ascii="Times New Roman" w:eastAsia="Times New Roman" w:hAnsi="Times New Roman" w:cs="Times New Roman"/>
      <w:lang w:val="en-LV" w:eastAsia="en-GB"/>
    </w:rPr>
  </w:style>
  <w:style w:type="character" w:styleId="Hyperlink">
    <w:name w:val="Hyperlink"/>
    <w:basedOn w:val="DefaultParagraphFont"/>
    <w:uiPriority w:val="99"/>
    <w:semiHidden/>
    <w:unhideWhenUsed/>
    <w:rsid w:val="009D0DE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944089">
      <w:bodyDiv w:val="1"/>
      <w:marLeft w:val="0"/>
      <w:marRight w:val="0"/>
      <w:marTop w:val="0"/>
      <w:marBottom w:val="0"/>
      <w:divBdr>
        <w:top w:val="none" w:sz="0" w:space="0" w:color="auto"/>
        <w:left w:val="none" w:sz="0" w:space="0" w:color="auto"/>
        <w:bottom w:val="none" w:sz="0" w:space="0" w:color="auto"/>
        <w:right w:val="none" w:sz="0" w:space="0" w:color="auto"/>
      </w:divBdr>
      <w:divsChild>
        <w:div w:id="904029648">
          <w:marLeft w:val="0"/>
          <w:marRight w:val="0"/>
          <w:marTop w:val="0"/>
          <w:marBottom w:val="0"/>
          <w:divBdr>
            <w:top w:val="none" w:sz="0" w:space="0" w:color="auto"/>
            <w:left w:val="none" w:sz="0" w:space="0" w:color="auto"/>
            <w:bottom w:val="none" w:sz="0" w:space="0" w:color="auto"/>
            <w:right w:val="none" w:sz="0" w:space="0" w:color="auto"/>
          </w:divBdr>
          <w:divsChild>
            <w:div w:id="539559441">
              <w:marLeft w:val="0"/>
              <w:marRight w:val="0"/>
              <w:marTop w:val="0"/>
              <w:marBottom w:val="0"/>
              <w:divBdr>
                <w:top w:val="none" w:sz="0" w:space="0" w:color="auto"/>
                <w:left w:val="none" w:sz="0" w:space="0" w:color="auto"/>
                <w:bottom w:val="none" w:sz="0" w:space="0" w:color="auto"/>
                <w:right w:val="none" w:sz="0" w:space="0" w:color="auto"/>
              </w:divBdr>
            </w:div>
            <w:div w:id="436953306">
              <w:marLeft w:val="0"/>
              <w:marRight w:val="0"/>
              <w:marTop w:val="0"/>
              <w:marBottom w:val="0"/>
              <w:divBdr>
                <w:top w:val="none" w:sz="0" w:space="0" w:color="auto"/>
                <w:left w:val="none" w:sz="0" w:space="0" w:color="auto"/>
                <w:bottom w:val="none" w:sz="0" w:space="0" w:color="auto"/>
                <w:right w:val="none" w:sz="0" w:space="0" w:color="auto"/>
              </w:divBdr>
              <w:divsChild>
                <w:div w:id="102612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47980">
          <w:marLeft w:val="0"/>
          <w:marRight w:val="0"/>
          <w:marTop w:val="0"/>
          <w:marBottom w:val="0"/>
          <w:divBdr>
            <w:top w:val="none" w:sz="0" w:space="0" w:color="auto"/>
            <w:left w:val="none" w:sz="0" w:space="0" w:color="auto"/>
            <w:bottom w:val="none" w:sz="0" w:space="0" w:color="auto"/>
            <w:right w:val="none" w:sz="0" w:space="0" w:color="auto"/>
          </w:divBdr>
        </w:div>
        <w:div w:id="1309436559">
          <w:marLeft w:val="0"/>
          <w:marRight w:val="0"/>
          <w:marTop w:val="0"/>
          <w:marBottom w:val="0"/>
          <w:divBdr>
            <w:top w:val="none" w:sz="0" w:space="0" w:color="auto"/>
            <w:left w:val="none" w:sz="0" w:space="0" w:color="auto"/>
            <w:bottom w:val="none" w:sz="0" w:space="0" w:color="auto"/>
            <w:right w:val="none" w:sz="0" w:space="0" w:color="auto"/>
          </w:divBdr>
          <w:divsChild>
            <w:div w:id="652758720">
              <w:marLeft w:val="0"/>
              <w:marRight w:val="0"/>
              <w:marTop w:val="0"/>
              <w:marBottom w:val="0"/>
              <w:divBdr>
                <w:top w:val="none" w:sz="0" w:space="0" w:color="auto"/>
                <w:left w:val="none" w:sz="0" w:space="0" w:color="auto"/>
                <w:bottom w:val="none" w:sz="0" w:space="0" w:color="auto"/>
                <w:right w:val="none" w:sz="0" w:space="0" w:color="auto"/>
              </w:divBdr>
            </w:div>
          </w:divsChild>
        </w:div>
        <w:div w:id="1574851684">
          <w:marLeft w:val="0"/>
          <w:marRight w:val="0"/>
          <w:marTop w:val="0"/>
          <w:marBottom w:val="0"/>
          <w:divBdr>
            <w:top w:val="none" w:sz="0" w:space="0" w:color="auto"/>
            <w:left w:val="none" w:sz="0" w:space="0" w:color="auto"/>
            <w:bottom w:val="none" w:sz="0" w:space="0" w:color="auto"/>
            <w:right w:val="none" w:sz="0" w:space="0" w:color="auto"/>
          </w:divBdr>
          <w:divsChild>
            <w:div w:id="383061771">
              <w:marLeft w:val="0"/>
              <w:marRight w:val="0"/>
              <w:marTop w:val="0"/>
              <w:marBottom w:val="0"/>
              <w:divBdr>
                <w:top w:val="none" w:sz="0" w:space="0" w:color="auto"/>
                <w:left w:val="none" w:sz="0" w:space="0" w:color="auto"/>
                <w:bottom w:val="none" w:sz="0" w:space="0" w:color="auto"/>
                <w:right w:val="none" w:sz="0" w:space="0" w:color="auto"/>
              </w:divBdr>
            </w:div>
            <w:div w:id="854196628">
              <w:marLeft w:val="0"/>
              <w:marRight w:val="0"/>
              <w:marTop w:val="0"/>
              <w:marBottom w:val="0"/>
              <w:divBdr>
                <w:top w:val="none" w:sz="0" w:space="0" w:color="auto"/>
                <w:left w:val="none" w:sz="0" w:space="0" w:color="auto"/>
                <w:bottom w:val="none" w:sz="0" w:space="0" w:color="auto"/>
                <w:right w:val="none" w:sz="0" w:space="0" w:color="auto"/>
              </w:divBdr>
            </w:div>
            <w:div w:id="1396247502">
              <w:marLeft w:val="0"/>
              <w:marRight w:val="0"/>
              <w:marTop w:val="0"/>
              <w:marBottom w:val="0"/>
              <w:divBdr>
                <w:top w:val="none" w:sz="0" w:space="0" w:color="auto"/>
                <w:left w:val="none" w:sz="0" w:space="0" w:color="auto"/>
                <w:bottom w:val="none" w:sz="0" w:space="0" w:color="auto"/>
                <w:right w:val="none" w:sz="0" w:space="0" w:color="auto"/>
              </w:divBdr>
              <w:divsChild>
                <w:div w:id="51769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430</Words>
  <Characters>2457</Characters>
  <Application>Microsoft Office Word</Application>
  <DocSecurity>0</DocSecurity>
  <Lines>20</Lines>
  <Paragraphs>5</Paragraphs>
  <ScaleCrop>false</ScaleCrop>
  <Company/>
  <LinksUpToDate>false</LinksUpToDate>
  <CharactersWithSpaces>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Albova</dc:creator>
  <cp:keywords/>
  <dc:description/>
  <cp:lastModifiedBy>Inese Albova</cp:lastModifiedBy>
  <cp:revision>1</cp:revision>
  <dcterms:created xsi:type="dcterms:W3CDTF">2022-12-22T08:17:00Z</dcterms:created>
  <dcterms:modified xsi:type="dcterms:W3CDTF">2022-12-22T08:18:00Z</dcterms:modified>
</cp:coreProperties>
</file>