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26-TA-1074: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izstrādātajiem priekšlikumiem CEF10G finansēšanas līguma grozījumiem, kas tiks iesniegti izskatīšanai CINEA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22.05.2026. 14:34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izstrādātajiem priekšlikumiem CEF10G finansēšanas līguma grozījumiem, kas tiks iesniegti izskatīšanai CINEA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projektā paredzēta publisko līdzekļu piešķiršana (pārdalīšana) SIA “Eiropas dzelzceļa līnijas” protokollēmuma 2.punktā minētajām jaunajām aktivitātēm, tas ir, dzīvnieku pārvada būvniecībai BP9 un dzelzceļa pievedceļa 1435/1520 mm izbūvei Rail Baltica infrastruktūras uzturēšanas bāzei Iecavā, kā arī šo darbu būvuzraudzībai (ja tiks panākta attiecīgā vienošanās par grozījumiem līgumā ar CINEA), lūdzam papildināt informatīvo ziņojumu ar informāciju komercdarbības atbalsta kontroles kontekstā, sniedzot argumentus, vai un kāpēc plānotais atbalsta pasākums nekvalificējas kā komercdarbības atbalsts saskaņā ar Komercdarbības atbalsta kontroles likuma 5.pantu.  Papildus lūdzam papildināt  informatīvo ziņojumu ar informāciju komercdarbības atbalsta kontroles kontekstā arī attiecībā uz publisko līdzekļu piešķiršanu AS “RB Rail”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2026.gada 30.martā ir stājies spēkā Komisijas paziņojums "Vadlīnijas valsts atbalstam sauszemes un multimodālajiem pārvadājumiem” (C/2026/1656) (turpmāk – Komisijas paziņojums), kas atceļ Komisijas 2008.gada 22.jūlija paziņojumu “Kopienas vadlīnijas valsts atbalstam dzelzceļa uzņēmumiem” (2008/C 184/07), līdz ar to komercdarbības atbalsta neesamības publiskās lietošanas dzelzceļa infrastruktūrai pamatošanai lūdzam izvērtēt, vai publisko līdzekļu piešķīrums šādai infrastruktūrai atbilst Komisijas paziņojuma 99. punkta zemsvītras piezīmē ietvertajām prasībām, proti, vai attiecībā uz infrastruktūras būvniecību ietekme uz tirdzniecību starp dalībvalstīm vai konkurences izkropļojumu iespēja parasti ir izslēgta, jo ir izpildīti visi šie nosacījumi: i) šai infrastruktūrai parasti nav tiešu konkurentu, ii) privātais finansējums attiecīgajā nozarē un dalībvalstī ir nebūtisks un iii) infrastruktūra nav paredzēta, lai radītu selektīvas priekšrocības konkrētam uzņēmumam vai nozarei, bet gan dod labumu visai sabiedrībai, un lūdzam atbilstoši papildināt informatīvo ziņojumu ar izvērtējumu, kas pamato komercdarbības atbalsta izslēgšanu.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papildināts ar sekojošu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CEF10G līguma grozījumiem tiks iekļautas divas jaunas aktivitātes un to būvuzraudzība (Dzīvnieku pārvada būvniecība BP9 (darba uzdevums T.4.1) un 2.2.2. Dzelzceļa pievedceļu 1435/1520 mm izbūve Rail Baltica infrastruktūras uzturēšanas bāzei Iecavā (darba uzdevums T.4.2)), tad virzot Ministru kabinetā informatīvo ziņojumu par precizētajām CEF10G līguma summām, tajā tiks iekļauta informācija komercdarbības atbalsta kontroles kontekstā, sniedzot argumentus, vai un kāpēc plānotais atbalsta pasākums nekvalificējas kā komercdarbības atbalsts saskaņā ar Komercdarbības atbalsta kontroles likuma 5.pantu.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izstrādātajiem priekšlikumiem CEF10G finansēšanas līguma grozījumiem, kas tiks iesniegti izskatīšanai CINEA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norādīts, ka, lai nodrošinātu NoBo un AsBo novērtējumus, laboratorijas pakalpojumus un citus obligātos uzdevumus, kas nepieciešami būvdarbu kvalitātes un sistēminženierijas nodrošināšanai, kā arī atbilstībai nacionālajam un Eiropas Savienības normatīvajam regulējumam, finansējumu 1 776 436 euro apmērā no Latvijas būvniecības aktivitātēm (EDZL) ir plānots pārvirzīt AS “RB Rail” darba uzdevumu īstenošanai, tomēr 1.tabulā, kurā sniegts apkopojums par piedāvātajām pārdalēm, šāda informācija nav iekļauta. Lūdzam precizēt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ja šī finansējuma pārdale nav norādīta 1.tabulā, tad nav skaidrs, kā veidojas 1.tabulā norādītais apmērs ailē “Līdzekļu atgriešana CINEA” 23 770 000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precizēts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NoBo un AsBo novērtējumus, laboratorijas pakalpojumus un citus obligātos uzdevumus, kas nepieciešami būvdarbu kvalitātes un sistēminženierijas nodrošināšanai, kā arī atbilstībai nacionālajam un Eiropas Savienības normatīvajam regulējumam, finansējumu 1 776 436 euro apmērā no Latvijas būvniecības aktivitātēm (EDZL) ir plānots pārvirzīt AS “RB Rail” darba uzdevumu īstenošanai,</w:t>
            </w:r>
            <w:r w:rsidR="00000000" w:rsidRPr="00000000" w:rsidDel="00000000">
              <w:rPr>
                <w:u w:val="single"/>
                <w:rtl w:val="0"/>
              </w:rPr>
              <w:t xml:space="preserve"> kas arī ir saistīti ar būvniecības aktivitātēm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izmaiņas ir iekšēju pārdaļu formā - mērķis nemainās, mainās ieviesējs.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izstrādātajiem priekšlikumiem CEF10G finansēšanas līguma grozījumiem, kas tiks iesniegti izskatīšanai CINEA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ziņojumā aiz 1.tabulas norādīt, ka situācijā, ja ar CEF-10 līguma grozījumiem tiks samazināts finansējums, tad attiecīgi virzot Ministru kabinetā informatīvo ziņojumu par precizētajām CEF-10 līguma summām, ir jāprecizē arī PVN izmaksas un tām paredzētais valsts budžeta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vēra, IZ papildināts ar FM komentārā minēto norādi.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izstrādātajiem priekšlikumiem CEF10G finansēšanas līguma grozījumiem, kas tiks iesniegti izskatīšanai CINEA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ziņojuma 1.tabulā ailes “Līdzekļu atgriešana CINEA” nosaukums un arī ziņojuma noslēgumā sniegtā norāde “Paredzot līdzekļu atgriešana CINEA” ir korekta, proti, vai CEF-10 līguma ietvaros jau ir faktiski saņemts viss finansējums, kas nozīmētu līdzekļu atgriešanu, vai tomēr tā vietā nosakāms, ka tiek paredzēta CEF-10 līguma summas samazināšana, atbrīvojot sākotnēji apstiprināto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precizēts, ka CEF10G līguma ietvaros nav jāveic līdzekļu atgriešana. Ir jāveic CEF10G līguma summas samazināšana, atbrīvojot sākotnēji apstiprināto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izstrādātajiem priekšlikumiem CEF10G finansēšanas līguma grozījumiem, kas tiks iesniegti izskatīšanai CINEA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1.tabulā pievienot norādi, ka aktivitāšu finansējums norādīts bez PVN.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zināšanai iesniegto informatīvo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protokollēmuma projekta 1.punktā noteikto un piedāvāt Ministru kabinetam atbalstīšanai vienu no turpmākās rīcības variantiem, jo šobrīd no formulētā uzdevuma nav skaidrs, kāda būs Satiksmes ministrijas rīcība pēc tā. Ja tomēr Satiksmes ministrijas ieskatā Ministru kabineta protokollēmumā jāuzrādās abiem iespējamiem rīcības variantiem, tad lūdzam izvērtēt, vai attiecīgi nav jāparedz uzdevums turpināt sarunas ar CINEA par divu jaunu aktivitāšu un to būvuzraudzību izkļaušanu CEF-10 līgumā, un ja gadījumā sarunas ar CINEA ir nesekmīgas, vienoties ar CINEA par CEF-10 līguma grozījumiem, kas paredz finansējuma samazināšanu.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precizēts atbilstoši FM komentāram.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zināšanai iesniegto informatīvo ziņojumu.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26-TA-1074</w:t>
    </w:r>
    <w:r>
      <w:br/>
    </w:r>
    <w:r w:rsidR="00000000" w:rsidRPr="00000000" w:rsidDel="00000000">
      <w:rPr>
        <w:rtl w:val="0"/>
      </w:rPr>
      <w:t xml:space="preserve">11.06.2026. 08.34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26-TA-1074</w:t>
    </w:r>
    <w:r>
      <w:br/>
    </w:r>
    <w:r w:rsidR="00000000" w:rsidRPr="00000000" w:rsidDel="00000000">
      <w:rPr>
        <w:rtl w:val="0"/>
      </w:rPr>
      <w:t xml:space="preserve">11.06.2026. 08.34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Izziņa_26-TA-1074.docx</dc:title>
</cp:coreProperties>
</file>

<file path=docProps/custom.xml><?xml version="1.0" encoding="utf-8"?>
<Properties xmlns="http://schemas.openxmlformats.org/officeDocument/2006/custom-properties" xmlns:vt="http://schemas.openxmlformats.org/officeDocument/2006/docPropsVTypes"/>
</file>