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20.01.2026. 15:40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Iebilstam pret normu "</w:t>
            </w:r>
            <w:r w:rsidR="00000000" w:rsidRPr="00000000" w:rsidDel="00000000">
              <w:rPr>
                <w:b w:val="1"/>
                <w:u w:val="single"/>
                <w:rtl w:val="0"/>
              </w:rPr>
              <w:t xml:space="preserve">bet ne ilgāk kā 24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sekojošu redakciju 28.1 un 28.2.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28.1. līdz Pasākuma beigām vienai šo noteikumu 3. punktā minētajai mērķa grupas personai pasākuma ceturtās kārtas pirmās projektu iesniegumu atlases ietvaros;</w:t>
            </w:r>
            <w:r w:rsidR="00000000" w:rsidRPr="00000000" w:rsidDel="00000000">
              <w:rPr>
                <w:i w:val="1"/>
                <w:rtl w:val="0"/>
              </w:rPr>
              <w:t xml:space="preserve">28.2. ne mazāk kā 18 mēnešus un līdz Pasākuma beigām vienai šo noteikumu 3. punktā minētajai mērķa grupas personai pasākuma ceturtās kārtas atkārtoto projektu iesniegumu atlašu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nav iespējams atteikties no maksimālā sabiedrībā balstītu sociālo pakalpojumu (turpmāk – SBSP) sniegšanas perioda (24 mēneši) projektos,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ilgums vienai personai ir tieši saistīts ar 4.3.5.1. pasākuma ceturtai kārtai pieejamā finansējuma apmēru un atbalstāmo personu skaitu jeb Eiropas Savienības kohēzijas politikas programmā 2021.–2027. gadam (turpmāk – Programma) noteiktā iznākuma rādītāja aprēķinu. Proti, 4.3.5.1.  pasākuma ceturtās kārtas pieejamā finansējuma (16 802 767 euro)  ietvaros ir jānodrošina SBSP 1 970 mērķa grupas personām. Šis atbalstāmo personu skaits noteikts, ņemot vērā maksimālās izmaksas uz vienu mērķa grupas personu visā projekta īstenošanas laikā – 8 526 euro. Šāds izmaksu ierobežojums ir noteikts,  balstoties uz pieredzi līdzvērtīgu projektu īstenošanā 2014. – 2020. gada plānošanas periodā, un attiecīgi indeksēts, lai projektā varētu sniegt pilnvērtīgus SBSP mērķa grupas personām līdz pat 24 mēnešiem. Skaidrojam, ka izmaksas uz vienu mērķa grupas personu, mērķa grupas personu skaits un SBSP sniegšanas ilguma ierobežojums 4.3.5.1. pasākuma ceturtajā kārtā ir tiešā korelācijā, tāpēc SBSP sniegšanas ilguma izmaiņas 4.3.5.1. pasākuma ceturtajai kārtai pieejamā finansējuma ietvaros nav iespējamas.  4.3.5.1 pasākuma ceturtās kārtas mērķis ir SBSP pieejamības palielināšana. Tieši tāpēc ir būtiski  4.3.5.1. pasākuma ceturtās kārtas ietvaros īstenot vairākas projektu iesniegumu atlases (nākamā atlase plānota 2026. gada martā vai aprīlī, kā arī 2027. gada sākumā), lai dotu iespēju pēc iespējas lielākam sociālo pakalpojumu sniedzēju lokam īstenot projektus dažādās Latvijas teritorijās un tādējādi iesaistīt projektos pēc iespējas lielāku mērķa grupas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SBSP sniegšanas periods no 18 līdz 24 mēnešiem ir optimālais atbalsta ilgums vienai mērķa grupas personai viena projekta ietvaros, lai radītu pozitīvu ietekmi uz mērķa grupas personu veselības stāvokli un sociālās funkcionēšanas atjaunošanu, kā arī nodrošinātu visatbilstošāko piekļuvi un iespējas saņemt SBSP, kas var samazināt slimības vai traumas sekas, uzlabot veselību, dzīves kvalitāti un samazināt veselības aprūpes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atelpas brīža pakalpojuma nodrošināšanas izmaksas ir lielākas kā sociālās rehabilitācijas pakalpojumu sniegšanas izmaksas. Ja projektā tiek plānots atelpas brīža pakalpojums, tad maksimālo izmaksu uz vienu mērķa grupas personu ietvaros šo pakalpojumu projektā nav iespējams nodrošināt maksimālos 24 mēnešus vai pārsniedzot šo maksimālo termiņu. Tāpat izmaksu atšķirības ir arī starp sociālās rehabilitācijas pakalpojumu veidiem (piemēram, dažādu grupu nodarbību nodrošināšanas izmaksas ir lielākas kā sociāla darbinieka konsultācijas nodrošināšanas izmaksas). Ja projektā tiek sniegts izmaksu ziņā dārgāks sociālās rehabilitācijas pakalpojums, arī šādā gadījumā SBSP sniegšanu projektā var būt problemātiski nodrošināt šobrīd noteiktos 24 mēnešus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šis maksimālais SBSP sniegšanas periods jau ir paredzēts apstiprinātajos 22 4.3.5.1. pasākuma ceturtās kārtas pirmās projektu iesniegumu atlases projektos. SBSP sniegšanas ilguma atcelšana nākamajās projektu iesniegumu atlasēs radītu nevienlīdzīgu attieksmi pret jau šobrīd apstiprināto projektu īstenotājiem un tiem interesentiem, kas, iespējams, būtu iesnieguši projektu iesniegumus, bet to neizdarīja tieši SBSP sniegšanas ilguma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projektu iesniedzēji var piedalītās abās nākotnē plānotajās 4.3.5.1. pasākuma ceturtās kārtas projektu iesniegumu atlasēs, vienlaikus projektu apstiprināšanas gadījumā nodrošinot, ka abos projektos vienai un tai pašai mērķa grupas personai vienā un tajā paša laikā netiek sniegti vieni un tie paši pakalpojumi (nenotiek pakalpojumu dubultā finansēšana).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iebilst pret normu "bet ne ilgāk kā 24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līdz Pasākuma beigām vienai šo noteikumu 3. punktā minētajai mērķa grupas personai pasākuma ceturtās kārtas pirmās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ne mazāk kā 18 mēnešus un līdz Pasākuma beigām vienai šo noteikumu 3. punktā minētajai mērķa grupas personai pasākuma ceturtās kārtas atkārtoto projektu iesniegumu atlašu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uz kā pamata finansējuma saņēmēji, kas ir privātie sociālo pakalpojumu sniedzēji, sniegs sabiedrībā balstītus sociālos pakalpojumus mērķa grupas personām, ņemot vērā, ka tiek svītrots pašvaldības sociālā dienesta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"Pašreizējā situācija, problēmas un risinājumi" sadaļu "Risinājuma apraksts" papildināt ar aprakstu, vai nosacījums ne mazāk kā 18 mēneši un ne vairāk kā 24 mēneši ir jāskatās laika nogrieznī no pirmā pakalpojuma saņemšanas dienas līdz pēdējai pakalpojuma saņemšanas dienai vai arī pakalpojuma sniegšanu var dalīt vairākās daļās un skaitīt tikai faktisko pakalpojuma saņemšanas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apakšsadaļas “Pašreizējā situācija, problēmas un risinājumi”  punktā “Problēmas apraksts”  3.lpp. otrajā rindkopā norādīto MK noteikumu Nr.138 datumu, to precizējot no 2019.gada 2.jūnija uz 2019.gada 2.aprīli.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“Pašreizējā situācija, problēmas un risinājumi” apakšsadaļa “Problēmas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ietverts skaidrojums, ka “4.3.5.1. pasākuma ceturtās kārtas ietvaros ir noslēgusies pirmā projektu iesniegumu atlase un ir noslēgti 22 līgumi un vienošanās par projektu īstenošanu”, savukārt anotācijas 1.6.sadaļā sniegtā informācija tiek papildināta minot,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 projektam būs ietekme uz 4.3.5.1. pasākuma ceturtās kārtas projektu iesniedzējiem, kuri ir noslēguši līgumus vai vienošanās par projektu īstenošanu (22 projekti), jo 4.3.5.1. pasākuma ceturtās kārtas pirmā uzsaukuma īstenošanas nosacījumi tiek mainīti tikai attiecībā uz pašvaldību sociālo dienestu lēmumiem par SBSP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TA projekta stāšanās spēkā visi finansējuma saņēmēji tiks informēti par izmaiņām 4.3.5.1. pasākuma ceturtās kārtas īstenošanas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viennozīmīgai izpratnei papildināt noteikumu projekta anotāciju ar informāciju par to, vai, ņemot vērā noteikumu projektā plānotos grozījumus, tiks veikti grozījumi noslēgtajos līgumos un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par saistīto tiesību aktu projektu pamatojumu un aprakstu būtiski atzīmēt, ka izstrādātajiem grozījumiem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(25-TA-133), ar kuriem tiks samazināts 4.3.5.1. pasākuma otrās kārtas finansējums, jābūt apstiprinātiem Ministru kabineta sēdē ātrāk vai vienlaikus ar šo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 sadaļa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ceturtajai kārtai plānotais un pieejamais kopējais attiecināmais finansējums ir 16 802 767 </w:t>
            </w:r>
            <w:r w:rsidR="00000000" w:rsidRPr="00000000" w:rsidDel="00000000">
              <w:rPr>
                <w:i w:val="1"/>
                <w:rtl w:val="0"/>
              </w:rPr>
              <w:t xml:space="preserve">euro</w:t>
            </w:r>
            <w:r w:rsidR="00000000" w:rsidRPr="00000000" w:rsidDel="00000000">
              <w:rPr>
                <w:rtl w:val="0"/>
              </w:rPr>
              <w:t xml:space="preserve">, tai skaitā Eiropas Sociālā fonda Plus finansējums – 14 282 351 </w:t>
            </w:r>
            <w:r w:rsidR="00000000" w:rsidRPr="00000000" w:rsidDel="00000000">
              <w:rPr>
                <w:i w:val="1"/>
                <w:rtl w:val="0"/>
              </w:rPr>
              <w:t xml:space="preserve">euro </w:t>
            </w:r>
            <w:r w:rsidR="00000000" w:rsidRPr="00000000" w:rsidDel="00000000">
              <w:rPr>
                <w:rtl w:val="0"/>
              </w:rPr>
              <w:t xml:space="preserve">un nacionālais līdzfinansējums – 2 520 416 </w:t>
            </w:r>
            <w:r w:rsidR="00000000" w:rsidRPr="00000000" w:rsidDel="00000000">
              <w:rPr>
                <w:i w:val="1"/>
                <w:rtl w:val="0"/>
              </w:rPr>
              <w:t xml:space="preserve">euro</w:t>
            </w:r>
            <w:r w:rsidR="00000000" w:rsidRPr="00000000" w:rsidDel="00000000">
              <w:rPr>
                <w:rtl w:val="0"/>
              </w:rPr>
              <w:t xml:space="preserve">, ko veido valsts un pašvaldību budžeta finansējums. Pašvaldību budžetu kā līdzfinansējuma avotu projektā plāno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minētie projektu iesniedzēji, savukārt valsts budžetu –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minētie projektu iesniedzēji.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8.punktu, svītrojot vārdu "plānotais", ņemot vērā, ka ir saņemts Eiropas Komisijas lēmums par vidusposma invertējumu un tagad viss Programmas finansējums tiek kvalificēts kā pieejamais.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ceturtajai kārtai pieejamais kopējais attiecināmais finansējums ir 16 802 767 euro, tai skaitā Eiropas Sociālā fonda Plus finansējums – 14 282 351 euro un nacionālais līdzfinansējums – 2 520 416 euro, ko veido valsts un pašvaldību budžeta finansējums. Pašvaldību budžetu kā līdzfinansējuma avotu projektā plāno šo noteikumu 14.1. apakšpunktā minētie projektu iesniedzēji, savukārt valsts budžetu – šo noteikumu 14.2. apakšpunktā minētie projektu iesniedzēji.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 punkts, svītrojot vārdus “plānotais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ceturtajai kārtai pieejamais kopējais attiecināmais finansējums ir 15 999 647 </w:t>
            </w:r>
            <w:r w:rsidR="00000000" w:rsidRPr="00000000" w:rsidDel="00000000">
              <w:rPr>
                <w:i w:val="1"/>
                <w:rtl w:val="0"/>
              </w:rPr>
              <w:t xml:space="preserve">euro</w:t>
            </w:r>
            <w:r w:rsidR="00000000" w:rsidRPr="00000000" w:rsidDel="00000000">
              <w:rPr>
                <w:rtl w:val="0"/>
              </w:rPr>
              <w:t xml:space="preserve">, tai skaitā Eiropas Sociālā fonda Plus finansējums – 13 599 699 </w:t>
            </w:r>
            <w:r w:rsidR="00000000" w:rsidRPr="00000000" w:rsidDel="00000000">
              <w:rPr>
                <w:i w:val="1"/>
                <w:rtl w:val="0"/>
              </w:rPr>
              <w:t xml:space="preserve">euro</w:t>
            </w:r>
            <w:r w:rsidR="00000000" w:rsidRPr="00000000" w:rsidDel="00000000">
              <w:rPr>
                <w:rtl w:val="0"/>
              </w:rPr>
              <w:t xml:space="preserve"> un nacionālais līdzfinansējums – 2 399 948 </w:t>
            </w:r>
            <w:r w:rsidR="00000000" w:rsidRPr="00000000" w:rsidDel="00000000">
              <w:rPr>
                <w:i w:val="1"/>
                <w:rtl w:val="0"/>
              </w:rPr>
              <w:t xml:space="preserve">euro</w:t>
            </w:r>
            <w:r w:rsidR="00000000" w:rsidRPr="00000000" w:rsidDel="00000000">
              <w:rPr>
                <w:rtl w:val="0"/>
              </w:rPr>
              <w:t xml:space="preserve">, ko veido valsts un pašvaldību budžeta finansējums. Pašvaldību budžetu kā līdzfinansējuma avotu projektā plāno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minētie projektu iesniedzēji, savukārt valsts budžetu – 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minētie projektu iesniedzēji.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Viennozīmīgas izpratnes veicināšanai lūdzam precizēt noteikumu projekta 4.punktu, ar kuru tiek plānots grozīt Ministru kabineta 2025. gada 11. februāra noteikumu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 28.punkta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28.1. apakšpunktā nepieciešams labot vārdus “ceturtās kārtas </w:t>
            </w:r>
            <w:r w:rsidR="00000000" w:rsidRPr="00000000" w:rsidDel="00000000">
              <w:rPr>
                <w:u w:val="single"/>
                <w:rtl w:val="0"/>
              </w:rPr>
              <w:t xml:space="preserve">pirmās projektu iesniegumu atlases ietvaros</w:t>
            </w:r>
            <w:r w:rsidR="00000000" w:rsidRPr="00000000" w:rsidDel="00000000">
              <w:rPr>
                <w:rtl w:val="0"/>
              </w:rPr>
              <w:t xml:space="preserve">”, savukārt izteiktajā 28.2. apakšpunktā vārdus "ceturtās kārtas </w:t>
            </w:r>
            <w:r w:rsidR="00000000" w:rsidRPr="00000000" w:rsidDel="00000000">
              <w:rPr>
                <w:u w:val="single"/>
                <w:rtl w:val="0"/>
              </w:rPr>
              <w:t xml:space="preserve">atkārtoto projektu iesniegumu atlašu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precizēt arī tiesību akta projekta anotācijas 1.6.sadaļas redakciju, salāgojot to ar noteikumu projektu, kā arī vēršam uzmanību uz Ministru kabineta 2024.gada 12.marta noteikumos Nr.173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 lietoto jēdzienu "</w:t>
            </w:r>
            <w:r w:rsidR="00000000" w:rsidRPr="00000000" w:rsidDel="00000000">
              <w:rPr>
                <w:u w:val="single"/>
                <w:rtl w:val="0"/>
              </w:rPr>
              <w:t xml:space="preserve">uzsaukums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ne ilgāk kā 24 mēnešus vienai šo noteikumu 3. punktā minētajai mērķa grupas personai pasākuma ceturtās projektu iesniegumu atlases kārtas </w:t>
            </w:r>
            <w:r w:rsidR="00000000" w:rsidRPr="00000000" w:rsidDel="00000000">
              <w:rPr>
                <w:u w:val="single"/>
                <w:rtl w:val="0"/>
              </w:rPr>
              <w:t xml:space="preserve">pirmā uzsaukuma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ne mazāk kā 18 mēnešus un ne ilgāk kā 24 mēnešus vienai šo noteikumu 3. punktā minētajai mērķa grupas personai pasākuma ceturtās projekta iesniegumu atlases kārtas </w:t>
            </w:r>
            <w:r w:rsidR="00000000" w:rsidRPr="00000000" w:rsidDel="00000000">
              <w:rPr>
                <w:u w:val="single"/>
                <w:rtl w:val="0"/>
              </w:rPr>
              <w:t xml:space="preserve">atkārtoto projekta iesniegumu uzsaukumu ietvaros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horizontālajos MK noteikumos un vadlīnijās attiecībā uz projektu iesniegumu atlasi noteikto, uzskatām, ka korektāk ir lietot terminu “projektu iesniegumu atlase”. 4.3.5.1. pasākuma pirmās un piektās kārtas ietvaros termins “uzsaukums” tiek lietots cita iemesla dēļ (un tāpēc netika precizēts ar MK noteikumu grozījumiem), jo abu kārtu ietvaros tiek īstenotas atšķirīgas atlases – atkārtota projektu iesniegumu atlase un ierobežota projektu iesniegumu atlase. Tāpēc, lai viennozīmīgi būtu skaidrs, ka domātas atkārtotas projektu iesniegumu atlases atklātas projektu iesniegumu atlases ietvaros, tiek lietots termins “uzsaukums”. Pārējos LM pārziņas MK noteikumos par specifisko atbalsta mērķu un to pasākumu īstenošanu šāds termins “uzsaukums” lietots netiek.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anotācijas 1.6. sadaļa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Sabiedrībā balstītus sociālos pakalpojumus projekta kopējo attiecināmo izmaksu ietvaros var sniegt līdz projekta īstenošanas beigām, bet: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26-TA-136</w:t>
    </w:r>
    <w:r>
      <w:br/>
    </w:r>
    <w:r w:rsidR="00000000" w:rsidRPr="00000000" w:rsidDel="00000000">
      <w:rPr>
        <w:rtl w:val="0"/>
      </w:rPr>
      <w:t xml:space="preserve">06.03.2026. 15.56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26-TA-136</w:t>
    </w:r>
    <w:r>
      <w:br/>
    </w:r>
    <w:r w:rsidR="00000000" w:rsidRPr="00000000" w:rsidDel="00000000">
      <w:rPr>
        <w:rtl w:val="0"/>
      </w:rPr>
      <w:t xml:space="preserve">06.03.2026. 15.56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Izziņa_26-TA-136.docx</dc:title>
</cp:coreProperties>
</file>

<file path=docProps/custom.xml><?xml version="1.0" encoding="utf-8"?>
<Properties xmlns="http://schemas.openxmlformats.org/officeDocument/2006/custom-properties" xmlns:vt="http://schemas.openxmlformats.org/officeDocument/2006/docPropsVTypes"/>
</file>