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24-TA-3297: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Priekšfinansējuma piešķiršanas noteikumi Eiropas Ekonomikas zonas un Norvēģijas finanšu grantu (2014-2021) programmas "Aktīvo iedzīvotāju fonds"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priekšfinansējuma piešķiršanu Eiropas Ekonomiskas zonas un Norvēģijas finanšu grantu (2014-2021) programmas "Aktīvo iedzīvotāju fonds" īstenošanai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atbilstoši noteikumu Nr. 108 90. un 91.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"Priekšfinansējuma piešķiršanas noteikumi Eiropas Ekonomiskas zonas un Norvēģijas finanšu grantu (2014-2021) programmas "Aktīvo iedzīvotāju fonds"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noteikumu projekta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Priekšfinansējuma piešķiršanas noteikumi Eiropas Ekonomikas zonas un Norvēģijas finanšu grantu (2014-2021) programmas "Aktīvo iedzīvotāju fonds"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par budžetu un finanšu vadību 24. panta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ļoti īsos termiņus, kādā šis projekts jāvirza izskatīšanai MK sēdē, izsakām  šādu apsvērumu. Vēršam uzmanību, uz šādu risku šajā tiesību akta projektā:   Likuma par budžetu un finanšu vadību 24. panta trešā daļa (paredz Ministru kabinetam izdot attiecīgu lēmumu, ja budžeta iestādes uzņemas papildu valsts budžeta ilgtermiņa saistības Eiropas Savienības politikas instrumentu un pārējās ārvalstu finanšu palīdzības līdzfinansētos projektos un pasākumos), nav atbilstošs pilnvarojums Ministru kabineta noteikumu izdošanai, kas tostarp paredz regulēt arī programmas "Aktīvo iedzīvotāju fonds" īstenošanas nosacījumus un finansējuma saņēmēja - privātpersonas (biedrības) tiesības un pienākumus. Attiecīgi lūdzam izvērtēt un izvēlēties kādu no variantiem: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nevirzīt apstiprināšanai Ministru kabineta noteikumus, bet gan Ministru kabineta rīkojumu, kas paredz vienīgi attiecīgo ilgtermiņa saistību uzņemšanos, nepieciešamības gadījumā vienlaikus paredzot, ka ar priekšfinansējuma saņēmēju tiek slēgta vienošanās, kurā tiek iekļauti attiecīgi priekšfinansējuma piešķiršanas un atmaksas nosacījumi,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norādi uz noteikumu projekta izdošanas tiesisko pamatu, svītrojot atsauci uz Likuma par budžetu un finanšu vadību 24. panta trešo daļu, bet tā vietā atsaucoties uz Eiropas Ekonomikas zonas finanšu instrumenta un Norvēģijas finanšu instrumenta 2014.—2021. gada perioda vadības likuma 15. panta 12. punktu. Šādā gadījumā nepieciešams papildināt noteikumu projektu ar minētajam pilnvarojumam atbilstošu regulējumu (ciktāl attiecināms) un vienlaikus ar šiem noteikumiem virzīt Ministru kabineta sēdes protokollēmuma projektu, kas paredz Likuma par budžetu un finanšu vadību 24. panta trešajā daļā noteiktajam atbilstošu atbildīgās ministrijas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noteikumu projekta izdošanas tiesiskais pamats.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Eiropas Ekonomikas zonas finanšu instrumenta un Norvēģijas finanšu instrumenta 2014.-2021. gada perioda vadības likuma 15. panta 12.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Programmas nodrošināšanai Finanšu ministrija no valsts pamatbudžeta programmas 80.00.00 "Nesadalītais finansējums Eiropas Savienības politiku instrumentu un pārējās ārvalstu finanšu palīdzības līdzfinansēto projektu un pasākumu īstenošanai" piešķir Kultūras ministrijai valsts budžeta finansējumu 130 000 </w:t>
            </w:r>
            <w:r w:rsidR="00000000" w:rsidRPr="00000000" w:rsidDel="00000000">
              <w:rPr>
                <w:i w:val="1"/>
                <w:rtl w:val="0"/>
              </w:rPr>
              <w:t xml:space="preserve">euro</w:t>
            </w:r>
            <w:r w:rsidR="00000000" w:rsidRPr="00000000" w:rsidDel="00000000">
              <w:rPr>
                <w:rtl w:val="0"/>
              </w:rPr>
              <w:t xml:space="preserve"> apmērā, lai nodrošinātu priekšfinansējuma piešķiršanu biedrībai "Latvijas Pilsoniskā alianse" (turpmāk – priekšfinansējuma saņēmējs) šo noteikumu 4. punktā minēto aktivitāšu nodrošināšanai programmas īstenošanai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Finanšu ministrija no valsts pamatbudžeta programmas 80.00.00 "Nesadalītais finansējums Eiropas Savienības politiku instrumentu un pārējās ārvalstu finanšu palīdzības līdzfinansēto projektu un pasākumu īstenošanai" piešķir Kultūras ministrijai valsts budžeta finansējumu 130 000 euro apmērā, lai nodrošinātu priekšfinansējuma piešķiršanu biedrībai "Latvijas Pilsoniskā alianse" (turpmāk – priekšfinansējuma saņēmējs) šo noteikumu 4. punktā minēto aktivitāšu nodrošināšanai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kabienta noteikumu projekta 5.punkts.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Finanšu ministrija no valsts pamatbudžeta programmas 80.00.00 "Nesadalītais finansējums Eiropas Savienības politiku instrumentu un pārējās ārvalstu finanšu palīdzības līdzfinansēto projektu un pasākumu īstenošanai" piešķir Kultūras ministrijai valsts budžeta finansējumu 130 000 </w:t>
            </w:r>
            <w:r w:rsidR="00000000" w:rsidRPr="00000000" w:rsidDel="00000000">
              <w:rPr>
                <w:i w:val="1"/>
                <w:rtl w:val="0"/>
              </w:rPr>
              <w:t xml:space="preserve">euro</w:t>
            </w:r>
            <w:r w:rsidR="00000000" w:rsidRPr="00000000" w:rsidDel="00000000">
              <w:rPr>
                <w:rtl w:val="0"/>
              </w:rPr>
              <w:t xml:space="preserve"> apmērā, lai nodrošinātu priekšfinansējuma piešķiršanu biedrībai "Latvijas Pilsoniskā alianse" (turpmāk – priekšfinansējuma saņēmējs) šo noteikumu 4. punktā minēto aktivitāšu nodrošināšanai Latvijā.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Priekšfinansējuma saņēmējs nodrošina, ka šo noteikumu 5. punktā piešķirtais priekšfinansējums ne vēlāk kā līdz 2025. gada 30. decembrim tiek atmaksāts valsts budžetā 100 procentu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"Priekšfinansējuma saņēmējs nodrošina, ka atbilstoši šo noteikumu 5. punktam piešķirtais priekšfinansējums ne vēlāk kā līdz 2025. gada 30. decembrim tiek atmaksāts valsts budžetā 100 procentu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noteikumu projekta 7.punkts.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Priekšfinansējuma saņēmējs nodrošina, ka atbilstoši šo noteikumu 5. punktam piešķirtais priekšfinansējums ne vēlāk kā līdz 2025. gada 30. decembrim tiek atmaksāts valsts budžetā 100 procentu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komercdarbības atbalsta kontroles riskus, lūdzam anotācijā iekļaut izvērtējumu, vai finansējums tiek piešķirts ar saimniecisko darbību nesaistīta projekta īstenošanai un tādējādi noteikumu projekta ietvaros nav plānota komercdarbības atbalsta sniegšana.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ziņojuma (anotācijas) 1.sadaļas “Tiesību akta projekta izstrādes nepieciešamība” 1.3.punkts “Pašreizējā situācija, problēmas un risinājumi” papildināts ar Finanšu ministrijas norādīto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Kultūras ministrijai izstrādāt un kultūras ministram līdz 2025. gada 1. septembrim iesniegt noteiktā kārtībā izskatīšanai Ministru kabinetā tiesību akta projektu, kas paredz sistēmisku regulējumu, kādā biedrības un nodibinājumi var saņemt valsts budžeta līdzfinansējumu un priekšfinansējumu Eiropas Savienības un citu finanšu instrumentu finansētiem projektiem.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Ministru kabineta sēdes protokollēmuma projekta 4. punktu citā redakcijā: "4. Kultūras ministrijai izstrādāt un kultūras ministram līdz 2025. gada 1. septembrim iesniegt noteiktā kārtībā izskatīšanai Ministru kabinetā tiesību akta projektu, kas paredz sistēmisku regulējumu, kādā biedrības un nodibinājumi var iesaistīties Eiropas Savienības politikas instrumentu un pārējās ārvalstu finanšu palīdzības līdzfinansētos projektos un pasākumos un pretendēt uz valsts budžeta priekšfinansējumu, ja šo finanšu instrumentu īstenošanu neregulē citi normatīvie akti." Kā arī vienlaikus lūdzam anotācijas projektu papildināt ar informāciju par to, ka ņemot vērā šo konkrēto gadījumu, kad normatīvajos aktos nav paredzēta konkrēta finanšu instrumenta īstenošana, ja tajā iesaistīta biedrība, tad Kultūras ministrija šādiem gadījumiem iztrādās sistēmisku regulējumu atbilstoši Ministru kabineta sēdes protokollēmuma projekta 4. punktam līdz 2025. gada 1. septembrim un normatīvajos aktos noteiktajā kārtībā iesniegs izskatīšanai Ministru kabineta sēdē.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Kultūras ministrijai izstrādāt un kultūras ministram līdz 2025. gada 1. septembrim iesniegt noteiktā kārtībā izskatīšanai Ministru kabinetā tiesību akta projektu, kas paredz sistēmisku regulējumu, kādā biedrības un nodibinājumi var iesaistīties Eiropas Savienības politikas instrumentu un pārējās ārvalstu finanšu palīdzības līdzfinansētos projektos un pasākumos un pretendēt uz valsts budžeta priekšfinansējumu, ja šo finanšu instrumentu īstenošanu neregulē citi normatīvie akti.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noteikumu projekta 4.punkts.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Kultūras ministrijai izstrādāt un kultūras ministram līdz 2025. gada 1. septembrim iesniegt noteiktā kārtībā izskatīšanai Ministru kabinetā tiesību akta projektu, kas paredz sistēmisku regulējumu, kādā biedrības un nodibinājumi var iesaistīties Eiropas Savienības politikas instrumentu un pārējās ārvalstu finanšu palīdzības līdzfinansētos projektos un pasākumos un pretendēt uz valsts budžeta priekšfinansējumu, ja šo finanšu instrumentu īstenošanu neregulē citi normatīvie akti.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24-TA-3297</w:t>
    </w:r>
    <w:r>
      <w:br/>
    </w:r>
    <w:r w:rsidR="00000000" w:rsidRPr="00000000" w:rsidDel="00000000">
      <w:rPr>
        <w:rtl w:val="0"/>
      </w:rPr>
      <w:t xml:space="preserve">17.12.2024. 22.36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24-TA-3297</w:t>
    </w:r>
    <w:r>
      <w:br/>
    </w:r>
    <w:r w:rsidR="00000000" w:rsidRPr="00000000" w:rsidDel="00000000">
      <w:rPr>
        <w:rtl w:val="0"/>
      </w:rPr>
      <w:t xml:space="preserve">17.12.2024. 22.36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Izziņa_24-TA-3297.docx</dc:title>
</cp:coreProperties>
</file>

<file path=docProps/custom.xml><?xml version="1.0" encoding="utf-8"?>
<Properties xmlns="http://schemas.openxmlformats.org/officeDocument/2006/custom-properties" xmlns:vt="http://schemas.openxmlformats.org/officeDocument/2006/docPropsVTypes"/>
</file>