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24-TA-1282: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"Zemdari" Iecavas pagastā, Bauskas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anotācijā ietvert informāciju par to, vai zemes īpašniekam kopā ar zemi netiek atsavināti koki, par kuriem pienāktos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pievienotajiem aktuālajiem zemes vienību situācijas plāniem izriet, ka uz atsavināmajām zemēm nav meža (koku). Vienlaikus no telpiskajiem datiem redzams, ka uz atsavināmajām zemes vienībā atrodas mežs, bet no pievienotajiem dokumentiem redzams, ka 2022.gadā ir veikta koku ciršana (</w:t>
            </w:r>
            <w:r w:rsidR="00000000" w:rsidRPr="00000000" w:rsidDel="00000000">
              <w:rPr>
                <w:i w:val="1"/>
                <w:rtl w:val="0"/>
              </w:rPr>
              <w:t xml:space="preserve">skatīt TAP paskaidrojošie dokumenti I pielikums 74. - 75.lapa</w:t>
            </w:r>
            <w:r w:rsidR="00000000" w:rsidRPr="00000000" w:rsidDel="00000000">
              <w:rPr>
                <w:rtl w:val="0"/>
              </w:rPr>
              <w:t xml:space="preserve">). Ņemot vērā minēto, viennozīmīgu secinājumu šobrīd ir grūti izdarīt, tāpēc to ir nepieciešams atsevišķi uzvērt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papildus nepieciešamo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Nekustamā īpašuma atsavināmo daļu veidojošajām zemes vienībām (zemes vienības kadastra apzīmējums 40640140556, 40640140557, 40640140558 un 40640140559), kas nepieciešamas Rail Baltica projekta īstenošanai, nav konstatēta mežaudze. Saskaņā ar Valsts meža dienesta 2023. gada 28. augusta vēstuli Nr. VMD11-2/2490 un tās pielikumu - meža nogabalu raksturojošiem rādītājiem, un arī Valsts meža dienesta 2024. gada 3. augusta vēstuli Nr. VMD11-2/695 un tās pielikumu – meža nogabalu raksturojošiem rādītājiem, kas sagatavots pēc zemes kadastrālās uzmērīšanas procesa pabeigšanas, un Valsts meža dienesta 2024. gada 5. janvāra vēstuli Nr. B7.1.1-4/166 attiecīgajā meža nogabalā 2022. gadā ir veikta kailcirte. Mežaudze nav konstatēta arī Nekustamā īpašuma atsavināmās daļas apsekošanas laikā, kas tika organizēta  sadarbībā ar sertificētu nekustamā īpašuma vērtētāju novērtēšanas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zemes vienības, kadastra apzīmējums 40640140558, izlabot norādīto platības sadalījumu pa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lauksaimniecībā izmantojamā zemes platība ir 0,0035 ha un mežu platība – 0,09 ha. Ņemot vērā, ka lauksaimniecības izmantojamā platība ir 0,0935 ha un meža platības nav (</w:t>
            </w:r>
            <w:r w:rsidR="00000000" w:rsidRPr="00000000" w:rsidDel="00000000">
              <w:rPr>
                <w:i w:val="1"/>
                <w:rtl w:val="0"/>
              </w:rPr>
              <w:t xml:space="preserve">skatīt TAP paskaidrojošie dokumenti I pielikums 41. un 65.lapa</w:t>
            </w:r>
            <w:r w:rsidR="00000000" w:rsidRPr="00000000" w:rsidDel="00000000">
              <w:rPr>
                <w:rtl w:val="0"/>
              </w:rPr>
              <w:t xml:space="preserve">), anotācijā nepieciešams veikt labojumu.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2.2.2. zemes vienība (zemes vienības kadastra apzīmējums 40640140557) 0,29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ūdensnotekas (ūdensteču regulēta posma un speciāli raktas gultnes), kā arī uz tās esošas hidrotehniskas būves un ierīces ekspluatācijas aizsargjoslas teritorija lauksaimniecībā izmantojamās zemēs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 0,28 ha, t.sk. aramzemes platība – 0,28 ha, ūdens objektu zeme – 0,01 ha, t.sk. zeme zem ūdeņiem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zemes vienība (zemes vienības kadastra apzīmējums 40640140558) 0,0935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 0,0935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AS “SEB banka” (turpmāk – banka) 2023.gada 28.jūnija vēstuli, kurā tika sniegta rakstiska piekrišana zemes ierīcības projekta izstrādei un apstiprināšanai ar mērķi atdalīt atsavināmo zemes vienības daļu no nekustamā īpašuma, nesaglabājot par labu bankai nostiprināto hipotēku un ar to saistīto aizlieguma atzīmi.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anotācijā uz minēto vēstuli ir izdarīta atsauce, tā šobrīd nav atrodama pie paskaidrojošiem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Paskaidrojošiem dokumentiem pievienota akciju sabiedrības "SEB banka" 2023. gada 28. jūnija vēstule Nr. SEBLV/23/CR12038.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24-TA-1282</w:t>
    </w:r>
    <w:r>
      <w:br/>
    </w:r>
    <w:r w:rsidR="00000000" w:rsidRPr="00000000" w:rsidDel="00000000">
      <w:rPr>
        <w:rtl w:val="0"/>
      </w:rPr>
      <w:t xml:space="preserve">01.07.2024. 20.34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24-TA-1282</w:t>
    </w:r>
    <w:r>
      <w:br/>
    </w:r>
    <w:r w:rsidR="00000000" w:rsidRPr="00000000" w:rsidDel="00000000">
      <w:rPr>
        <w:rtl w:val="0"/>
      </w:rPr>
      <w:t xml:space="preserve">01.07.2024. 20.34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Izziņa_24-TA-1282.docx</dc:title>
</cp:coreProperties>
</file>

<file path=docProps/custom.xml><?xml version="1.0" encoding="utf-8"?>
<Properties xmlns="http://schemas.openxmlformats.org/officeDocument/2006/custom-properties" xmlns:vt="http://schemas.openxmlformats.org/officeDocument/2006/docPropsVTypes"/>
</file>