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4880B0A" w14:textId="77777777" w:rsidR="00497384" w:rsidRDefault="00D95333">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497384" w14:paraId="56056893" w14:textId="77777777">
        <w:tc>
          <w:tcPr>
            <w:tcW w:w="750" w:type="dxa"/>
            <w:shd w:val="clear" w:color="auto" w:fill="FFFFFF"/>
            <w:noWrap/>
            <w:tcMar>
              <w:top w:w="75" w:type="dxa"/>
              <w:left w:w="75" w:type="dxa"/>
              <w:bottom w:w="75" w:type="dxa"/>
              <w:right w:w="75" w:type="dxa"/>
            </w:tcMar>
            <w:vAlign w:val="center"/>
          </w:tcPr>
          <w:p w14:paraId="121C3C01" w14:textId="77777777" w:rsidR="00497384" w:rsidRDefault="00D95333">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60369CC5" w14:textId="77777777" w:rsidR="00497384" w:rsidRDefault="00D95333">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2A292A6D" w14:textId="77777777" w:rsidR="00497384" w:rsidRDefault="00D95333">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084D70EA" w14:textId="77777777" w:rsidR="00497384" w:rsidRDefault="00D95333">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1DF18844" w14:textId="77777777" w:rsidR="00497384" w:rsidRDefault="00D95333">
            <w:pPr>
              <w:jc w:val="center"/>
            </w:pPr>
            <w:r>
              <w:rPr>
                <w:b/>
              </w:rPr>
              <w:t>Pamatojums, ja iebildums / priekšlikums nav ņemts vērā</w:t>
            </w:r>
          </w:p>
        </w:tc>
      </w:tr>
      <w:tr w:rsidR="00497384" w14:paraId="53E11304" w14:textId="77777777">
        <w:tc>
          <w:tcPr>
            <w:tcW w:w="750" w:type="dxa"/>
            <w:shd w:val="clear" w:color="auto" w:fill="FFFFFF"/>
            <w:noWrap/>
            <w:tcMar>
              <w:top w:w="75" w:type="dxa"/>
              <w:left w:w="75" w:type="dxa"/>
              <w:bottom w:w="75" w:type="dxa"/>
              <w:right w:w="75" w:type="dxa"/>
            </w:tcMar>
            <w:vAlign w:val="center"/>
          </w:tcPr>
          <w:p w14:paraId="2889C15F" w14:textId="77777777" w:rsidR="00497384" w:rsidRDefault="00D95333">
            <w:pPr>
              <w:jc w:val="center"/>
            </w:pPr>
            <w:bookmarkStart w:id="0" w:name="_Hlk103672630"/>
            <w:r>
              <w:t>1.</w:t>
            </w:r>
          </w:p>
        </w:tc>
        <w:tc>
          <w:tcPr>
            <w:tcW w:w="4155" w:type="dxa"/>
            <w:shd w:val="clear" w:color="auto" w:fill="FFFFFF"/>
            <w:noWrap/>
            <w:tcMar>
              <w:top w:w="75" w:type="dxa"/>
              <w:left w:w="75" w:type="dxa"/>
              <w:bottom w:w="75" w:type="dxa"/>
              <w:right w:w="75" w:type="dxa"/>
            </w:tcMar>
            <w:vAlign w:val="center"/>
          </w:tcPr>
          <w:p w14:paraId="47CC178D" w14:textId="77777777" w:rsidR="00497384" w:rsidRDefault="00D95333">
            <w:pPr>
              <w:jc w:val="left"/>
            </w:pPr>
            <w:r>
              <w:t>Memoranda padomes pārstāvošo nevaldības/nevalstisko organizāciju viedoklis, Agnese Frīdenberga</w:t>
            </w:r>
          </w:p>
        </w:tc>
        <w:tc>
          <w:tcPr>
            <w:tcW w:w="4156" w:type="dxa"/>
            <w:shd w:val="clear" w:color="auto" w:fill="FFFFFF"/>
            <w:noWrap/>
            <w:tcMar>
              <w:top w:w="75" w:type="dxa"/>
              <w:left w:w="75" w:type="dxa"/>
              <w:bottom w:w="75" w:type="dxa"/>
              <w:right w:w="75" w:type="dxa"/>
            </w:tcMar>
            <w:vAlign w:val="center"/>
          </w:tcPr>
          <w:p w14:paraId="7BB06558" w14:textId="77777777" w:rsidR="00497384" w:rsidRDefault="00D95333">
            <w:pPr>
              <w:jc w:val="left"/>
            </w:pPr>
            <w:r>
              <w:t>Piebilde - šis viedoklis tika iesniegts Finanšu ministrijā 2022.gada 15.martā.</w:t>
            </w:r>
            <w:r>
              <w:br/>
            </w:r>
            <w:r>
              <w:br/>
              <w:t>Viedokli sagatavoja Memoranda padomes pārstāvošās nevaldības/nevalstiskās organizācijas.</w:t>
            </w:r>
            <w:r>
              <w:br/>
            </w:r>
            <w:r>
              <w:br/>
              <w:t>Zemāk esam apkopojuši, mūsuprāt, nozīmīgākos principus kā jāveido Uzraudzības komitejas darbs un jāatlasa NVO, kas līdzdarbojas Uzraudzības komitejas darbā:</w:t>
            </w:r>
            <w:r>
              <w:br/>
              <w:t>1</w:t>
            </w:r>
            <w:bookmarkStart w:id="1" w:name="_Hlk103670797"/>
            <w:r>
              <w:t xml:space="preserve">) </w:t>
            </w:r>
            <w:r>
              <w:rPr>
                <w:b/>
              </w:rPr>
              <w:t>Ir jāizstrādā nolikums par Uzraudzības komitejas darbu</w:t>
            </w:r>
            <w:r>
              <w:t xml:space="preserve">. Lai nodrošinātu, ka Uzraudzības komitejas darbs norit efektīvi un ir skaidri tās uzdevumi, ir jāizstrādā Uzraudzības komitejas darbību regulējošs nolikums. Nolikumu </w:t>
            </w:r>
            <w:r>
              <w:lastRenderedPageBreak/>
              <w:t xml:space="preserve">esamība ir labā prakse un ļauj izprast kā līdzdalības instruments strādā, kādas ir dalībnieku pilnvaras, lēmumu pieņemšanas process un atbalsts no atbildīgās valsts pārvaldes iestādes. Tāpat nolikumā ir jāatrunā maksimālais NVO pārstāvju skaitu, kas vislabāk ļautu gan izskatīt, gan pieņemt lēmumus. Vajadzētu izvairīties no situācijas, kad Uzraudzības komitejas sastāvs ir tik liels, ka ir apgrūtināta gan lēmumu pieņemšana, gan lēmumu izskatīšana (piemēram, kvoruma neesamība). Svarīgi, ka nolikumā ir atrunāts Uzraudzības komitejas darbības termiņš un kārtība kā izvirzīto/apstiprināto kandidātu aizstāj kāds cits eksperts no NVO sektora (piemēram, apstiprināto pārstāvi uz laiku aizstāj cits pārstāvis no tās pašas NVO, vai ekspertu aizstāj eksperts no citas NVO, kura bija nākošais labākais pieteikums, </w:t>
            </w:r>
            <w:proofErr w:type="spellStart"/>
            <w:r>
              <w:t>utt</w:t>
            </w:r>
            <w:proofErr w:type="spellEnd"/>
            <w:r>
              <w:t>);</w:t>
            </w:r>
            <w:r>
              <w:br/>
            </w:r>
            <w:bookmarkEnd w:id="1"/>
            <w:r>
              <w:t xml:space="preserve">2) </w:t>
            </w:r>
            <w:r>
              <w:rPr>
                <w:b/>
              </w:rPr>
              <w:t xml:space="preserve">Ir jāizsludina atklāts konkurss uz ikvienu NVO vietu </w:t>
            </w:r>
            <w:r>
              <w:rPr>
                <w:b/>
              </w:rPr>
              <w:lastRenderedPageBreak/>
              <w:t>Uzraudzības komitejā</w:t>
            </w:r>
            <w:r>
              <w:t>. Lai nodrošinātu caurspīdīgu, atvērtu un vienlīdzīgu iespēju NVO līdzdarboties uzraudzības komitejā, labā praksē būtu izsludināt atklātu. Svarīgi, ka konkurss būtu organizēts uz ikvienu NVO vietu Uzraudzības komitejā, izvairoties no situācijas, kad valsts pārvaldei ir jāapzina vai jāmeklē atbilstošās NVO, kuras uzrunāt.</w:t>
            </w:r>
            <w:r>
              <w:br/>
              <w:t xml:space="preserve">Ir jānodrošina , ka NVO pārstāvība ir līdzsvarota. Ir svarīgi, ka Uzraudzības komitejas NVO sastāvā ir ievērots </w:t>
            </w:r>
            <w:proofErr w:type="spellStart"/>
            <w:r>
              <w:t>reprezentivitātes</w:t>
            </w:r>
            <w:proofErr w:type="spellEnd"/>
            <w:r>
              <w:t xml:space="preserve"> un viedokļu dažādības princips, proti, tajā darbojas ne tikai jomu vai nozari pārstāvošās NVO, bet arī tādas NVO, kas iestājas par kopīgu sabiedrības labumu, ir aktīvas labas pārvaldības vai pretkorupcijas jomā, strādā ar sabiedrības līdzdalības jautājumiem. NVO daudzveidība nodrošinās gan iespēju saņemt padziļinātu viedokli par nozarē vai jomā esošiem izaicinājumiem un iespējām, kā arī uzzināt plašākas sabiedrības </w:t>
            </w:r>
            <w:r>
              <w:lastRenderedPageBreak/>
              <w:t>redzējumu un viedokli par noteiktiem jautājumiem.</w:t>
            </w:r>
            <w:r>
              <w:br/>
              <w:t xml:space="preserve">3) </w:t>
            </w:r>
            <w:r>
              <w:rPr>
                <w:b/>
              </w:rPr>
              <w:t>Ir jāizstrādā skaidri NVO atlases kritēriji.</w:t>
            </w:r>
            <w:r>
              <w:t xml:space="preserve"> Izstrādājot konkursa Nolikumu ir :</w:t>
            </w:r>
            <w:r>
              <w:br/>
              <w:t>- jāidentificē jomas, kurās NVO līdzdalība vai darbība ir īpaši nozīmīga. Vajadzētu izvairīties no situācijas, kad NVO pārstāvniecība nav nodrošināta visās nozīmīgās jomās, savukārt citās jomās ir vairākas organizācijas;</w:t>
            </w:r>
            <w:r>
              <w:br/>
              <w:t>- jāiekļauj iespēja Uzraudzības komitejā darboties arī tādām NVO, kas iestājas par kopīgu sabiedrības labumu, ir aktīvas labas pārvaldības vai pretkorupcijas jomā, strādā ar sabiedrības līdzdalības jautājumiem;</w:t>
            </w:r>
            <w:r>
              <w:br/>
              <w:t xml:space="preserve">- jānosaka kritēriji, kas ļaus identificēt labākos sadarbības partnerus, piemēram, paredzot pienākumu NVO pierādīt savu pieredzi un kompetenci atbilstošā </w:t>
            </w:r>
            <w:r>
              <w:lastRenderedPageBreak/>
              <w:t>jomā, darbības ilgtspēju, līdzšinējos darbus, utt.</w:t>
            </w:r>
            <w:r>
              <w:br/>
              <w:t>- jānosaka pieteikuma iesniegšanas termiņš un iesniedzamie dokumenti,</w:t>
            </w:r>
            <w:r>
              <w:br/>
              <w:t>- jāizveido pieteikumu izvērtēšanas kārtība un lēmumu pieņemšanas noteikumi.</w:t>
            </w:r>
            <w:r>
              <w:br/>
              <w:t xml:space="preserve">4) </w:t>
            </w:r>
            <w:r>
              <w:rPr>
                <w:b/>
              </w:rPr>
              <w:t>Jānodrošina, ka konkurss uz NVO vietām Uzraudzības komitejā tiek izsludināts publiski</w:t>
            </w:r>
            <w:r>
              <w:t>. Lai nodrošinātu, ka pēc iespējas plašāks NVO loks saņem ziņu par iespēju pieteikties konkursā, Nolikumam un sludinājumam/uzsaukumam ir jābūt izplatītam gan nozaru ministriju mājas lapās, gan citos sociālos medijos, tai skaitā, tas varētu tikt izsūtīts visām NVO, kuras parakstījušas Memorandu ar Ministru kabinetu.</w:t>
            </w:r>
            <w:r>
              <w:br/>
              <w:t xml:space="preserve">5) </w:t>
            </w:r>
            <w:r>
              <w:rPr>
                <w:b/>
              </w:rPr>
              <w:t>Finanšu ministrijai kā atbildīgajai ministrijai ir jāuzņemas atbildība par komisijas izveidi un darbu.</w:t>
            </w:r>
            <w:r>
              <w:t xml:space="preserve"> Svarīgi, ka konkursu organizē un lēmumu par NVO dalību </w:t>
            </w:r>
            <w:r>
              <w:lastRenderedPageBreak/>
              <w:t>Uzraudzības komitejā pieņem atbildīgā institūcija - Finanšu ministrija, nevis Memoranda padome.  Nepieciešamības gadījumā Memoranda padome varētu deleģēt kādu savu pārstāvi Konkursa komisijā, kas izskata iesniegtos pieteikumus, taču iebilstam ka Memoranda padome varētu deleģēt kādu savu pārstāvi Uzraudzības komitejā.</w:t>
            </w:r>
            <w:r>
              <w:br/>
              <w:t>Šo viedokli atbalsta zemāk minētie NVO pārstāvji Nevalstisko organizāciju un Ministru kabineta sadarbības memoranda īstenošanas padomē:</w:t>
            </w:r>
            <w:r>
              <w:br/>
              <w:t xml:space="preserve">Kristīne </w:t>
            </w:r>
            <w:proofErr w:type="spellStart"/>
            <w:r>
              <w:t>Zonberga</w:t>
            </w:r>
            <w:proofErr w:type="spellEnd"/>
            <w:r>
              <w:t xml:space="preserve"> (biedrība "Latvijas Pilsoniskā alianse")</w:t>
            </w:r>
            <w:r>
              <w:br/>
              <w:t>Agnija Jansone (biedrība "Latvijas Skautu un gaidu centrālā organizācija")</w:t>
            </w:r>
            <w:r>
              <w:br/>
              <w:t xml:space="preserve">Andris </w:t>
            </w:r>
            <w:proofErr w:type="spellStart"/>
            <w:r>
              <w:t>Gobiņš</w:t>
            </w:r>
            <w:proofErr w:type="spellEnd"/>
            <w:r>
              <w:t xml:space="preserve"> (biedrība "Eiropas Kustība Latvijā")</w:t>
            </w:r>
            <w:r>
              <w:br/>
              <w:t>Ilze Bergmane "Latvijas Jaunatnes padome")</w:t>
            </w:r>
            <w:r>
              <w:br/>
              <w:t xml:space="preserve">Āris </w:t>
            </w:r>
            <w:proofErr w:type="spellStart"/>
            <w:r>
              <w:t>Ādlers</w:t>
            </w:r>
            <w:proofErr w:type="spellEnd"/>
            <w:r>
              <w:t xml:space="preserve"> (biedrība "Alianse </w:t>
            </w:r>
            <w:proofErr w:type="spellStart"/>
            <w:r>
              <w:t>Pārnozariskai</w:t>
            </w:r>
            <w:proofErr w:type="spellEnd"/>
            <w:r>
              <w:t xml:space="preserve"> Ilgtspējīgai Attīstībai")</w:t>
            </w:r>
            <w:r>
              <w:br/>
            </w:r>
            <w:r>
              <w:lastRenderedPageBreak/>
              <w:t>Inese Vaivare (biedrība "Latvijas Platforma attīstības sadarbībai")</w:t>
            </w:r>
            <w:r>
              <w:br/>
              <w:t>Baiba Ziemele (biedrība "Latvijas Reto slimību alianse")</w:t>
            </w:r>
          </w:p>
        </w:tc>
        <w:tc>
          <w:tcPr>
            <w:tcW w:w="1350" w:type="dxa"/>
            <w:shd w:val="clear" w:color="auto" w:fill="FFFFFF"/>
            <w:noWrap/>
            <w:tcMar>
              <w:top w:w="75" w:type="dxa"/>
              <w:left w:w="75" w:type="dxa"/>
              <w:bottom w:w="75" w:type="dxa"/>
              <w:right w:w="75" w:type="dxa"/>
            </w:tcMar>
            <w:vAlign w:val="center"/>
          </w:tcPr>
          <w:p w14:paraId="392CDB1A" w14:textId="433F24B5" w:rsidR="00497384" w:rsidRPr="00EA6A92" w:rsidRDefault="00E5504B">
            <w:pPr>
              <w:jc w:val="left"/>
              <w:rPr>
                <w:b/>
                <w:bCs/>
              </w:rPr>
            </w:pPr>
            <w:r w:rsidRPr="00EA6A92">
              <w:rPr>
                <w:b/>
                <w:bCs/>
              </w:rPr>
              <w:lastRenderedPageBreak/>
              <w:t>Nav ņemts vērā</w:t>
            </w:r>
          </w:p>
        </w:tc>
        <w:tc>
          <w:tcPr>
            <w:tcW w:w="4156" w:type="dxa"/>
            <w:shd w:val="clear" w:color="auto" w:fill="FFFFFF"/>
            <w:noWrap/>
            <w:tcMar>
              <w:top w:w="75" w:type="dxa"/>
              <w:left w:w="75" w:type="dxa"/>
              <w:bottom w:w="75" w:type="dxa"/>
              <w:right w:w="75" w:type="dxa"/>
            </w:tcMar>
            <w:vAlign w:val="center"/>
          </w:tcPr>
          <w:p w14:paraId="3F499A6D" w14:textId="77777777" w:rsidR="00223E2B" w:rsidRPr="00223E2B" w:rsidRDefault="00223E2B" w:rsidP="00223E2B">
            <w:pPr>
              <w:rPr>
                <w:color w:val="000000" w:themeColor="text1"/>
              </w:rPr>
            </w:pPr>
            <w:r w:rsidRPr="00223E2B">
              <w:rPr>
                <w:color w:val="000000" w:themeColor="text1"/>
              </w:rPr>
              <w:t>Nav ņemts vērā ierosinājums izstrādāt nolikumu par Uzraudzības komitejas (turpmāk – UK) darbu, ievērojot Eiropas Savienības fondu 2021.-2027. gada plānošanas perioda vadības likuma (turpmāk – vadības likums) 15. panta sestajā daļā noteikto.</w:t>
            </w:r>
          </w:p>
          <w:p w14:paraId="1D6611AD" w14:textId="73835F90" w:rsidR="00486CDA" w:rsidRDefault="00893357" w:rsidP="00893357">
            <w:r w:rsidRPr="00223E2B">
              <w:t>Skaidrojam</w:t>
            </w:r>
            <w:r w:rsidR="00486CDA" w:rsidRPr="00223E2B">
              <w:t xml:space="preserve">, </w:t>
            </w:r>
            <w:r w:rsidRPr="00223E2B">
              <w:t>ka p</w:t>
            </w:r>
            <w:r w:rsidR="002A4DF4" w:rsidRPr="00223E2B">
              <w:t>amatojoties</w:t>
            </w:r>
            <w:r w:rsidR="002A4DF4">
              <w:t xml:space="preserve"> uz Eiropas Parlamenta un Padomes 2021. gada 24. jūnija </w:t>
            </w:r>
            <w:r w:rsidR="00747DC6">
              <w:t>R</w:t>
            </w:r>
            <w:r w:rsidR="002A4DF4">
              <w:t xml:space="preserve">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w:t>
            </w:r>
            <w:r w:rsidR="002A4DF4">
              <w:lastRenderedPageBreak/>
              <w:t>integrācijas fondu, Iekšējās drošības fondu un Finansiāla atbalsta instrumentu robežu pārvaldībai un vīzu politikai (turpmāk – Regula Nr. 2021/1060) 3</w:t>
            </w:r>
            <w:r w:rsidR="000943DB">
              <w:t>8</w:t>
            </w:r>
            <w:r w:rsidR="002A4DF4">
              <w:t xml:space="preserve">. pantu </w:t>
            </w:r>
            <w:r w:rsidR="000943DB">
              <w:t>dalībvalstij trīs mēnešu laikā no dienas, kad attiecīgajai dalībvalstij paziņots par programmas apstiprināšanas lēmumu jāizveido U</w:t>
            </w:r>
            <w:r w:rsidR="00DE5552">
              <w:t>K</w:t>
            </w:r>
            <w:r w:rsidR="000943DB">
              <w:t xml:space="preserve"> programmas īstenošanas uzraudzībai. </w:t>
            </w:r>
            <w:r w:rsidR="004A3618">
              <w:t>V</w:t>
            </w:r>
            <w:r w:rsidR="002A4DF4">
              <w:t xml:space="preserve">adības likuma </w:t>
            </w:r>
            <w:r w:rsidR="000943DB">
              <w:t>15. pantā ir teikts, ka UK</w:t>
            </w:r>
            <w:r w:rsidR="000943DB" w:rsidRPr="000943DB">
              <w:t xml:space="preserve"> ir koleģiāla institūcija, un tās institucionālo sastāvu apstiprina Ministru kabinets, ievērojot regulas Nr. 2021/1060 39. pantā noteikto</w:t>
            </w:r>
            <w:r w:rsidR="000943DB">
              <w:t xml:space="preserve">. </w:t>
            </w:r>
            <w:r w:rsidR="000943DB" w:rsidRPr="000943DB">
              <w:t xml:space="preserve"> </w:t>
            </w:r>
            <w:r w:rsidR="00E71AC1">
              <w:t xml:space="preserve">Pamatojoties uz augstāk minēto regulējumu ir izstrādāts Ministru kabineta rīkojuma projekts </w:t>
            </w:r>
            <w:r>
              <w:t>“</w:t>
            </w:r>
            <w:r w:rsidR="00E71AC1">
              <w:t>Par Eiropas Savienības fondu 2021.-2027. gada plānošanas perioda uzraudzības komitejas sastāvu</w:t>
            </w:r>
            <w:r>
              <w:t>”</w:t>
            </w:r>
            <w:r w:rsidR="00E71AC1">
              <w:t xml:space="preserve"> (turpmāk – rīkojum</w:t>
            </w:r>
            <w:r w:rsidR="008668B4">
              <w:t>a projekts</w:t>
            </w:r>
            <w:r w:rsidR="00E71AC1">
              <w:t>), kas nosaka UK sastāvu paredzot tajā iekļaut tādas institūcijas kā ES fondu atbildīgās iestādes</w:t>
            </w:r>
            <w:r w:rsidR="002924EB">
              <w:t xml:space="preserve"> (t.sk. par horizontālo </w:t>
            </w:r>
            <w:r w:rsidR="00376D88">
              <w:t>politik</w:t>
            </w:r>
            <w:r w:rsidR="002924EB">
              <w:t xml:space="preserve">u </w:t>
            </w:r>
            <w:r w:rsidR="00376D88">
              <w:t xml:space="preserve">un principu </w:t>
            </w:r>
            <w:r w:rsidR="002924EB">
              <w:lastRenderedPageBreak/>
              <w:t>īstenošanu)</w:t>
            </w:r>
            <w:r w:rsidR="00E71AC1">
              <w:t xml:space="preserve">, </w:t>
            </w:r>
            <w:r w:rsidR="00533240">
              <w:t xml:space="preserve">citas </w:t>
            </w:r>
            <w:r w:rsidR="00E71AC1">
              <w:t>ministrij</w:t>
            </w:r>
            <w:r w:rsidR="00533240">
              <w:t xml:space="preserve">as partnerības </w:t>
            </w:r>
            <w:r w:rsidR="00D22BA8">
              <w:t xml:space="preserve">un koordinācijas </w:t>
            </w:r>
            <w:r w:rsidR="00533240">
              <w:t>nodrošināšanai</w:t>
            </w:r>
            <w:r w:rsidR="00D22BA8">
              <w:t xml:space="preserve"> starp dažādu ES instrumentu</w:t>
            </w:r>
            <w:r w:rsidR="0063601C">
              <w:t xml:space="preserve"> </w:t>
            </w:r>
            <w:r w:rsidR="00D22BA8">
              <w:t>programmām</w:t>
            </w:r>
            <w:r w:rsidR="00E71AC1">
              <w:t>,  sadarbības iestādi (Centrālā finanšu un līgumu aģentūra), sadarbības partner</w:t>
            </w:r>
            <w:r w:rsidR="008668B4">
              <w:t>us</w:t>
            </w:r>
            <w:r w:rsidR="00E71AC1">
              <w:t>, nodibinājum</w:t>
            </w:r>
            <w:r w:rsidR="008668B4">
              <w:t>us,</w:t>
            </w:r>
            <w:r w:rsidR="00E71AC1">
              <w:t xml:space="preserve"> biedrības, un citas institūcijas, kas tieši vai pastarpināti ir saistītas ar ES fondu ieviešanu (t.sk. no nevalstiskā sektora).</w:t>
            </w:r>
          </w:p>
          <w:p w14:paraId="3584534E" w14:textId="203C98EF" w:rsidR="00207003" w:rsidRDefault="00207003" w:rsidP="00486CDA">
            <w:r>
              <w:t xml:space="preserve">Atbilstoši Vadības likuma 15. panta </w:t>
            </w:r>
            <w:r w:rsidR="007E60EB">
              <w:t>sestajai</w:t>
            </w:r>
            <w:r>
              <w:t xml:space="preserve"> daļai</w:t>
            </w:r>
            <w:r w:rsidR="001435DF">
              <w:t>,</w:t>
            </w:r>
            <w:r>
              <w:t xml:space="preserve"> </w:t>
            </w:r>
            <w:r w:rsidRPr="00223E2B">
              <w:rPr>
                <w:u w:val="single"/>
              </w:rPr>
              <w:t xml:space="preserve">UK un </w:t>
            </w:r>
            <w:r w:rsidR="00DE5552" w:rsidRPr="00223E2B">
              <w:rPr>
                <w:u w:val="single"/>
              </w:rPr>
              <w:t>AK</w:t>
            </w:r>
            <w:r w:rsidRPr="00223E2B">
              <w:rPr>
                <w:u w:val="single"/>
              </w:rPr>
              <w:t xml:space="preserve"> kārtības un darbības jautājum</w:t>
            </w:r>
            <w:r w:rsidR="001435DF" w:rsidRPr="00223E2B">
              <w:rPr>
                <w:u w:val="single"/>
              </w:rPr>
              <w:t>i</w:t>
            </w:r>
            <w:r w:rsidRPr="00223E2B">
              <w:rPr>
                <w:u w:val="single"/>
              </w:rPr>
              <w:t xml:space="preserve"> no</w:t>
            </w:r>
            <w:r w:rsidR="001435DF" w:rsidRPr="00223E2B">
              <w:rPr>
                <w:u w:val="single"/>
              </w:rPr>
              <w:t>teikti</w:t>
            </w:r>
            <w:r w:rsidRPr="00223E2B">
              <w:rPr>
                <w:u w:val="single"/>
              </w:rPr>
              <w:t xml:space="preserve"> </w:t>
            </w:r>
            <w:r w:rsidR="00E25DD8" w:rsidRPr="00223E2B">
              <w:rPr>
                <w:u w:val="single"/>
              </w:rPr>
              <w:t>UK</w:t>
            </w:r>
            <w:r w:rsidRPr="00223E2B">
              <w:rPr>
                <w:u w:val="single"/>
              </w:rPr>
              <w:t xml:space="preserve"> un </w:t>
            </w:r>
            <w:r w:rsidR="00DE5552" w:rsidRPr="00223E2B">
              <w:rPr>
                <w:u w:val="single"/>
              </w:rPr>
              <w:t>AK</w:t>
            </w:r>
            <w:r w:rsidR="001435DF" w:rsidRPr="00223E2B">
              <w:rPr>
                <w:u w:val="single"/>
              </w:rPr>
              <w:t xml:space="preserve"> </w:t>
            </w:r>
            <w:r w:rsidRPr="00223E2B">
              <w:rPr>
                <w:u w:val="single"/>
              </w:rPr>
              <w:t>reglament</w:t>
            </w:r>
            <w:r w:rsidR="001435DF" w:rsidRPr="00223E2B">
              <w:rPr>
                <w:u w:val="single"/>
              </w:rPr>
              <w:t>os</w:t>
            </w:r>
            <w:r w:rsidR="00E25DD8">
              <w:t>.</w:t>
            </w:r>
            <w:r w:rsidR="00893357">
              <w:t xml:space="preserve"> </w:t>
            </w:r>
            <w:r>
              <w:t xml:space="preserve">UK </w:t>
            </w:r>
            <w:r w:rsidR="00AE6BE7">
              <w:t>reglamentu</w:t>
            </w:r>
            <w:r>
              <w:t xml:space="preserve"> atbilstoši </w:t>
            </w:r>
            <w:r w:rsidRPr="006500A6">
              <w:t>Regulas Nr. 2021/1060</w:t>
            </w:r>
            <w:r w:rsidR="00AE6BE7">
              <w:t xml:space="preserve"> </w:t>
            </w:r>
            <w:r w:rsidRPr="006500A6">
              <w:t>38. panta 2. punktam apstiprina UK</w:t>
            </w:r>
            <w:r>
              <w:t xml:space="preserve"> locekļi. </w:t>
            </w:r>
            <w:r w:rsidR="00AE6BE7">
              <w:t>UK reglamentā tiek</w:t>
            </w:r>
            <w:r w:rsidR="00AE6BE7" w:rsidRPr="006500A6">
              <w:t xml:space="preserve"> skaidrots UK mērķis,</w:t>
            </w:r>
            <w:r w:rsidR="00AE6BE7">
              <w:t xml:space="preserve"> atrunāti jautājumi par</w:t>
            </w:r>
            <w:r w:rsidR="00AE6BE7" w:rsidRPr="006500A6">
              <w:t xml:space="preserve"> UK funkcij</w:t>
            </w:r>
            <w:r w:rsidR="00AE6BE7">
              <w:t>ām</w:t>
            </w:r>
            <w:r w:rsidR="00AE6BE7" w:rsidRPr="006500A6">
              <w:t>, UK sēdes organizēšan</w:t>
            </w:r>
            <w:r w:rsidR="00AE6BE7">
              <w:t>u</w:t>
            </w:r>
            <w:r w:rsidR="00AE6BE7" w:rsidRPr="006500A6">
              <w:t xml:space="preserve"> un darba kārtīb</w:t>
            </w:r>
            <w:r w:rsidR="00AE6BE7">
              <w:t>u</w:t>
            </w:r>
            <w:r w:rsidR="00AE6BE7" w:rsidRPr="006500A6">
              <w:t>, kā arī jautājumi par UK sastāvu, tai skaitā kārtība kādā UK pārstāvē</w:t>
            </w:r>
            <w:r w:rsidR="001435DF">
              <w:t>tā</w:t>
            </w:r>
            <w:r w:rsidR="00AE6BE7" w:rsidRPr="006500A6">
              <w:t xml:space="preserve"> institūcija var pilnvarot citu personu aizvietot UK locekli konkrētā UK sēdē.</w:t>
            </w:r>
            <w:r w:rsidR="00AE6BE7">
              <w:t xml:space="preserve"> </w:t>
            </w:r>
            <w:r w:rsidR="00AE6BE7" w:rsidRPr="00223E2B">
              <w:rPr>
                <w:u w:val="single"/>
              </w:rPr>
              <w:t>Ievērojot  minēto</w:t>
            </w:r>
            <w:r w:rsidR="001435DF" w:rsidRPr="00223E2B">
              <w:rPr>
                <w:u w:val="single"/>
              </w:rPr>
              <w:t xml:space="preserve"> </w:t>
            </w:r>
            <w:r w:rsidR="002A5346" w:rsidRPr="00223E2B">
              <w:rPr>
                <w:u w:val="single"/>
              </w:rPr>
              <w:t xml:space="preserve">ES fondu vadošā iestāde ir </w:t>
            </w:r>
            <w:r w:rsidR="002A5346" w:rsidRPr="00223E2B">
              <w:rPr>
                <w:u w:val="single"/>
              </w:rPr>
              <w:lastRenderedPageBreak/>
              <w:t>izstrādājusi UK un AK reglamentu projektus</w:t>
            </w:r>
            <w:r w:rsidR="002A5346">
              <w:t xml:space="preserve">, kuri </w:t>
            </w:r>
            <w:r w:rsidR="00CA27BA">
              <w:t>tika publicēti Finanšu ministrijas</w:t>
            </w:r>
            <w:r w:rsidR="00D474A4">
              <w:rPr>
                <w:rStyle w:val="FootnoteReference"/>
              </w:rPr>
              <w:footnoteReference w:id="1"/>
            </w:r>
            <w:r w:rsidR="00CA27BA">
              <w:t xml:space="preserve"> un Eiropas Savienības fondu</w:t>
            </w:r>
            <w:r w:rsidR="00A42730">
              <w:rPr>
                <w:rStyle w:val="FootnoteReference"/>
              </w:rPr>
              <w:footnoteReference w:id="2"/>
            </w:r>
            <w:r w:rsidR="00CA27BA">
              <w:t xml:space="preserve"> tīmekļa vietnēs</w:t>
            </w:r>
            <w:r w:rsidR="001435DF">
              <w:t xml:space="preserve"> -</w:t>
            </w:r>
            <w:r w:rsidR="00E72A8C">
              <w:t xml:space="preserve"> </w:t>
            </w:r>
            <w:hyperlink r:id="rId8" w:history="1">
              <w:r w:rsidR="00E72A8C" w:rsidRPr="001B2E76">
                <w:rPr>
                  <w:rStyle w:val="Hyperlink"/>
                </w:rPr>
                <w:t>https://www.fm.gov.lv/lv/es-publiskas-konsultacijas</w:t>
              </w:r>
            </w:hyperlink>
            <w:r w:rsidR="00E72A8C">
              <w:t xml:space="preserve"> un</w:t>
            </w:r>
            <w:r w:rsidR="001435DF">
              <w:t xml:space="preserve"> </w:t>
            </w:r>
            <w:hyperlink r:id="rId9" w:history="1">
              <w:r w:rsidR="00E72A8C" w:rsidRPr="001B2E76">
                <w:rPr>
                  <w:rStyle w:val="Hyperlink"/>
                </w:rPr>
                <w:t>https://www.esfondi.lv/sabiedribas-lidzdaliba</w:t>
              </w:r>
            </w:hyperlink>
            <w:r w:rsidR="00E72A8C">
              <w:t xml:space="preserve"> .</w:t>
            </w:r>
            <w:r w:rsidR="0031355D">
              <w:t xml:space="preserve"> Līdz ar to sabiedrības locekļiem tika dota iespēja ar tiem iepazīties un sniegt viedokļus. </w:t>
            </w:r>
            <w:r w:rsidR="002A5346">
              <w:t>Vienlaikus, ņemot vērā iepriekš minēto, reglamentu projekti tiks izskatīti un nepieciešamības gadījumā precizēti atbilstoši UK locekļu komentāriem</w:t>
            </w:r>
            <w:r w:rsidR="00E72A8C">
              <w:t>.</w:t>
            </w:r>
          </w:p>
          <w:p w14:paraId="7C7C3DA7" w14:textId="77777777" w:rsidR="00DE5552" w:rsidRDefault="00DE5552" w:rsidP="00E72A8C"/>
          <w:p w14:paraId="53417A0F" w14:textId="3B8E1F35" w:rsidR="00CD0B4E" w:rsidRDefault="00AE6BE7" w:rsidP="00E72A8C">
            <w:r>
              <w:t>Attiecībā uz priekšlikum</w:t>
            </w:r>
            <w:r w:rsidR="003463EF">
              <w:t>iem</w:t>
            </w:r>
            <w:r>
              <w:t xml:space="preserve"> </w:t>
            </w:r>
            <w:r w:rsidRPr="00AE6BE7">
              <w:t>izsludināt atklāt</w:t>
            </w:r>
            <w:r>
              <w:t>u</w:t>
            </w:r>
            <w:r w:rsidR="003463EF">
              <w:t xml:space="preserve"> (publisku)</w:t>
            </w:r>
            <w:r w:rsidRPr="00AE6BE7">
              <w:t xml:space="preserve"> konkurs</w:t>
            </w:r>
            <w:r>
              <w:t>u</w:t>
            </w:r>
            <w:r w:rsidRPr="00AE6BE7">
              <w:t xml:space="preserve"> uz ikvienu NVO vietu </w:t>
            </w:r>
            <w:r w:rsidR="00980D65">
              <w:t>UK</w:t>
            </w:r>
            <w:r>
              <w:t xml:space="preserve">, skaidrojam, ka </w:t>
            </w:r>
            <w:r w:rsidRPr="006500A6">
              <w:t>Regula Nr. 2021/1060</w:t>
            </w:r>
            <w:r>
              <w:t>, kura regulē jautājumu</w:t>
            </w:r>
            <w:r w:rsidR="00CD0B4E">
              <w:t>s</w:t>
            </w:r>
            <w:r>
              <w:t xml:space="preserve"> par UK izveidi, sastāvu un funkcijām </w:t>
            </w:r>
            <w:r w:rsidR="00CD0B4E">
              <w:t xml:space="preserve">neparedz jebkādus ierobežojumus UK sastāvam. ES </w:t>
            </w:r>
            <w:r w:rsidR="00CD0B4E">
              <w:lastRenderedPageBreak/>
              <w:t xml:space="preserve">fondu 2021.-2027. gada </w:t>
            </w:r>
            <w:r w:rsidR="00DB4A99">
              <w:t xml:space="preserve">plānošanas perioda </w:t>
            </w:r>
            <w:r w:rsidR="00CD0B4E">
              <w:t xml:space="preserve">UK sastāvs ir balstīts uz Eiropas Savienības struktūrfondu un Kohēzijas fonda 2014.-2020.gada plānošanas perioda UK dalībnieku aktuālo interesi turpināt līdzšinējo sadarbību un ieguldījumu arī </w:t>
            </w:r>
            <w:r w:rsidR="00DB4A99">
              <w:t xml:space="preserve">ES fondu 2021.-2027. gada plānošanas perioda </w:t>
            </w:r>
            <w:r w:rsidR="00CD0B4E">
              <w:t>UK</w:t>
            </w:r>
            <w:r w:rsidR="003D5A65">
              <w:t xml:space="preserve">, vienlaikus </w:t>
            </w:r>
            <w:r w:rsidR="00CD0B4E">
              <w:t>ir iekļauti papildu dalībnieki, t.sk. no pilsoniskās sabiedrības, kas līdz šim izrādījuši aktīvu interesi</w:t>
            </w:r>
            <w:r w:rsidR="00E72A8C">
              <w:t xml:space="preserve"> vai </w:t>
            </w:r>
            <w:r w:rsidR="00CA27BA">
              <w:t>paši pieteikušies dalībai UK</w:t>
            </w:r>
            <w:r w:rsidR="00CD0B4E">
              <w:t xml:space="preserve">. UK rīkojuma projekts, kā arī </w:t>
            </w:r>
            <w:r w:rsidR="00847A2A">
              <w:t xml:space="preserve">papildus informatīvā nolūkā </w:t>
            </w:r>
            <w:r w:rsidR="00CD0B4E">
              <w:t xml:space="preserve">UK </w:t>
            </w:r>
            <w:r w:rsidR="003D5A65">
              <w:t xml:space="preserve">un AK </w:t>
            </w:r>
            <w:r w:rsidR="00CD0B4E">
              <w:t>reglament</w:t>
            </w:r>
            <w:r w:rsidR="003D5A65">
              <w:t>u</w:t>
            </w:r>
            <w:r w:rsidR="00CD0B4E">
              <w:t xml:space="preserve"> projekt</w:t>
            </w:r>
            <w:r w:rsidR="003D5A65">
              <w:t>i</w:t>
            </w:r>
            <w:r w:rsidR="00847A2A">
              <w:t xml:space="preserve">, </w:t>
            </w:r>
            <w:r w:rsidR="00CD0B4E">
              <w:t xml:space="preserve"> tika publicēt</w:t>
            </w:r>
            <w:r w:rsidR="00656BB3">
              <w:t>i</w:t>
            </w:r>
            <w:r w:rsidR="00CD0B4E">
              <w:t xml:space="preserve"> Finanšu ministrijas un Eiropas Savienības fondu tīmekļa vietnē</w:t>
            </w:r>
            <w:r w:rsidR="00847A2A">
              <w:t>s</w:t>
            </w:r>
            <w:r w:rsidR="00CD0B4E">
              <w:t>, papildus tas  elektroniski tika nosūtīts ES struktūrfondu un Kohēzijas fonda 2014.-2020.</w:t>
            </w:r>
            <w:r w:rsidR="00980D65">
              <w:t xml:space="preserve"> </w:t>
            </w:r>
            <w:r w:rsidR="00CD0B4E">
              <w:t xml:space="preserve">plānošanas perioda UK un </w:t>
            </w:r>
            <w:r w:rsidR="00656BB3">
              <w:t xml:space="preserve">AK </w:t>
            </w:r>
            <w:r w:rsidR="00CD0B4E">
              <w:t>locekļiem un citiem interesentiem, kas pieteikušies  uz UK un</w:t>
            </w:r>
            <w:r w:rsidR="00847A2A">
              <w:t xml:space="preserve"> </w:t>
            </w:r>
            <w:r w:rsidR="00656BB3">
              <w:t>AK</w:t>
            </w:r>
            <w:r w:rsidR="00CD0B4E">
              <w:t xml:space="preserve"> materiālu saņemšanu. Finanšu ministrija uzskata, ka plašam sabiedrības lokam ir bijusi iespēja izteikt savu aktīvo interesi </w:t>
            </w:r>
            <w:r w:rsidR="00CD0B4E">
              <w:lastRenderedPageBreak/>
              <w:t xml:space="preserve">darboties ES fondu uzraudzībā arī UK ietvaros. </w:t>
            </w:r>
          </w:p>
          <w:p w14:paraId="11F465D2" w14:textId="09731A32" w:rsidR="00CD0B4E" w:rsidRDefault="00CD0B4E" w:rsidP="00223E2B">
            <w:pPr>
              <w:pStyle w:val="ListParagraph"/>
              <w:ind w:left="0"/>
              <w:jc w:val="both"/>
            </w:pPr>
            <w:r>
              <w:t xml:space="preserve">Visi interesenti, kuri pamatojuši savu vēlmi piedalīties </w:t>
            </w:r>
            <w:r w:rsidR="006F34FB">
              <w:t xml:space="preserve">ES fondu 2021.-2027. gada plānošanas perioda </w:t>
            </w:r>
            <w:r>
              <w:t xml:space="preserve">UK ir ņemti vērā un iekļauti UK dalībnieku sastāvā. Papildus skaidrojam, ka UK ir koleģiāla institūcija un biedri var gan pieteikt savu dalību UK, gan atteikties no dalības. Lai novērstu apstākļus, kas varētu radīt kvoruma neesamību, Finanšu ministrija regulāri seko līdzi gan UK, gan AK apmeklējumam un tajās deleģēto biedru aktivitātei, un arī līdz šim biedri, kuru apmeklējums ir bijis īpaši rets, ir tikuši aicināti pārskatīt savu dalību. </w:t>
            </w:r>
            <w:r w:rsidR="00656BB3">
              <w:t xml:space="preserve">Saskaņā ar </w:t>
            </w:r>
            <w:r w:rsidR="00BC5810">
              <w:t xml:space="preserve">UK </w:t>
            </w:r>
            <w:r>
              <w:t>Reglamenta projektā</w:t>
            </w:r>
            <w:r w:rsidR="00656BB3">
              <w:t xml:space="preserve"> minēto</w:t>
            </w:r>
            <w:r>
              <w:t xml:space="preserve"> Komitejas priekšsēdētājam</w:t>
            </w:r>
            <w:r w:rsidR="00A7283C">
              <w:t>,</w:t>
            </w:r>
            <w:r>
              <w:t xml:space="preserve"> </w:t>
            </w:r>
            <w:r w:rsidR="00656BB3">
              <w:t xml:space="preserve">pamatojoties uz </w:t>
            </w:r>
            <w:r>
              <w:t>institūcijas skaidrojum</w:t>
            </w:r>
            <w:r w:rsidR="00656BB3">
              <w:t>u</w:t>
            </w:r>
            <w:r>
              <w:t xml:space="preserve">, ir iespēja </w:t>
            </w:r>
            <w:r w:rsidRPr="00051B71">
              <w:t>izslēgt institūciju no balsstiesīgo sastāva</w:t>
            </w:r>
            <w:r>
              <w:t xml:space="preserve">, ja </w:t>
            </w:r>
            <w:r w:rsidR="00656BB3">
              <w:t>ne</w:t>
            </w:r>
            <w:r>
              <w:t xml:space="preserve">tiek apmeklētas secīgi trīs UK sēdes. </w:t>
            </w:r>
          </w:p>
          <w:p w14:paraId="67F2F0FE" w14:textId="0B821AE9" w:rsidR="00CD0B4E" w:rsidRDefault="00CD0B4E" w:rsidP="00223E2B">
            <w:pPr>
              <w:pStyle w:val="ListParagraph"/>
              <w:ind w:left="0"/>
              <w:jc w:val="both"/>
            </w:pPr>
            <w:r>
              <w:t xml:space="preserve">Ņemot vērā iepriekš skaidroto, Finanšu ministrijas ieskatā </w:t>
            </w:r>
            <w:r>
              <w:lastRenderedPageBreak/>
              <w:t xml:space="preserve">konkursa rīkošana NVO dalībai </w:t>
            </w:r>
            <w:r w:rsidR="006F34FB">
              <w:t xml:space="preserve">ES fondu 2021.-2027. gada plānošanas perioda </w:t>
            </w:r>
            <w:r>
              <w:t xml:space="preserve">UK nesasniegtu mērķi un radītu </w:t>
            </w:r>
            <w:r w:rsidR="00643371">
              <w:t xml:space="preserve">nesamērīgu </w:t>
            </w:r>
            <w:r>
              <w:t xml:space="preserve">administratīvo slogu. </w:t>
            </w:r>
          </w:p>
          <w:p w14:paraId="135FA1E9" w14:textId="77777777" w:rsidR="00DE5552" w:rsidRDefault="00DE5552" w:rsidP="001070DD"/>
          <w:p w14:paraId="3F880C42" w14:textId="6D772291" w:rsidR="00813777" w:rsidRDefault="001070DD" w:rsidP="001070DD">
            <w:r w:rsidRPr="00223E2B">
              <w:t xml:space="preserve">Trešais </w:t>
            </w:r>
            <w:r w:rsidR="00512983" w:rsidRPr="00223E2B">
              <w:t xml:space="preserve">un </w:t>
            </w:r>
            <w:r w:rsidRPr="00223E2B">
              <w:t>ceturtais punkts</w:t>
            </w:r>
            <w:r w:rsidR="00512983" w:rsidRPr="00223E2B">
              <w:t xml:space="preserve"> </w:t>
            </w:r>
            <w:r w:rsidRPr="00223E2B">
              <w:t xml:space="preserve">nav </w:t>
            </w:r>
            <w:r w:rsidR="006479AB" w:rsidRPr="00223E2B">
              <w:t>ņemts vērā.</w:t>
            </w:r>
            <w:r w:rsidR="00366EFC">
              <w:t xml:space="preserve"> Skaidrojam, </w:t>
            </w:r>
            <w:r w:rsidR="00223E2B">
              <w:t>g</w:t>
            </w:r>
            <w:r w:rsidR="00441277">
              <w:t xml:space="preserve">atavojot priekšlikumu UK sastāvam, vispirms tika izvērtēts un nodrošināts, lai katrai </w:t>
            </w:r>
            <w:r w:rsidR="00486CDA">
              <w:t xml:space="preserve">ES fondu </w:t>
            </w:r>
            <w:r w:rsidR="00441277">
              <w:t>2021</w:t>
            </w:r>
            <w:r w:rsidR="00D22761">
              <w:t>.</w:t>
            </w:r>
            <w:r w:rsidR="00441277">
              <w:t>-2027.g</w:t>
            </w:r>
            <w:r w:rsidR="00D22761">
              <w:t>ada</w:t>
            </w:r>
            <w:r w:rsidR="00441277">
              <w:t xml:space="preserve"> plānošanas perioda ES fondā atbalstāmajai jomai UK sastāvā būtu attiecīgais partneris, vienlaikus UK sastāvā</w:t>
            </w:r>
            <w:r w:rsidR="002111C3">
              <w:t xml:space="preserve">, līdzīgi kā </w:t>
            </w:r>
            <w:r w:rsidR="00486CDA">
              <w:t xml:space="preserve">ES struktūrfondu un Kohēzijas fonda </w:t>
            </w:r>
            <w:r w:rsidR="002111C3">
              <w:t>2014.-2020.</w:t>
            </w:r>
            <w:r w:rsidR="00980D65">
              <w:t xml:space="preserve"> </w:t>
            </w:r>
            <w:r w:rsidR="002111C3">
              <w:t>g</w:t>
            </w:r>
            <w:r w:rsidR="000718D9">
              <w:t>ada</w:t>
            </w:r>
            <w:r w:rsidR="002111C3">
              <w:t xml:space="preserve"> plānošanas periodā, ir</w:t>
            </w:r>
            <w:r w:rsidR="00441277">
              <w:t xml:space="preserve"> Nevalstisko organizāciju un Ministru kabineta sadarbības memoranda īstenošanas padomes pārstāvis</w:t>
            </w:r>
            <w:r w:rsidR="007D28D6">
              <w:t>, kas faktiski pārstāv NVO no daudzām jomām. Līdz ar to NVO pārstāvniecība ir nodrošināta visās nozīmīgās jomās</w:t>
            </w:r>
            <w:r w:rsidR="00512983">
              <w:t>, t.sk. sabiedrības līdzdalības u.c.  jautājumos</w:t>
            </w:r>
            <w:r w:rsidR="007D28D6">
              <w:t>.</w:t>
            </w:r>
            <w:r w:rsidR="00512983">
              <w:t xml:space="preserve"> Savukārt, </w:t>
            </w:r>
            <w:r w:rsidR="00980D65">
              <w:t>a</w:t>
            </w:r>
            <w:r w:rsidR="00847A2A">
              <w:t>tsaucoties uz iepriekšējā punktā skaidroto</w:t>
            </w:r>
            <w:r w:rsidR="000D1827">
              <w:t xml:space="preserve">, </w:t>
            </w:r>
            <w:r w:rsidR="006F06BD">
              <w:t xml:space="preserve">NVO atlase un atlases kritēriji </w:t>
            </w:r>
            <w:r w:rsidR="006F06BD">
              <w:lastRenderedPageBreak/>
              <w:t>apgrūtinātu</w:t>
            </w:r>
            <w:r w:rsidR="00643371">
              <w:t>, tai skaitā paildzinātu</w:t>
            </w:r>
            <w:r w:rsidR="006F06BD">
              <w:t xml:space="preserve"> UK izveidošan</w:t>
            </w:r>
            <w:r w:rsidR="00643371">
              <w:t>as procesu</w:t>
            </w:r>
            <w:r w:rsidR="006F06BD">
              <w:t xml:space="preserve"> un efektīvu tās darbību</w:t>
            </w:r>
            <w:r w:rsidR="00656BB3">
              <w:t xml:space="preserve"> visā plānošanas periodā</w:t>
            </w:r>
            <w:r w:rsidR="006F06BD">
              <w:t xml:space="preserve">, tāpēc </w:t>
            </w:r>
            <w:r w:rsidR="00F01170">
              <w:t>tiek piemērots princips ar maksimāli plašu nevalstiskā sektora iesaisti</w:t>
            </w:r>
            <w:r w:rsidR="00512983">
              <w:t>. Līdz ar to</w:t>
            </w:r>
            <w:r w:rsidR="00F01170">
              <w:t xml:space="preserve"> nav nepieciešams veidot atlases procesu, kas šo iesaisti nepamatoti ierobežotu pretēji šobrīd piemērotajam labvēlīgākajam plašas iesaistes principam</w:t>
            </w:r>
            <w:r w:rsidR="006F06BD">
              <w:t>.</w:t>
            </w:r>
            <w:r w:rsidR="00F01170">
              <w:t xml:space="preserve"> Uzskatām, ka atlases procesam būtu lietderība gadījumā, ja tiktu noraidīti ierosinātie sastāva paplašināšanas pieteikumi un attiecīgi šāda</w:t>
            </w:r>
            <w:r w:rsidR="00AF34BA">
              <w:t xml:space="preserve"> atteikuma</w:t>
            </w:r>
            <w:r w:rsidR="00F01170">
              <w:t xml:space="preserve"> lēmuma pamatā būtu jābūt vienotiem un skaidri izsekojamiem kritērijiem. Šobrīd no UK darbības viedokļa vienīgais izslēgšanas nosacījums ir attiecībā uz UK dalībnieku neattaisnotu sēžu kavējumu, kas skaidri noteikts UK darbību reglamentējošajos dokumentos </w:t>
            </w:r>
            <w:r w:rsidR="00486CDA">
              <w:t xml:space="preserve">ES struktūrfondu un Kohēzijas fonda </w:t>
            </w:r>
            <w:r w:rsidR="00F01170">
              <w:lastRenderedPageBreak/>
              <w:t>2014. – 2020. gada plānošanas periodam</w:t>
            </w:r>
            <w:r w:rsidR="00331EEE">
              <w:rPr>
                <w:rStyle w:val="FootnoteReference"/>
              </w:rPr>
              <w:footnoteReference w:id="3"/>
            </w:r>
            <w:r w:rsidR="00F01170">
              <w:t xml:space="preserve"> un to plānots pārcelt arī uz </w:t>
            </w:r>
            <w:r w:rsidR="00486CDA">
              <w:t xml:space="preserve">ES fondu </w:t>
            </w:r>
            <w:r w:rsidR="00F01170">
              <w:t>2020. – 2027. gada  plānošanas perioda UK reglamentējošiem dokumentiem</w:t>
            </w:r>
            <w:r w:rsidR="002F1056">
              <w:rPr>
                <w:rStyle w:val="FootnoteReference"/>
              </w:rPr>
              <w:footnoteReference w:id="4"/>
            </w:r>
            <w:r w:rsidR="00F01170">
              <w:t xml:space="preserve">. </w:t>
            </w:r>
          </w:p>
          <w:p w14:paraId="60D58709" w14:textId="77777777" w:rsidR="00223E2B" w:rsidRDefault="00223E2B" w:rsidP="00223E2B">
            <w:pPr>
              <w:pStyle w:val="ListParagraph"/>
              <w:ind w:left="0"/>
              <w:jc w:val="both"/>
            </w:pPr>
          </w:p>
          <w:p w14:paraId="08DE5149" w14:textId="455528B3" w:rsidR="005F75FB" w:rsidRDefault="00223E2B" w:rsidP="00223E2B">
            <w:pPr>
              <w:pStyle w:val="ListParagraph"/>
              <w:ind w:left="0"/>
              <w:jc w:val="both"/>
            </w:pPr>
            <w:r>
              <w:t>Piektais punkts</w:t>
            </w:r>
            <w:r w:rsidR="005F75FB">
              <w:t xml:space="preserve"> </w:t>
            </w:r>
            <w:r>
              <w:t>n</w:t>
            </w:r>
            <w:r w:rsidR="001070DD">
              <w:t>av ņemts vērā, jo s</w:t>
            </w:r>
            <w:r w:rsidR="00376D88">
              <w:t xml:space="preserve">askaņā ar </w:t>
            </w:r>
            <w:r w:rsidR="00366EFC">
              <w:t>V</w:t>
            </w:r>
            <w:r w:rsidR="00376D88">
              <w:t>adības likum</w:t>
            </w:r>
            <w:r w:rsidR="002F1056">
              <w:t>a</w:t>
            </w:r>
            <w:r w:rsidR="00376D88">
              <w:t xml:space="preserve"> 15.panta ceturto daļu F</w:t>
            </w:r>
            <w:r w:rsidR="00980D65">
              <w:t>inanšu ministrija</w:t>
            </w:r>
            <w:r w:rsidR="001070DD">
              <w:t xml:space="preserve"> jau</w:t>
            </w:r>
            <w:r w:rsidR="00376D88">
              <w:t xml:space="preserve"> nodrošina UK sekretariāta funkcijas, līdz ar to nodrošina UK izveidi un UK turpmāko darba organizāciju</w:t>
            </w:r>
            <w:r w:rsidR="002111C3">
              <w:t>.</w:t>
            </w:r>
          </w:p>
        </w:tc>
      </w:tr>
      <w:bookmarkEnd w:id="0"/>
      <w:tr w:rsidR="009A287A" w14:paraId="2B2EFA92" w14:textId="77777777">
        <w:tc>
          <w:tcPr>
            <w:tcW w:w="750" w:type="dxa"/>
            <w:shd w:val="clear" w:color="auto" w:fill="FFFFFF"/>
            <w:noWrap/>
            <w:tcMar>
              <w:top w:w="75" w:type="dxa"/>
              <w:left w:w="75" w:type="dxa"/>
              <w:bottom w:w="75" w:type="dxa"/>
              <w:right w:w="75" w:type="dxa"/>
            </w:tcMar>
            <w:vAlign w:val="center"/>
          </w:tcPr>
          <w:p w14:paraId="5FC992FF" w14:textId="3E4B7DD8" w:rsidR="009A287A" w:rsidRDefault="003463EF">
            <w:pPr>
              <w:jc w:val="center"/>
            </w:pPr>
            <w:r>
              <w:lastRenderedPageBreak/>
              <w:t>2.</w:t>
            </w:r>
          </w:p>
        </w:tc>
        <w:tc>
          <w:tcPr>
            <w:tcW w:w="4155" w:type="dxa"/>
            <w:shd w:val="clear" w:color="auto" w:fill="FFFFFF"/>
            <w:noWrap/>
            <w:tcMar>
              <w:top w:w="75" w:type="dxa"/>
              <w:left w:w="75" w:type="dxa"/>
              <w:bottom w:w="75" w:type="dxa"/>
              <w:right w:w="75" w:type="dxa"/>
            </w:tcMar>
            <w:vAlign w:val="center"/>
          </w:tcPr>
          <w:p w14:paraId="5319220B" w14:textId="4E5A38A6" w:rsidR="009A287A" w:rsidRDefault="009A287A">
            <w:pPr>
              <w:jc w:val="left"/>
            </w:pPr>
            <w:r w:rsidRPr="007232E9">
              <w:rPr>
                <w:color w:val="000000"/>
              </w:rPr>
              <w:t>Biedrība “Latvijas Pilsoniskā alianse”</w:t>
            </w:r>
          </w:p>
        </w:tc>
        <w:tc>
          <w:tcPr>
            <w:tcW w:w="4156" w:type="dxa"/>
            <w:shd w:val="clear" w:color="auto" w:fill="FFFFFF"/>
            <w:noWrap/>
            <w:tcMar>
              <w:top w:w="75" w:type="dxa"/>
              <w:left w:w="75" w:type="dxa"/>
              <w:bottom w:w="75" w:type="dxa"/>
              <w:right w:w="75" w:type="dxa"/>
            </w:tcMar>
            <w:vAlign w:val="center"/>
          </w:tcPr>
          <w:p w14:paraId="381E3B43" w14:textId="77777777" w:rsidR="009A287A" w:rsidRDefault="009A287A" w:rsidP="009A287A">
            <w:pPr>
              <w:jc w:val="left"/>
            </w:pPr>
            <w:r>
              <w:t xml:space="preserve">Biedrība “Latvijas Pilsoniskā alianse” atkārtoti (iepriekš sniegts viedoklis kopā ar Memoranda padomes pārstāvošajām NVO) sniedz šādus iebildumus par Finanšu ministrija ir izstrādāto Ministru kabineta rīkojuma projektu "Par Eiropas Savienības fondu 2021.-2027.gada plānošanas perioda uzraudzības komitejas </w:t>
            </w:r>
            <w:r>
              <w:lastRenderedPageBreak/>
              <w:t>sastāvu” (turpmāk – rīkojuma projekts):</w:t>
            </w:r>
          </w:p>
          <w:p w14:paraId="7AD45712" w14:textId="77777777" w:rsidR="009A287A" w:rsidRDefault="009A287A" w:rsidP="009A287A">
            <w:pPr>
              <w:jc w:val="left"/>
            </w:pPr>
          </w:p>
          <w:p w14:paraId="3F1D56A9" w14:textId="77777777" w:rsidR="009A287A" w:rsidRDefault="009A287A" w:rsidP="009A287A">
            <w:pPr>
              <w:jc w:val="left"/>
            </w:pPr>
            <w:r>
              <w:t>1)</w:t>
            </w:r>
            <w:r>
              <w:tab/>
              <w:t>Ir jāizsludina atklāts konkurss uz ikvienu NVO vietu Par Eiropas Savienības fondu 2021.-2027.gada plānošanas perioda uzraudzības komitejā (turpmāk - Uzraudzības komiteja). Lai nodrošinātu caurspīdīgu, atvērtu un vienlīdzīgu iespēju NVO līdzdarboties uzraudzības komitejā, labā praksē būtu izsludināt atklātu. Svarīgi, ka konkurss būtu organizēts uz ikvienu NVO vietu Uzraudzības komitejā, izvairoties no situācijas, kad valsts pārvaldei ir jāapzina vai jāmeklē atbilstošās NVO, kuras uzrunāt.</w:t>
            </w:r>
          </w:p>
          <w:p w14:paraId="63925474" w14:textId="77777777" w:rsidR="009A287A" w:rsidRDefault="009A287A" w:rsidP="009A287A">
            <w:pPr>
              <w:jc w:val="left"/>
            </w:pPr>
            <w:r>
              <w:t>2)</w:t>
            </w:r>
            <w:r>
              <w:tab/>
              <w:t xml:space="preserve">Ir jānodrošina, ka NVO pārstāvība ir līdzsvarota. Ir svarīgi, ka Uzraudzības komitejas NVO sastāvā ir ievērots </w:t>
            </w:r>
            <w:proofErr w:type="spellStart"/>
            <w:r>
              <w:t>reprezentivitātes</w:t>
            </w:r>
            <w:proofErr w:type="spellEnd"/>
            <w:r>
              <w:t xml:space="preserve"> un viedokļu dažādības princips, proti, tajā darbojas ne tikai jomu vai nozari pārstāvošās NVO, bet arī tādas NVO, kas iestājas par kopīgu sabiedrības labumu, ir aktīvas labas </w:t>
            </w:r>
            <w:r>
              <w:lastRenderedPageBreak/>
              <w:t xml:space="preserve">pārvaldības vai pretkorupcijas jomā, strādā ar sabiedrības līdzdalības jautājumiem. NVO daudzveidība nodrošinās gan iespēju saņemt padziļinātu viedokli par nozarē vai jomā esošiem izaicinājumiem un iespējām, kā arī uzzināt plašākas sabiedrības redzējumu un viedokli par noteiktiem jautājumiem. </w:t>
            </w:r>
          </w:p>
          <w:p w14:paraId="7FBED5C8" w14:textId="77777777" w:rsidR="009A287A" w:rsidRDefault="009A287A" w:rsidP="009A287A">
            <w:pPr>
              <w:jc w:val="left"/>
            </w:pPr>
            <w:r>
              <w:t>3)</w:t>
            </w:r>
            <w:r>
              <w:tab/>
              <w:t>Ir jāizstrādā skaidri NVO atlases kritēriji. Izstrādājot konkursa Nolikumu ir:</w:t>
            </w:r>
          </w:p>
          <w:p w14:paraId="571C4C38" w14:textId="77777777" w:rsidR="009A287A" w:rsidRDefault="009A287A" w:rsidP="009A287A">
            <w:pPr>
              <w:jc w:val="left"/>
            </w:pPr>
            <w:r>
              <w:t>-</w:t>
            </w:r>
            <w:r>
              <w:tab/>
              <w:t>jāidentificē jomas, kurās NVO līdzdalība vai darbība ir īpaši nozīmīga. Vajadzētu izvairīties no situācijas, kad NVO pārstāvniecība nav nodrošināta visās nozīmīgās jomās, savukārt citās jomās ir vairākas organizācijas;</w:t>
            </w:r>
          </w:p>
          <w:p w14:paraId="73A4F634" w14:textId="77777777" w:rsidR="009A287A" w:rsidRDefault="009A287A" w:rsidP="009A287A">
            <w:pPr>
              <w:jc w:val="left"/>
            </w:pPr>
            <w:r>
              <w:t>-</w:t>
            </w:r>
            <w:r>
              <w:tab/>
              <w:t>jāiekļauj iespēja Uzraudzības komitejā darboties arī tādām NVO, kas iestājas par kopīgu sabiedrības labumu, ir aktīvas labas pārvaldības vai pretkorupcijas jomā, strādā ar sabiedrības līdzdalības jautājumiem;</w:t>
            </w:r>
          </w:p>
          <w:p w14:paraId="1A861E61" w14:textId="77777777" w:rsidR="009A287A" w:rsidRDefault="009A287A" w:rsidP="009A287A">
            <w:pPr>
              <w:jc w:val="left"/>
            </w:pPr>
            <w:r>
              <w:t>-</w:t>
            </w:r>
            <w:r>
              <w:tab/>
              <w:t xml:space="preserve">jānosaka kritēriji, kas ļaus </w:t>
            </w:r>
            <w:r>
              <w:lastRenderedPageBreak/>
              <w:t>identificēt labākos sadarbības partnerus, piemēram, paredzot pienākumu NVO pierādīt savu pieredzi un kompetenci atbilstošā jomā, darbības ilgtspēju, līdzšinējos darbus, utt.</w:t>
            </w:r>
          </w:p>
          <w:p w14:paraId="264841E3" w14:textId="77777777" w:rsidR="009A287A" w:rsidRDefault="009A287A" w:rsidP="009A287A">
            <w:pPr>
              <w:jc w:val="left"/>
            </w:pPr>
            <w:r>
              <w:t>-</w:t>
            </w:r>
            <w:r>
              <w:tab/>
              <w:t>jānosaka pieteikuma iesniegšanas termiņš un iesniedzamie dokumenti,</w:t>
            </w:r>
          </w:p>
          <w:p w14:paraId="3D14625A" w14:textId="77777777" w:rsidR="009A287A" w:rsidRDefault="009A287A" w:rsidP="009A287A">
            <w:pPr>
              <w:jc w:val="left"/>
            </w:pPr>
            <w:r>
              <w:t>-</w:t>
            </w:r>
            <w:r>
              <w:tab/>
              <w:t>jāizveido pieteikumu izvērtēšanas kārtība un lēmumu pieņemšanas noteikumi.</w:t>
            </w:r>
          </w:p>
          <w:p w14:paraId="520DFC13" w14:textId="77777777" w:rsidR="009A287A" w:rsidRDefault="009A287A" w:rsidP="009A287A">
            <w:pPr>
              <w:jc w:val="left"/>
            </w:pPr>
            <w:r>
              <w:t>4)</w:t>
            </w:r>
            <w:r>
              <w:tab/>
              <w:t xml:space="preserve">Jānodrošina, ka konkurss uz NVO vietām Uzraudzības komitejā tiek izsludināts publiski. Lai nodrošinātu, ka pēc iespējas plašāks NVO loks saņem ziņu par iespēju pieteikties konkursā, Nolikumam un sludinājumam/uzsaukumam ir jābūt izplatītam gan nozaru ministriju mājas lapās, gan citos sociālos medijos, tai skaitā, tas varētu tikt izsūtīts visām NVO, kuras ir pievienojušās Nevalstisko organizāciju un Ministru kabineta sadarbības memorandam. </w:t>
            </w:r>
          </w:p>
          <w:p w14:paraId="063BDEEF" w14:textId="73E79668" w:rsidR="009A287A" w:rsidRDefault="009A287A">
            <w:pPr>
              <w:jc w:val="left"/>
            </w:pPr>
            <w:r>
              <w:t>5)</w:t>
            </w:r>
            <w:r>
              <w:tab/>
              <w:t xml:space="preserve">Finanšu ministrijai kā </w:t>
            </w:r>
            <w:r>
              <w:lastRenderedPageBreak/>
              <w:t>atbildīgajai ministrijai ir jāuzņemas atbildība par komisijas izveidi un darbu. Svarīgi, ka konkursu organizē un lēmumu par NVO dalību Uzraudzības komitejā pieņem atbildīgā institūcija - Finanšu ministrija, nevis Nevalstisko organizāciju un Ministru kabineta sadarbības īstenošanas memoranda padome.  Nepieciešamības gadījumā Memoranda padome varētu deleģēt kādu savu pārstāvi Konkursa komisijā, kas izskata iesniegtos pieteikumus, taču iebilstam ka Memoranda padome varētu deleģēt kādu savu pārstāvi Uzraudzības komitejā.</w:t>
            </w:r>
          </w:p>
        </w:tc>
        <w:tc>
          <w:tcPr>
            <w:tcW w:w="1350" w:type="dxa"/>
            <w:shd w:val="clear" w:color="auto" w:fill="FFFFFF"/>
            <w:noWrap/>
            <w:tcMar>
              <w:top w:w="75" w:type="dxa"/>
              <w:left w:w="75" w:type="dxa"/>
              <w:bottom w:w="75" w:type="dxa"/>
              <w:right w:w="75" w:type="dxa"/>
            </w:tcMar>
            <w:vAlign w:val="center"/>
          </w:tcPr>
          <w:p w14:paraId="41E42F9F" w14:textId="141950D9" w:rsidR="009A287A" w:rsidRPr="00EA6A92" w:rsidRDefault="003453A0">
            <w:pPr>
              <w:jc w:val="left"/>
              <w:rPr>
                <w:b/>
                <w:bCs/>
              </w:rPr>
            </w:pPr>
            <w:r w:rsidRPr="00EA6A92">
              <w:rPr>
                <w:b/>
                <w:bCs/>
              </w:rPr>
              <w:lastRenderedPageBreak/>
              <w:t>Nav ņemts vērā</w:t>
            </w:r>
          </w:p>
        </w:tc>
        <w:tc>
          <w:tcPr>
            <w:tcW w:w="4156" w:type="dxa"/>
            <w:shd w:val="clear" w:color="auto" w:fill="FFFFFF"/>
            <w:noWrap/>
            <w:tcMar>
              <w:top w:w="75" w:type="dxa"/>
              <w:left w:w="75" w:type="dxa"/>
              <w:bottom w:w="75" w:type="dxa"/>
              <w:right w:w="75" w:type="dxa"/>
            </w:tcMar>
            <w:vAlign w:val="center"/>
          </w:tcPr>
          <w:p w14:paraId="6A03B476" w14:textId="69175067" w:rsidR="009A287A" w:rsidRDefault="003453A0">
            <w:pPr>
              <w:jc w:val="left"/>
            </w:pPr>
            <w:r>
              <w:t xml:space="preserve">Lūdzu skatīt skaidrojumu pie pirmā iebilduma/priekšlikuma. </w:t>
            </w:r>
          </w:p>
        </w:tc>
      </w:tr>
      <w:tr w:rsidR="003E05F0" w14:paraId="2F6C36CF" w14:textId="77777777">
        <w:tc>
          <w:tcPr>
            <w:tcW w:w="750" w:type="dxa"/>
            <w:shd w:val="clear" w:color="auto" w:fill="FFFFFF"/>
            <w:noWrap/>
            <w:tcMar>
              <w:top w:w="75" w:type="dxa"/>
              <w:left w:w="75" w:type="dxa"/>
              <w:bottom w:w="75" w:type="dxa"/>
              <w:right w:w="75" w:type="dxa"/>
            </w:tcMar>
            <w:vAlign w:val="center"/>
          </w:tcPr>
          <w:p w14:paraId="0DD941F0" w14:textId="4A59C3EA" w:rsidR="003E05F0" w:rsidRDefault="003463EF">
            <w:pPr>
              <w:jc w:val="center"/>
            </w:pPr>
            <w:r>
              <w:lastRenderedPageBreak/>
              <w:t>3.</w:t>
            </w:r>
          </w:p>
        </w:tc>
        <w:tc>
          <w:tcPr>
            <w:tcW w:w="4155" w:type="dxa"/>
            <w:shd w:val="clear" w:color="auto" w:fill="FFFFFF"/>
            <w:noWrap/>
            <w:tcMar>
              <w:top w:w="75" w:type="dxa"/>
              <w:left w:w="75" w:type="dxa"/>
              <w:bottom w:w="75" w:type="dxa"/>
              <w:right w:w="75" w:type="dxa"/>
            </w:tcMar>
            <w:vAlign w:val="center"/>
          </w:tcPr>
          <w:p w14:paraId="62C34C62" w14:textId="1160CF89" w:rsidR="003E05F0" w:rsidRDefault="003E05F0">
            <w:pPr>
              <w:jc w:val="left"/>
            </w:pPr>
            <w:r>
              <w:rPr>
                <w:lang w:eastAsia="en-US"/>
              </w:rPr>
              <w:t>Vides aizsardzības un reģionālās attīstības ministrija</w:t>
            </w:r>
          </w:p>
        </w:tc>
        <w:tc>
          <w:tcPr>
            <w:tcW w:w="4156" w:type="dxa"/>
            <w:shd w:val="clear" w:color="auto" w:fill="FFFFFF"/>
            <w:noWrap/>
            <w:tcMar>
              <w:top w:w="75" w:type="dxa"/>
              <w:left w:w="75" w:type="dxa"/>
              <w:bottom w:w="75" w:type="dxa"/>
              <w:right w:w="75" w:type="dxa"/>
            </w:tcMar>
            <w:vAlign w:val="center"/>
          </w:tcPr>
          <w:p w14:paraId="79562E47" w14:textId="0BB85EFD" w:rsidR="003E05F0" w:rsidRDefault="003E05F0">
            <w:pPr>
              <w:jc w:val="left"/>
            </w:pPr>
            <w:r>
              <w:rPr>
                <w:lang w:eastAsia="en-US"/>
              </w:rPr>
              <w:t xml:space="preserve">Vides aizsardzības un reģionālās attīstības ministrija (turpmāk – VARAM), pamatojoties uz Eiropas Savienības fondu 2021.-2027.gada plānošanas perioda vadības likuma 3. panta 3. daļā noteikto VARAM atbildību nodrošināt metodisko vadību ieguldījumu plānošanai un veikšanai teritoriju attīstībā un </w:t>
            </w:r>
            <w:r>
              <w:rPr>
                <w:lang w:eastAsia="en-US"/>
              </w:rPr>
              <w:lastRenderedPageBreak/>
              <w:t>teritoriālo rīku izmantošanas koordināciju, kā arī uzraudzīt un novērtēt šos ieguldījumus teritorijās, atkārtoti aicina papildināt Ministru kabineta rīkojuma projektu "Par Eiropas Savienības fondu 2021.-2027.gada plānošanas perioda uzraudzības komitejas sastāvu” ar vēl vienu VARAM pārstāvi, kurš atbildīgs par reģionālo attīstību.</w:t>
            </w:r>
          </w:p>
        </w:tc>
        <w:tc>
          <w:tcPr>
            <w:tcW w:w="1350" w:type="dxa"/>
            <w:shd w:val="clear" w:color="auto" w:fill="FFFFFF"/>
            <w:noWrap/>
            <w:tcMar>
              <w:top w:w="75" w:type="dxa"/>
              <w:left w:w="75" w:type="dxa"/>
              <w:bottom w:w="75" w:type="dxa"/>
              <w:right w:w="75" w:type="dxa"/>
            </w:tcMar>
            <w:vAlign w:val="center"/>
          </w:tcPr>
          <w:p w14:paraId="7A3A6275" w14:textId="59B7DAA4" w:rsidR="003E05F0" w:rsidRPr="00D95333" w:rsidRDefault="00617A3E">
            <w:pPr>
              <w:jc w:val="left"/>
              <w:rPr>
                <w:b/>
                <w:bCs/>
              </w:rPr>
            </w:pPr>
            <w:r w:rsidRPr="00D95333">
              <w:rPr>
                <w:b/>
                <w:bCs/>
              </w:rPr>
              <w:lastRenderedPageBreak/>
              <w:t>Ņemts vērā</w:t>
            </w:r>
          </w:p>
        </w:tc>
        <w:tc>
          <w:tcPr>
            <w:tcW w:w="4156" w:type="dxa"/>
            <w:shd w:val="clear" w:color="auto" w:fill="FFFFFF"/>
            <w:noWrap/>
            <w:tcMar>
              <w:top w:w="75" w:type="dxa"/>
              <w:left w:w="75" w:type="dxa"/>
              <w:bottom w:w="75" w:type="dxa"/>
              <w:right w:w="75" w:type="dxa"/>
            </w:tcMar>
            <w:vAlign w:val="center"/>
          </w:tcPr>
          <w:p w14:paraId="7D4B9D51" w14:textId="77777777" w:rsidR="00617A3E" w:rsidRDefault="00617A3E" w:rsidP="009A6274">
            <w:r>
              <w:t xml:space="preserve">Ministru kabineta rīkojuma projekts “Par Eiropas Savienības fondu </w:t>
            </w:r>
          </w:p>
          <w:p w14:paraId="58DF212A" w14:textId="77777777" w:rsidR="00617A3E" w:rsidRDefault="00617A3E" w:rsidP="009A6274">
            <w:r>
              <w:t>2021.-2027.gada plānošanas perioda</w:t>
            </w:r>
          </w:p>
          <w:p w14:paraId="2CE02EB2" w14:textId="19706FAF" w:rsidR="003E05F0" w:rsidRDefault="00617A3E" w:rsidP="009A6274">
            <w:r>
              <w:t xml:space="preserve">uzraudzības komitejas sastāvu” papildināts ar </w:t>
            </w:r>
            <w:r w:rsidRPr="00617A3E">
              <w:t xml:space="preserve">Vides aizsardzības un reģionālās attīstības ministrijas pārstāvis, kurš atbildīgs par </w:t>
            </w:r>
            <w:r w:rsidRPr="00617A3E">
              <w:lastRenderedPageBreak/>
              <w:t>reģionālo attīstību</w:t>
            </w:r>
            <w:r>
              <w:t xml:space="preserve">. </w:t>
            </w:r>
          </w:p>
        </w:tc>
      </w:tr>
      <w:tr w:rsidR="003E05F0" w14:paraId="0C13E215" w14:textId="77777777">
        <w:tc>
          <w:tcPr>
            <w:tcW w:w="750" w:type="dxa"/>
            <w:shd w:val="clear" w:color="auto" w:fill="FFFFFF"/>
            <w:noWrap/>
            <w:tcMar>
              <w:top w:w="75" w:type="dxa"/>
              <w:left w:w="75" w:type="dxa"/>
              <w:bottom w:w="75" w:type="dxa"/>
              <w:right w:w="75" w:type="dxa"/>
            </w:tcMar>
            <w:vAlign w:val="center"/>
          </w:tcPr>
          <w:p w14:paraId="4B8DFA3F" w14:textId="02FA7F6D" w:rsidR="003E05F0" w:rsidRDefault="003463EF">
            <w:pPr>
              <w:jc w:val="center"/>
            </w:pPr>
            <w:r>
              <w:lastRenderedPageBreak/>
              <w:t>4,</w:t>
            </w:r>
          </w:p>
        </w:tc>
        <w:tc>
          <w:tcPr>
            <w:tcW w:w="4155" w:type="dxa"/>
            <w:shd w:val="clear" w:color="auto" w:fill="FFFFFF"/>
            <w:noWrap/>
            <w:tcMar>
              <w:top w:w="75" w:type="dxa"/>
              <w:left w:w="75" w:type="dxa"/>
              <w:bottom w:w="75" w:type="dxa"/>
              <w:right w:w="75" w:type="dxa"/>
            </w:tcMar>
            <w:vAlign w:val="center"/>
          </w:tcPr>
          <w:p w14:paraId="20C62425" w14:textId="59FCE053" w:rsidR="003E05F0" w:rsidRDefault="003E05F0">
            <w:pPr>
              <w:jc w:val="left"/>
              <w:rPr>
                <w:lang w:eastAsia="en-US"/>
              </w:rPr>
            </w:pPr>
            <w:r>
              <w:rPr>
                <w:lang w:eastAsia="en-US"/>
              </w:rPr>
              <w:t>Tieslietu ministrija</w:t>
            </w:r>
          </w:p>
        </w:tc>
        <w:tc>
          <w:tcPr>
            <w:tcW w:w="4156" w:type="dxa"/>
            <w:shd w:val="clear" w:color="auto" w:fill="FFFFFF"/>
            <w:noWrap/>
            <w:tcMar>
              <w:top w:w="75" w:type="dxa"/>
              <w:left w:w="75" w:type="dxa"/>
              <w:bottom w:w="75" w:type="dxa"/>
              <w:right w:w="75" w:type="dxa"/>
            </w:tcMar>
            <w:vAlign w:val="center"/>
          </w:tcPr>
          <w:p w14:paraId="6C657070" w14:textId="3D0FF0A0" w:rsidR="003E05F0" w:rsidRDefault="003E05F0">
            <w:pPr>
              <w:jc w:val="left"/>
              <w:rPr>
                <w:lang w:eastAsia="en-US"/>
              </w:rPr>
            </w:pPr>
            <w:r>
              <w:t xml:space="preserve">Tieslietu ministrija vērš uzmanību, ka saskaņā ar Partnerības līguma Eiropas Savienības investīciju fondu 2021.-2027.gada projekta 39.punktu (23.lpp), kas šobrīd ir TAP portālā skaņošanā, ir noteikts, ka par ESF+, ERAF un KF HP “Vienlīdzība, iekļaušana, </w:t>
            </w:r>
            <w:proofErr w:type="spellStart"/>
            <w:r>
              <w:t>nediskriminācija</w:t>
            </w:r>
            <w:proofErr w:type="spellEnd"/>
            <w:r>
              <w:t xml:space="preserve"> un </w:t>
            </w:r>
            <w:proofErr w:type="spellStart"/>
            <w:r>
              <w:t>pamattiesību</w:t>
            </w:r>
            <w:proofErr w:type="spellEnd"/>
            <w:r>
              <w:t xml:space="preserve"> ievērošana” koordināciju atbildīgā ir gan Labklājības ministrija, gan Tieslietu ministrija.  Tādēļ ir nepieciešams papildināt </w:t>
            </w:r>
            <w:r>
              <w:rPr>
                <w:color w:val="000000"/>
              </w:rPr>
              <w:t xml:space="preserve">Ministru kabineta rīkojuma projektu "Par Eiropas Savienības fondu 2021.-2027.gada plānošanas perioda </w:t>
            </w:r>
            <w:r>
              <w:rPr>
                <w:color w:val="000000"/>
              </w:rPr>
              <w:lastRenderedPageBreak/>
              <w:t>uzraudzības komitejas sastāvu” ar vārdiem “</w:t>
            </w:r>
            <w:r w:rsidRPr="00486CDA">
              <w:t xml:space="preserve">Tieslietu ministrijas pārstāvis, kurš atbildīgs par “Vienlīdzība, iekļaušana, </w:t>
            </w:r>
            <w:proofErr w:type="spellStart"/>
            <w:r w:rsidRPr="00486CDA">
              <w:t>nediskriminācija</w:t>
            </w:r>
            <w:proofErr w:type="spellEnd"/>
            <w:r w:rsidRPr="00486CDA">
              <w:t xml:space="preserve"> un </w:t>
            </w:r>
            <w:proofErr w:type="spellStart"/>
            <w:r w:rsidRPr="00486CDA">
              <w:t>pamattiesību</w:t>
            </w:r>
            <w:proofErr w:type="spellEnd"/>
            <w:r w:rsidRPr="00486CDA">
              <w:t xml:space="preserve"> ievērošana” horizontālās politikas koordināciju”.</w:t>
            </w:r>
          </w:p>
        </w:tc>
        <w:tc>
          <w:tcPr>
            <w:tcW w:w="1350" w:type="dxa"/>
            <w:shd w:val="clear" w:color="auto" w:fill="FFFFFF"/>
            <w:noWrap/>
            <w:tcMar>
              <w:top w:w="75" w:type="dxa"/>
              <w:left w:w="75" w:type="dxa"/>
              <w:bottom w:w="75" w:type="dxa"/>
              <w:right w:w="75" w:type="dxa"/>
            </w:tcMar>
            <w:vAlign w:val="center"/>
          </w:tcPr>
          <w:p w14:paraId="0A976018" w14:textId="557D65C8" w:rsidR="003E05F0" w:rsidRPr="00D95333" w:rsidRDefault="00AC5D87">
            <w:pPr>
              <w:jc w:val="left"/>
              <w:rPr>
                <w:b/>
                <w:bCs/>
              </w:rPr>
            </w:pPr>
            <w:r w:rsidRPr="00D95333">
              <w:rPr>
                <w:b/>
                <w:bCs/>
              </w:rPr>
              <w:lastRenderedPageBreak/>
              <w:t>Ņemts vērā</w:t>
            </w:r>
          </w:p>
        </w:tc>
        <w:tc>
          <w:tcPr>
            <w:tcW w:w="4156" w:type="dxa"/>
            <w:shd w:val="clear" w:color="auto" w:fill="FFFFFF"/>
            <w:noWrap/>
            <w:tcMar>
              <w:top w:w="75" w:type="dxa"/>
              <w:left w:w="75" w:type="dxa"/>
              <w:bottom w:w="75" w:type="dxa"/>
              <w:right w:w="75" w:type="dxa"/>
            </w:tcMar>
            <w:vAlign w:val="center"/>
          </w:tcPr>
          <w:p w14:paraId="0C59BA49" w14:textId="77777777" w:rsidR="00AC5D87" w:rsidRDefault="00AC5D87" w:rsidP="009A6274">
            <w:r>
              <w:t xml:space="preserve">Ministru kabineta rīkojuma projekts “Par Eiropas Savienības fondu </w:t>
            </w:r>
          </w:p>
          <w:p w14:paraId="694C474D" w14:textId="77777777" w:rsidR="00AC5D87" w:rsidRDefault="00AC5D87" w:rsidP="009A6274">
            <w:r>
              <w:t>2021.-2027.gada plānošanas perioda</w:t>
            </w:r>
          </w:p>
          <w:p w14:paraId="6C4E1F4E" w14:textId="0C52C1D6" w:rsidR="003E05F0" w:rsidRDefault="00AC5D87" w:rsidP="009A6274">
            <w:r>
              <w:t xml:space="preserve">uzraudzības komitejas sastāvu” papildināts ar </w:t>
            </w:r>
            <w:r w:rsidRPr="00AC5D87">
              <w:t xml:space="preserve">Tieslietu ministrijas pārstāvi, kurš atbildīgs par “Vienlīdzība, iekļaušana, </w:t>
            </w:r>
            <w:proofErr w:type="spellStart"/>
            <w:r w:rsidRPr="00AC5D87">
              <w:t>nediskriminācija</w:t>
            </w:r>
            <w:proofErr w:type="spellEnd"/>
            <w:r w:rsidRPr="00AC5D87">
              <w:t xml:space="preserve"> un </w:t>
            </w:r>
            <w:proofErr w:type="spellStart"/>
            <w:r w:rsidRPr="00AC5D87">
              <w:t>pamattiesību</w:t>
            </w:r>
            <w:proofErr w:type="spellEnd"/>
            <w:r w:rsidRPr="00AC5D87">
              <w:t xml:space="preserve"> ievērošana” horizontālās politikas koordināciju</w:t>
            </w:r>
            <w:r>
              <w:t>.</w:t>
            </w:r>
          </w:p>
        </w:tc>
      </w:tr>
      <w:tr w:rsidR="003E05F0" w14:paraId="617677DA" w14:textId="77777777">
        <w:tc>
          <w:tcPr>
            <w:tcW w:w="750" w:type="dxa"/>
            <w:shd w:val="clear" w:color="auto" w:fill="FFFFFF"/>
            <w:noWrap/>
            <w:tcMar>
              <w:top w:w="75" w:type="dxa"/>
              <w:left w:w="75" w:type="dxa"/>
              <w:bottom w:w="75" w:type="dxa"/>
              <w:right w:w="75" w:type="dxa"/>
            </w:tcMar>
            <w:vAlign w:val="center"/>
          </w:tcPr>
          <w:p w14:paraId="3A35B917" w14:textId="49A35645" w:rsidR="003E05F0" w:rsidRDefault="003463EF">
            <w:pPr>
              <w:jc w:val="center"/>
            </w:pPr>
            <w:r>
              <w:t>5.</w:t>
            </w:r>
          </w:p>
        </w:tc>
        <w:tc>
          <w:tcPr>
            <w:tcW w:w="4155" w:type="dxa"/>
            <w:shd w:val="clear" w:color="auto" w:fill="FFFFFF"/>
            <w:noWrap/>
            <w:tcMar>
              <w:top w:w="75" w:type="dxa"/>
              <w:left w:w="75" w:type="dxa"/>
              <w:bottom w:w="75" w:type="dxa"/>
              <w:right w:w="75" w:type="dxa"/>
            </w:tcMar>
            <w:vAlign w:val="center"/>
          </w:tcPr>
          <w:p w14:paraId="3A0A6EFD" w14:textId="5CE3089B" w:rsidR="003E05F0" w:rsidRDefault="003E05F0">
            <w:pPr>
              <w:jc w:val="left"/>
              <w:rPr>
                <w:lang w:eastAsia="en-US"/>
              </w:rPr>
            </w:pPr>
            <w:r>
              <w:rPr>
                <w:lang w:eastAsia="en-US"/>
              </w:rPr>
              <w:t>Labklājības ministrija</w:t>
            </w:r>
          </w:p>
        </w:tc>
        <w:tc>
          <w:tcPr>
            <w:tcW w:w="4156" w:type="dxa"/>
            <w:shd w:val="clear" w:color="auto" w:fill="FFFFFF"/>
            <w:noWrap/>
            <w:tcMar>
              <w:top w:w="75" w:type="dxa"/>
              <w:left w:w="75" w:type="dxa"/>
              <w:bottom w:w="75" w:type="dxa"/>
              <w:right w:w="75" w:type="dxa"/>
            </w:tcMar>
            <w:vAlign w:val="center"/>
          </w:tcPr>
          <w:p w14:paraId="7CBAED86" w14:textId="77777777" w:rsidR="003E05F0" w:rsidRDefault="003E05F0" w:rsidP="003E05F0">
            <w:r>
              <w:t>Atsaucoties uz uzsākto sabiedrisko apspriešanu par Ministru kabineta rīkojuma projektu "Par Eiropas Savienības fondu 2021.-2027.gada plānošanas perioda uzraudzības komitejas sastāvu”, Labklājības ministrijas aicina Vadošo iestādi izvērtēt iespēju iekļaut uzraudzības komitejas sastāvā dzimumu līdztiesības jomas nevalstiskās organizācijas “Sieviešu sadarbības tīkls”(</w:t>
            </w:r>
            <w:proofErr w:type="spellStart"/>
            <w:r>
              <w:t>Women’s</w:t>
            </w:r>
            <w:proofErr w:type="spellEnd"/>
            <w:r>
              <w:t xml:space="preserve"> </w:t>
            </w:r>
            <w:proofErr w:type="spellStart"/>
            <w:r>
              <w:t>NGOs</w:t>
            </w:r>
            <w:proofErr w:type="spellEnd"/>
            <w:r>
              <w:t xml:space="preserve"> </w:t>
            </w:r>
            <w:proofErr w:type="spellStart"/>
            <w:r>
              <w:t>Cooperation</w:t>
            </w:r>
            <w:proofErr w:type="spellEnd"/>
            <w:r>
              <w:t xml:space="preserve"> </w:t>
            </w:r>
            <w:proofErr w:type="spellStart"/>
            <w:r>
              <w:t>Network</w:t>
            </w:r>
            <w:proofErr w:type="spellEnd"/>
            <w:r>
              <w:t xml:space="preserve">) </w:t>
            </w:r>
            <w:r>
              <w:rPr>
                <w:b/>
                <w:bCs/>
              </w:rPr>
              <w:t xml:space="preserve">valdes priekšsēdētāju </w:t>
            </w:r>
            <w:proofErr w:type="spellStart"/>
            <w:r>
              <w:rPr>
                <w:b/>
                <w:bCs/>
              </w:rPr>
              <w:t>Ineti</w:t>
            </w:r>
            <w:proofErr w:type="spellEnd"/>
            <w:r>
              <w:rPr>
                <w:b/>
                <w:bCs/>
              </w:rPr>
              <w:t xml:space="preserve"> Ielīti</w:t>
            </w:r>
            <w:r>
              <w:t xml:space="preserve">. </w:t>
            </w:r>
            <w:proofErr w:type="spellStart"/>
            <w:r>
              <w:t>I.Ielītei</w:t>
            </w:r>
            <w:proofErr w:type="spellEnd"/>
            <w:r>
              <w:t xml:space="preserve"> ir ilggadēja darba pieredze dzimumu līdztiesības jomā, viņa ir arī Labklājības ministrijas Dzimumu līdztiesības komitejas pārstāve. </w:t>
            </w:r>
          </w:p>
          <w:p w14:paraId="2A372EC8" w14:textId="77777777" w:rsidR="003E05F0" w:rsidRDefault="003E05F0" w:rsidP="003E05F0"/>
          <w:p w14:paraId="220A874C" w14:textId="77777777" w:rsidR="003E05F0" w:rsidRDefault="003E05F0" w:rsidP="003E05F0">
            <w:proofErr w:type="spellStart"/>
            <w:r>
              <w:lastRenderedPageBreak/>
              <w:t>I.Ielītes</w:t>
            </w:r>
            <w:proofErr w:type="spellEnd"/>
            <w:r>
              <w:t xml:space="preserve"> līdzdalība uzraudzības komitejas darbā nodrošinās ESTP 2.principa un KNR noteiktā principa “Dzimumu līdztiesība” ievērošanu, balstoties uz integrēto pieeju, dzimumu līdztiesības veicināšanu Eiropas Savienības fondu 2021.-2027.gada plānošanas perioda programmas īstenošanā. </w:t>
            </w:r>
          </w:p>
          <w:p w14:paraId="08F543E2" w14:textId="77777777" w:rsidR="003E05F0" w:rsidRDefault="003E05F0" w:rsidP="003E05F0"/>
          <w:p w14:paraId="3D50AC43" w14:textId="4439DD57" w:rsidR="003E05F0" w:rsidRDefault="003E05F0" w:rsidP="003E05F0">
            <w:pPr>
              <w:jc w:val="left"/>
            </w:pPr>
            <w:proofErr w:type="spellStart"/>
            <w:r>
              <w:t>I.Ielīte</w:t>
            </w:r>
            <w:proofErr w:type="spellEnd"/>
            <w:r>
              <w:t xml:space="preserve"> ir devusi savu piekrišanu dalībai Uzraudzības komitejā.</w:t>
            </w:r>
          </w:p>
        </w:tc>
        <w:tc>
          <w:tcPr>
            <w:tcW w:w="1350" w:type="dxa"/>
            <w:shd w:val="clear" w:color="auto" w:fill="FFFFFF"/>
            <w:noWrap/>
            <w:tcMar>
              <w:top w:w="75" w:type="dxa"/>
              <w:left w:w="75" w:type="dxa"/>
              <w:bottom w:w="75" w:type="dxa"/>
              <w:right w:w="75" w:type="dxa"/>
            </w:tcMar>
            <w:vAlign w:val="center"/>
          </w:tcPr>
          <w:p w14:paraId="5AED63B3" w14:textId="043DCBDA" w:rsidR="003E05F0" w:rsidRPr="00D95333" w:rsidRDefault="006015A0">
            <w:pPr>
              <w:jc w:val="left"/>
              <w:rPr>
                <w:b/>
                <w:bCs/>
              </w:rPr>
            </w:pPr>
            <w:r>
              <w:lastRenderedPageBreak/>
              <w:br/>
            </w:r>
            <w:r w:rsidRPr="00D95333">
              <w:rPr>
                <w:b/>
                <w:bCs/>
              </w:rPr>
              <w:t>Ņemts vērā</w:t>
            </w:r>
          </w:p>
        </w:tc>
        <w:tc>
          <w:tcPr>
            <w:tcW w:w="4156" w:type="dxa"/>
            <w:shd w:val="clear" w:color="auto" w:fill="FFFFFF"/>
            <w:noWrap/>
            <w:tcMar>
              <w:top w:w="75" w:type="dxa"/>
              <w:left w:w="75" w:type="dxa"/>
              <w:bottom w:w="75" w:type="dxa"/>
              <w:right w:w="75" w:type="dxa"/>
            </w:tcMar>
            <w:vAlign w:val="center"/>
          </w:tcPr>
          <w:p w14:paraId="2B71C7BC" w14:textId="77777777" w:rsidR="008A355B" w:rsidRDefault="008A355B" w:rsidP="00366EFC">
            <w:r>
              <w:t xml:space="preserve">Ministru kabineta rīkojuma projekts “Par Eiropas Savienības fondu </w:t>
            </w:r>
          </w:p>
          <w:p w14:paraId="47083C02" w14:textId="77777777" w:rsidR="008A355B" w:rsidRDefault="008A355B" w:rsidP="009A6274">
            <w:r>
              <w:t>2021.-2027.gada plānošanas perioda</w:t>
            </w:r>
          </w:p>
          <w:p w14:paraId="6016B04E" w14:textId="05187489" w:rsidR="003E05F0" w:rsidRDefault="008A355B" w:rsidP="009A6274">
            <w:r>
              <w:t>uzraudzības komitejas sastāvu” papildināts ar</w:t>
            </w:r>
            <w:r w:rsidR="002138F6">
              <w:t xml:space="preserve"> </w:t>
            </w:r>
            <w:r w:rsidR="002138F6" w:rsidRPr="002138F6">
              <w:t>Latvijas Sieviešu nevalstisko organizāciju sadarbības tīkla pārstāvi</w:t>
            </w:r>
            <w:r>
              <w:t xml:space="preserve">. </w:t>
            </w:r>
          </w:p>
        </w:tc>
      </w:tr>
    </w:tbl>
    <w:p w14:paraId="7CA374D0" w14:textId="77777777" w:rsidR="00A86ED0" w:rsidRDefault="00A86ED0"/>
    <w:sectPr w:rsidR="00A86ED0">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82552" w14:textId="77777777" w:rsidR="00A86ED0" w:rsidRDefault="00D95333">
      <w:r>
        <w:separator/>
      </w:r>
    </w:p>
  </w:endnote>
  <w:endnote w:type="continuationSeparator" w:id="0">
    <w:p w14:paraId="7060D956" w14:textId="77777777" w:rsidR="00A86ED0" w:rsidRDefault="00D9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BDCC" w14:textId="078DCED4" w:rsidR="00497384" w:rsidRDefault="00D95333">
    <w:pPr>
      <w:jc w:val="right"/>
    </w:pPr>
    <w:r>
      <w:rPr>
        <w:sz w:val="24"/>
        <w:szCs w:val="24"/>
      </w:rPr>
      <w:fldChar w:fldCharType="begin"/>
    </w:r>
    <w:r>
      <w:rPr>
        <w:sz w:val="24"/>
        <w:szCs w:val="24"/>
      </w:rPr>
      <w:instrText>PAGE</w:instrText>
    </w:r>
    <w:r>
      <w:rPr>
        <w:sz w:val="24"/>
        <w:szCs w:val="24"/>
      </w:rPr>
      <w:fldChar w:fldCharType="separate"/>
    </w:r>
    <w:r w:rsidR="00C940E2">
      <w:rPr>
        <w:noProof/>
        <w:sz w:val="24"/>
        <w:szCs w:val="24"/>
      </w:rPr>
      <w:t>3</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57FA" w14:textId="77777777" w:rsidR="00A86ED0" w:rsidRDefault="00D9533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55323" w14:textId="77777777" w:rsidR="00A86ED0" w:rsidRDefault="00D95333">
      <w:r>
        <w:separator/>
      </w:r>
    </w:p>
  </w:footnote>
  <w:footnote w:type="continuationSeparator" w:id="0">
    <w:p w14:paraId="63407ED8" w14:textId="77777777" w:rsidR="00A86ED0" w:rsidRDefault="00D95333">
      <w:r>
        <w:continuationSeparator/>
      </w:r>
    </w:p>
  </w:footnote>
  <w:footnote w:id="1">
    <w:p w14:paraId="1E67E42C" w14:textId="43A497DA" w:rsidR="00D474A4" w:rsidRDefault="00D474A4">
      <w:pPr>
        <w:pStyle w:val="FootnoteText"/>
      </w:pPr>
      <w:r>
        <w:rPr>
          <w:rStyle w:val="FootnoteReference"/>
        </w:rPr>
        <w:footnoteRef/>
      </w:r>
      <w:r>
        <w:t xml:space="preserve"> </w:t>
      </w:r>
      <w:bookmarkStart w:id="2" w:name="_Hlk104462617"/>
      <w:r w:rsidR="00A42730">
        <w:fldChar w:fldCharType="begin"/>
      </w:r>
      <w:r w:rsidR="00A42730">
        <w:instrText xml:space="preserve"> HYPERLINK "https://www.fm.gov.lv/lv/es-publiskas-konsultacijas" </w:instrText>
      </w:r>
      <w:r w:rsidR="00A42730">
        <w:fldChar w:fldCharType="separate"/>
      </w:r>
      <w:r w:rsidRPr="00A42730">
        <w:rPr>
          <w:rStyle w:val="Hyperlink"/>
        </w:rPr>
        <w:t>Finanšu ministrijas mājas lap</w:t>
      </w:r>
      <w:r w:rsidR="00A42730" w:rsidRPr="00A42730">
        <w:rPr>
          <w:rStyle w:val="Hyperlink"/>
        </w:rPr>
        <w:t>a</w:t>
      </w:r>
      <w:r w:rsidRPr="00A42730">
        <w:rPr>
          <w:rStyle w:val="Hyperlink"/>
        </w:rPr>
        <w:sym w:font="Wingdings" w:char="F0E0"/>
      </w:r>
      <w:r w:rsidRPr="00A42730">
        <w:rPr>
          <w:rStyle w:val="Hyperlink"/>
        </w:rPr>
        <w:t xml:space="preserve"> Nozares politika</w:t>
      </w:r>
      <w:r w:rsidRPr="00A42730">
        <w:rPr>
          <w:rStyle w:val="Hyperlink"/>
        </w:rPr>
        <w:sym w:font="Wingdings" w:char="F0E0"/>
      </w:r>
      <w:r w:rsidRPr="00A42730">
        <w:rPr>
          <w:rStyle w:val="Hyperlink"/>
        </w:rPr>
        <w:t xml:space="preserve"> ES un ES budžets</w:t>
      </w:r>
      <w:r w:rsidR="00A42730" w:rsidRPr="00A42730">
        <w:rPr>
          <w:rStyle w:val="Hyperlink"/>
        </w:rPr>
        <w:sym w:font="Wingdings" w:char="F0E0"/>
      </w:r>
      <w:r w:rsidR="00A42730" w:rsidRPr="00A42730">
        <w:rPr>
          <w:rStyle w:val="Hyperlink"/>
        </w:rPr>
        <w:t xml:space="preserve"> ES publiskās konsultācijas</w:t>
      </w:r>
      <w:r w:rsidR="00A42730">
        <w:fldChar w:fldCharType="end"/>
      </w:r>
      <w:r w:rsidR="00A42730">
        <w:t xml:space="preserve">: Sabiedriskā apspriešana, </w:t>
      </w:r>
      <w:r w:rsidR="00A42730" w:rsidRPr="00A42730">
        <w:t>Ministru kabineta rīkojuma projekts "Par Eiropas Savienības fondu 2021.-2027.gada plānošanas perioda uzraudzības komitejas sastāvu”</w:t>
      </w:r>
      <w:bookmarkEnd w:id="2"/>
    </w:p>
  </w:footnote>
  <w:footnote w:id="2">
    <w:bookmarkStart w:id="3" w:name="_Hlk104462504"/>
    <w:p w14:paraId="36F90CBD" w14:textId="7E351014" w:rsidR="00A42730" w:rsidRDefault="00D72E58" w:rsidP="00D72E58">
      <w:pPr>
        <w:pStyle w:val="FootnoteText"/>
      </w:pPr>
      <w:r>
        <w:fldChar w:fldCharType="begin"/>
      </w:r>
      <w:r>
        <w:instrText xml:space="preserve"> HYPERLINK "https://www.esfondi.lv/sabiedribas-lidzdaliba" </w:instrText>
      </w:r>
      <w:r>
        <w:fldChar w:fldCharType="separate"/>
      </w:r>
      <w:r w:rsidR="00A42730" w:rsidRPr="00D72E58">
        <w:rPr>
          <w:rStyle w:val="Hyperlink"/>
          <w:vertAlign w:val="superscript"/>
        </w:rPr>
        <w:footnoteRef/>
      </w:r>
      <w:r w:rsidR="00A42730" w:rsidRPr="00D72E58">
        <w:rPr>
          <w:rStyle w:val="Hyperlink"/>
        </w:rPr>
        <w:t xml:space="preserve"> </w:t>
      </w:r>
      <w:r w:rsidR="00A42730" w:rsidRPr="00D72E58">
        <w:rPr>
          <w:rStyle w:val="Hyperlink"/>
        </w:rPr>
        <w:t>ES fondu mājas lapa</w:t>
      </w:r>
      <w:r w:rsidR="00A42730" w:rsidRPr="00D72E58">
        <w:rPr>
          <w:rStyle w:val="Hyperlink"/>
        </w:rPr>
        <w:sym w:font="Wingdings" w:char="F0E0"/>
      </w:r>
      <w:r w:rsidR="00A42730" w:rsidRPr="00D72E58">
        <w:rPr>
          <w:rStyle w:val="Hyperlink"/>
        </w:rPr>
        <w:t xml:space="preserve"> Par ES fondiem</w:t>
      </w:r>
      <w:r w:rsidR="00A42730" w:rsidRPr="00D72E58">
        <w:rPr>
          <w:rStyle w:val="Hyperlink"/>
        </w:rPr>
        <w:sym w:font="Wingdings" w:char="F0E0"/>
      </w:r>
      <w:r w:rsidR="00A42730" w:rsidRPr="00D72E58">
        <w:rPr>
          <w:rStyle w:val="Hyperlink"/>
        </w:rPr>
        <w:t xml:space="preserve"> Sabiedrības līdzdalība</w:t>
      </w:r>
      <w:r>
        <w:fldChar w:fldCharType="end"/>
      </w:r>
      <w:r>
        <w:t>:</w:t>
      </w:r>
      <w:r w:rsidR="00A42730">
        <w:t xml:space="preserve"> </w:t>
      </w:r>
      <w:r>
        <w:t>19.04.2022. Ministru kabineta rīkojuma projekts "Par Eiropas Savienības fondu 2021.-2027.gada plānošanas perioda uzraudzības komitejas sastāvu”.</w:t>
      </w:r>
      <w:bookmarkEnd w:id="3"/>
    </w:p>
  </w:footnote>
  <w:footnote w:id="3">
    <w:p w14:paraId="1CA7B04B" w14:textId="23DFA11D" w:rsidR="00331EEE" w:rsidRDefault="00331EEE" w:rsidP="00331EEE">
      <w:pPr>
        <w:pStyle w:val="FootnoteText"/>
      </w:pPr>
      <w:r>
        <w:rPr>
          <w:rStyle w:val="FootnoteReference"/>
        </w:rPr>
        <w:footnoteRef/>
      </w:r>
      <w:r>
        <w:t xml:space="preserve"> </w:t>
      </w:r>
      <w:bookmarkStart w:id="4" w:name="_Hlk104388094"/>
      <w:r>
        <w:fldChar w:fldCharType="begin"/>
      </w:r>
      <w:r>
        <w:instrText xml:space="preserve"> HYPERLINK "https://komitejas.esfondi.lv/_layouts/15/WopiFrame.aspx?sourcedoc=/Saistoie%20dokumenti/Reglamenti%2014-20/UK_reglaments_14-20_groz_2_gala_12092018.docx&amp;action=default" </w:instrText>
      </w:r>
      <w:r>
        <w:fldChar w:fldCharType="separate"/>
      </w:r>
      <w:r w:rsidRPr="00331EEE">
        <w:rPr>
          <w:rStyle w:val="Hyperlink"/>
        </w:rPr>
        <w:t>Eiropas Savienības struktūrfondu un Kohēzijas fonda 2014. - 2020. gada plānošanas perioda UZRAUDZĪBAS KOMITEJAS REGLAMENTA</w:t>
      </w:r>
      <w:r>
        <w:fldChar w:fldCharType="end"/>
      </w:r>
      <w:r>
        <w:t xml:space="preserve"> 14.punkts</w:t>
      </w:r>
      <w:bookmarkEnd w:id="4"/>
    </w:p>
  </w:footnote>
  <w:footnote w:id="4">
    <w:p w14:paraId="06C57F0B" w14:textId="584DA37B" w:rsidR="002F1056" w:rsidRDefault="002F1056">
      <w:pPr>
        <w:pStyle w:val="FootnoteText"/>
      </w:pPr>
      <w:r>
        <w:rPr>
          <w:rStyle w:val="FootnoteReference"/>
        </w:rPr>
        <w:footnoteRef/>
      </w:r>
      <w:r>
        <w:t xml:space="preserve"> </w:t>
      </w:r>
      <w:r w:rsidRPr="002F1056">
        <w:t>Eiropas Savienības struktūrfondu un Kohēzijas fonda 20</w:t>
      </w:r>
      <w:r>
        <w:t>21</w:t>
      </w:r>
      <w:r w:rsidRPr="002F1056">
        <w:t>. - 20</w:t>
      </w:r>
      <w:r>
        <w:t>27</w:t>
      </w:r>
      <w:r w:rsidRPr="002F1056">
        <w:t xml:space="preserve">. gada plānošanas perioda UZRAUDZĪBAS KOMITEJAS REGLAMENTA </w:t>
      </w:r>
      <w:r>
        <w:t xml:space="preserve">projekta </w:t>
      </w:r>
      <w:r w:rsidRPr="002F1056">
        <w:t>1</w:t>
      </w:r>
      <w:r w:rsidR="00CD367B">
        <w:t>2</w:t>
      </w:r>
      <w:r w:rsidRPr="002F1056">
        <w:t>.punkts</w:t>
      </w:r>
      <w:r w:rsidR="004E0180">
        <w:t xml:space="preserve">; </w:t>
      </w:r>
      <w:r w:rsidR="00D72E58">
        <w:t>Informatīvos nolūkos p</w:t>
      </w:r>
      <w:r w:rsidR="004E0180">
        <w:t>ublicēts</w:t>
      </w:r>
      <w:r w:rsidR="00D72E58" w:rsidRPr="00D72E58">
        <w:t xml:space="preserve"> </w:t>
      </w:r>
      <w:hyperlink r:id="rId1" w:history="1">
        <w:r w:rsidR="00D72E58" w:rsidRPr="000718D9">
          <w:rPr>
            <w:rStyle w:val="Hyperlink"/>
          </w:rPr>
          <w:t>ES fondu mājas lapā</w:t>
        </w:r>
        <w:r w:rsidR="00D72E58" w:rsidRPr="000718D9">
          <w:rPr>
            <w:rStyle w:val="Hyperlink"/>
          </w:rPr>
          <w:sym w:font="Wingdings" w:char="F0E0"/>
        </w:r>
        <w:r w:rsidR="00D72E58" w:rsidRPr="000718D9">
          <w:rPr>
            <w:rStyle w:val="Hyperlink"/>
          </w:rPr>
          <w:t xml:space="preserve"> Par ES fondiem</w:t>
        </w:r>
        <w:r w:rsidR="00D72E58" w:rsidRPr="000718D9">
          <w:rPr>
            <w:rStyle w:val="Hyperlink"/>
          </w:rPr>
          <w:sym w:font="Wingdings" w:char="F0E0"/>
        </w:r>
        <w:r w:rsidR="00D72E58" w:rsidRPr="000718D9">
          <w:rPr>
            <w:rStyle w:val="Hyperlink"/>
          </w:rPr>
          <w:t xml:space="preserve"> Sabiedrības līdzdalība</w:t>
        </w:r>
      </w:hyperlink>
      <w:r w:rsidR="00D72E58" w:rsidRPr="00D72E58">
        <w:t>: 19.04.2022. Ministru kabineta rīkojuma projekts "Par Eiropas Savienības fondu 2021.-2027.gada plānošanas perioda uzraudzības komitejas sastāvu”</w:t>
      </w:r>
      <w:r w:rsidR="00D72E58">
        <w:t xml:space="preserve"> un </w:t>
      </w:r>
      <w:hyperlink r:id="rId2" w:history="1">
        <w:r w:rsidR="00D72E58" w:rsidRPr="000718D9">
          <w:rPr>
            <w:rStyle w:val="Hyperlink"/>
          </w:rPr>
          <w:t>Finanšu ministrijas mājas lapā</w:t>
        </w:r>
        <w:r w:rsidR="00D72E58" w:rsidRPr="000718D9">
          <w:rPr>
            <w:rStyle w:val="Hyperlink"/>
          </w:rPr>
          <w:sym w:font="Wingdings" w:char="F0E0"/>
        </w:r>
        <w:r w:rsidR="00D72E58" w:rsidRPr="000718D9">
          <w:rPr>
            <w:rStyle w:val="Hyperlink"/>
          </w:rPr>
          <w:t xml:space="preserve"> Nozares politika</w:t>
        </w:r>
        <w:r w:rsidR="00D72E58" w:rsidRPr="000718D9">
          <w:rPr>
            <w:rStyle w:val="Hyperlink"/>
          </w:rPr>
          <w:sym w:font="Wingdings" w:char="F0E0"/>
        </w:r>
        <w:r w:rsidR="00D72E58" w:rsidRPr="000718D9">
          <w:rPr>
            <w:rStyle w:val="Hyperlink"/>
          </w:rPr>
          <w:t xml:space="preserve"> ES un ES budžets</w:t>
        </w:r>
        <w:r w:rsidR="00D72E58" w:rsidRPr="000718D9">
          <w:rPr>
            <w:rStyle w:val="Hyperlink"/>
          </w:rPr>
          <w:sym w:font="Wingdings" w:char="F0E0"/>
        </w:r>
        <w:r w:rsidR="00D72E58" w:rsidRPr="000718D9">
          <w:rPr>
            <w:rStyle w:val="Hyperlink"/>
          </w:rPr>
          <w:t xml:space="preserve"> ES publiskās konsultācijas</w:t>
        </w:r>
      </w:hyperlink>
      <w:r w:rsidR="00D72E58" w:rsidRPr="00D72E58">
        <w:t>: Sabiedriskā apspriešana, Ministru kabineta rīkojuma projekts "Par Eiropas Savienības fondu 2021.-2027.gada plānošanas perioda uzraudzības komitejas sastāvu”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7368" w14:textId="77777777" w:rsidR="00497384" w:rsidRDefault="00D95333">
    <w:pPr>
      <w:pStyle w:val="Header"/>
      <w:contextualSpacing w:val="0"/>
    </w:pPr>
    <w:r>
      <w:t>Viedokļu pārskats 22-TA-458</w:t>
    </w:r>
    <w:r>
      <w:br/>
      <w:t>Izdrukāts 12.05.2022. 10.03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AFB6" w14:textId="77777777" w:rsidR="00497384" w:rsidRDefault="00D95333">
    <w:pPr>
      <w:pStyle w:val="Header"/>
      <w:contextualSpacing w:val="0"/>
    </w:pPr>
    <w:r>
      <w:t>Viedokļu pārskats 22-TA-458</w:t>
    </w:r>
    <w:r>
      <w:br/>
      <w:t>Izdrukāts 12.05.2022. 10.03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4746B"/>
    <w:multiLevelType w:val="hybridMultilevel"/>
    <w:tmpl w:val="48369FC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073551"/>
    <w:multiLevelType w:val="hybridMultilevel"/>
    <w:tmpl w:val="77A2073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A705DF"/>
    <w:multiLevelType w:val="hybridMultilevel"/>
    <w:tmpl w:val="F48AF99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17B4E69"/>
    <w:multiLevelType w:val="hybridMultilevel"/>
    <w:tmpl w:val="09A699A6"/>
    <w:lvl w:ilvl="0" w:tplc="1BE6B7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C5183B"/>
    <w:multiLevelType w:val="hybridMultilevel"/>
    <w:tmpl w:val="971EC0D0"/>
    <w:lvl w:ilvl="0" w:tplc="F986536A">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97562A"/>
    <w:multiLevelType w:val="hybridMultilevel"/>
    <w:tmpl w:val="B7DC28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6F6FF9"/>
    <w:multiLevelType w:val="hybridMultilevel"/>
    <w:tmpl w:val="94EA55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97384"/>
    <w:rsid w:val="00051B71"/>
    <w:rsid w:val="000718D9"/>
    <w:rsid w:val="000943DB"/>
    <w:rsid w:val="000D1827"/>
    <w:rsid w:val="001070DD"/>
    <w:rsid w:val="001435DF"/>
    <w:rsid w:val="00173D3D"/>
    <w:rsid w:val="001877AE"/>
    <w:rsid w:val="00207003"/>
    <w:rsid w:val="002111C3"/>
    <w:rsid w:val="002138F6"/>
    <w:rsid w:val="00223E2B"/>
    <w:rsid w:val="0026789E"/>
    <w:rsid w:val="002924EB"/>
    <w:rsid w:val="002A4DF4"/>
    <w:rsid w:val="002A5346"/>
    <w:rsid w:val="002B4132"/>
    <w:rsid w:val="002F1056"/>
    <w:rsid w:val="00301B22"/>
    <w:rsid w:val="0031355D"/>
    <w:rsid w:val="00331EEE"/>
    <w:rsid w:val="003453A0"/>
    <w:rsid w:val="003463EF"/>
    <w:rsid w:val="00346671"/>
    <w:rsid w:val="00366EFC"/>
    <w:rsid w:val="00376D88"/>
    <w:rsid w:val="003D5A65"/>
    <w:rsid w:val="003E05F0"/>
    <w:rsid w:val="00432743"/>
    <w:rsid w:val="00441277"/>
    <w:rsid w:val="00455498"/>
    <w:rsid w:val="00486CDA"/>
    <w:rsid w:val="00497384"/>
    <w:rsid w:val="004A3618"/>
    <w:rsid w:val="004E0180"/>
    <w:rsid w:val="00512983"/>
    <w:rsid w:val="00533240"/>
    <w:rsid w:val="005F75FB"/>
    <w:rsid w:val="006015A0"/>
    <w:rsid w:val="00617A3E"/>
    <w:rsid w:val="00631267"/>
    <w:rsid w:val="0063601C"/>
    <w:rsid w:val="00643371"/>
    <w:rsid w:val="006479AB"/>
    <w:rsid w:val="006500A6"/>
    <w:rsid w:val="00654777"/>
    <w:rsid w:val="00656BB3"/>
    <w:rsid w:val="00682738"/>
    <w:rsid w:val="006D2A93"/>
    <w:rsid w:val="006F06BD"/>
    <w:rsid w:val="006F34FB"/>
    <w:rsid w:val="0070637E"/>
    <w:rsid w:val="00747DC6"/>
    <w:rsid w:val="00766BC4"/>
    <w:rsid w:val="007D28D6"/>
    <w:rsid w:val="007E60EB"/>
    <w:rsid w:val="00813777"/>
    <w:rsid w:val="00832330"/>
    <w:rsid w:val="00847A2A"/>
    <w:rsid w:val="008668B4"/>
    <w:rsid w:val="00893357"/>
    <w:rsid w:val="008A355B"/>
    <w:rsid w:val="009530A3"/>
    <w:rsid w:val="009560A5"/>
    <w:rsid w:val="00980D65"/>
    <w:rsid w:val="009A287A"/>
    <w:rsid w:val="009A6274"/>
    <w:rsid w:val="00A42730"/>
    <w:rsid w:val="00A554C5"/>
    <w:rsid w:val="00A7208D"/>
    <w:rsid w:val="00A7283C"/>
    <w:rsid w:val="00A86ED0"/>
    <w:rsid w:val="00AC5D87"/>
    <w:rsid w:val="00AE375E"/>
    <w:rsid w:val="00AE6BE7"/>
    <w:rsid w:val="00AF34BA"/>
    <w:rsid w:val="00BA0065"/>
    <w:rsid w:val="00BC5810"/>
    <w:rsid w:val="00C26903"/>
    <w:rsid w:val="00C3190D"/>
    <w:rsid w:val="00C940E2"/>
    <w:rsid w:val="00CA27BA"/>
    <w:rsid w:val="00CA739A"/>
    <w:rsid w:val="00CD0B4E"/>
    <w:rsid w:val="00CD367B"/>
    <w:rsid w:val="00CD7BC2"/>
    <w:rsid w:val="00D22761"/>
    <w:rsid w:val="00D22BA8"/>
    <w:rsid w:val="00D32078"/>
    <w:rsid w:val="00D474A4"/>
    <w:rsid w:val="00D72E58"/>
    <w:rsid w:val="00D95333"/>
    <w:rsid w:val="00DA73D6"/>
    <w:rsid w:val="00DB4A99"/>
    <w:rsid w:val="00DE5552"/>
    <w:rsid w:val="00E25DD8"/>
    <w:rsid w:val="00E53153"/>
    <w:rsid w:val="00E5504B"/>
    <w:rsid w:val="00E71AC1"/>
    <w:rsid w:val="00E72A8C"/>
    <w:rsid w:val="00E852A7"/>
    <w:rsid w:val="00EA6A92"/>
    <w:rsid w:val="00F01170"/>
    <w:rsid w:val="00F117BC"/>
    <w:rsid w:val="00F50881"/>
    <w:rsid w:val="00F679D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F60A"/>
  <w15:docId w15:val="{A3D9F18C-4361-43DB-9921-89D224F3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customStyle="1" w:styleId="ListParagraphChar">
    <w:name w:val="List Paragraph Char"/>
    <w:aliases w:val="2 Char,Saraksta rindkopa1 Char,Normal bullet 2 Char,Bullet list Char,H&amp;P List Paragraph Char,Strip Char"/>
    <w:link w:val="ListParagraph"/>
    <w:uiPriority w:val="34"/>
    <w:qFormat/>
    <w:locked/>
    <w:rsid w:val="00E5504B"/>
    <w:rPr>
      <w:rFonts w:eastAsia="Calibri"/>
    </w:rPr>
  </w:style>
  <w:style w:type="paragraph" w:styleId="ListParagraph">
    <w:name w:val="List Paragraph"/>
    <w:aliases w:val="2,Saraksta rindkopa1,Normal bullet 2,Bullet list,H&amp;P List Paragraph,Strip"/>
    <w:basedOn w:val="Normal"/>
    <w:link w:val="ListParagraphChar"/>
    <w:uiPriority w:val="34"/>
    <w:qFormat/>
    <w:rsid w:val="00E5504B"/>
    <w:pPr>
      <w:ind w:left="720"/>
      <w:contextualSpacing/>
      <w:jc w:val="left"/>
    </w:pPr>
    <w:rPr>
      <w:rFonts w:eastAsia="Calibri"/>
    </w:rPr>
  </w:style>
  <w:style w:type="character" w:styleId="Hyperlink">
    <w:name w:val="Hyperlink"/>
    <w:basedOn w:val="DefaultParagraphFont"/>
    <w:uiPriority w:val="99"/>
    <w:unhideWhenUsed/>
    <w:rsid w:val="00E5504B"/>
    <w:rPr>
      <w:color w:val="0000FF"/>
      <w:u w:val="single"/>
    </w:rPr>
  </w:style>
  <w:style w:type="paragraph" w:customStyle="1" w:styleId="pf0">
    <w:name w:val="pf0"/>
    <w:basedOn w:val="Normal"/>
    <w:rsid w:val="00E5504B"/>
    <w:pPr>
      <w:spacing w:before="100" w:beforeAutospacing="1" w:after="100" w:afterAutospacing="1"/>
      <w:jc w:val="left"/>
    </w:pPr>
    <w:rPr>
      <w:color w:val="auto"/>
      <w:sz w:val="24"/>
      <w:szCs w:val="24"/>
    </w:rPr>
  </w:style>
  <w:style w:type="character" w:customStyle="1" w:styleId="cf01">
    <w:name w:val="cf01"/>
    <w:basedOn w:val="DefaultParagraphFont"/>
    <w:rsid w:val="00E5504B"/>
    <w:rPr>
      <w:rFonts w:ascii="Segoe UI" w:hAnsi="Segoe UI" w:cs="Segoe UI" w:hint="default"/>
      <w:sz w:val="18"/>
      <w:szCs w:val="18"/>
    </w:rPr>
  </w:style>
  <w:style w:type="character" w:customStyle="1" w:styleId="cf11">
    <w:name w:val="cf11"/>
    <w:basedOn w:val="DefaultParagraphFont"/>
    <w:rsid w:val="00E5504B"/>
    <w:rPr>
      <w:rFonts w:ascii="Segoe UI" w:hAnsi="Segoe UI" w:cs="Segoe UI" w:hint="default"/>
      <w:b/>
      <w:bCs/>
      <w:sz w:val="18"/>
      <w:szCs w:val="18"/>
    </w:rPr>
  </w:style>
  <w:style w:type="paragraph" w:styleId="FootnoteText">
    <w:name w:val="footnote text"/>
    <w:basedOn w:val="Normal"/>
    <w:link w:val="FootnoteTextChar"/>
    <w:uiPriority w:val="99"/>
    <w:semiHidden/>
    <w:unhideWhenUsed/>
    <w:rsid w:val="00CA739A"/>
    <w:rPr>
      <w:sz w:val="20"/>
    </w:rPr>
  </w:style>
  <w:style w:type="character" w:customStyle="1" w:styleId="FootnoteTextChar">
    <w:name w:val="Footnote Text Char"/>
    <w:basedOn w:val="DefaultParagraphFont"/>
    <w:link w:val="FootnoteText"/>
    <w:uiPriority w:val="99"/>
    <w:semiHidden/>
    <w:rsid w:val="00CA739A"/>
    <w:rPr>
      <w:sz w:val="20"/>
    </w:rPr>
  </w:style>
  <w:style w:type="character" w:styleId="FootnoteReference">
    <w:name w:val="footnote reference"/>
    <w:basedOn w:val="DefaultParagraphFont"/>
    <w:uiPriority w:val="99"/>
    <w:semiHidden/>
    <w:unhideWhenUsed/>
    <w:rsid w:val="00CA739A"/>
    <w:rPr>
      <w:vertAlign w:val="superscript"/>
    </w:rPr>
  </w:style>
  <w:style w:type="paragraph" w:styleId="Revision">
    <w:name w:val="Revision"/>
    <w:hidden/>
    <w:uiPriority w:val="99"/>
    <w:semiHidden/>
    <w:rsid w:val="0070637E"/>
    <w:pPr>
      <w:jc w:val="left"/>
    </w:pPr>
  </w:style>
  <w:style w:type="character" w:styleId="CommentReference">
    <w:name w:val="annotation reference"/>
    <w:basedOn w:val="DefaultParagraphFont"/>
    <w:uiPriority w:val="99"/>
    <w:semiHidden/>
    <w:unhideWhenUsed/>
    <w:rsid w:val="0070637E"/>
    <w:rPr>
      <w:sz w:val="16"/>
      <w:szCs w:val="16"/>
    </w:rPr>
  </w:style>
  <w:style w:type="paragraph" w:styleId="CommentText">
    <w:name w:val="annotation text"/>
    <w:basedOn w:val="Normal"/>
    <w:link w:val="CommentTextChar"/>
    <w:uiPriority w:val="99"/>
    <w:unhideWhenUsed/>
    <w:rsid w:val="0070637E"/>
    <w:rPr>
      <w:sz w:val="20"/>
    </w:rPr>
  </w:style>
  <w:style w:type="character" w:customStyle="1" w:styleId="CommentTextChar">
    <w:name w:val="Comment Text Char"/>
    <w:basedOn w:val="DefaultParagraphFont"/>
    <w:link w:val="CommentText"/>
    <w:uiPriority w:val="99"/>
    <w:rsid w:val="0070637E"/>
    <w:rPr>
      <w:sz w:val="20"/>
    </w:rPr>
  </w:style>
  <w:style w:type="paragraph" w:styleId="CommentSubject">
    <w:name w:val="annotation subject"/>
    <w:basedOn w:val="CommentText"/>
    <w:next w:val="CommentText"/>
    <w:link w:val="CommentSubjectChar"/>
    <w:uiPriority w:val="99"/>
    <w:semiHidden/>
    <w:unhideWhenUsed/>
    <w:rsid w:val="0070637E"/>
    <w:rPr>
      <w:b/>
      <w:bCs/>
    </w:rPr>
  </w:style>
  <w:style w:type="character" w:customStyle="1" w:styleId="CommentSubjectChar">
    <w:name w:val="Comment Subject Char"/>
    <w:basedOn w:val="CommentTextChar"/>
    <w:link w:val="CommentSubject"/>
    <w:uiPriority w:val="99"/>
    <w:semiHidden/>
    <w:rsid w:val="0070637E"/>
    <w:rPr>
      <w:b/>
      <w:bCs/>
      <w:sz w:val="20"/>
    </w:rPr>
  </w:style>
  <w:style w:type="character" w:customStyle="1" w:styleId="UnresolvedMention1">
    <w:name w:val="Unresolved Mention1"/>
    <w:basedOn w:val="DefaultParagraphFont"/>
    <w:uiPriority w:val="99"/>
    <w:semiHidden/>
    <w:unhideWhenUsed/>
    <w:rsid w:val="00331EEE"/>
    <w:rPr>
      <w:color w:val="605E5C"/>
      <w:shd w:val="clear" w:color="auto" w:fill="E1DFDD"/>
    </w:rPr>
  </w:style>
  <w:style w:type="paragraph" w:styleId="BalloonText">
    <w:name w:val="Balloon Text"/>
    <w:basedOn w:val="Normal"/>
    <w:link w:val="BalloonTextChar"/>
    <w:uiPriority w:val="99"/>
    <w:semiHidden/>
    <w:unhideWhenUsed/>
    <w:rsid w:val="00D22B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BA8"/>
    <w:rPr>
      <w:rFonts w:ascii="Segoe UI" w:hAnsi="Segoe UI" w:cs="Segoe UI"/>
      <w:sz w:val="18"/>
      <w:szCs w:val="18"/>
    </w:rPr>
  </w:style>
  <w:style w:type="character" w:styleId="UnresolvedMention">
    <w:name w:val="Unresolved Mention"/>
    <w:basedOn w:val="DefaultParagraphFont"/>
    <w:uiPriority w:val="99"/>
    <w:semiHidden/>
    <w:unhideWhenUsed/>
    <w:rsid w:val="00E7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480060">
      <w:bodyDiv w:val="1"/>
      <w:marLeft w:val="0"/>
      <w:marRight w:val="0"/>
      <w:marTop w:val="0"/>
      <w:marBottom w:val="0"/>
      <w:divBdr>
        <w:top w:val="none" w:sz="0" w:space="0" w:color="auto"/>
        <w:left w:val="none" w:sz="0" w:space="0" w:color="auto"/>
        <w:bottom w:val="none" w:sz="0" w:space="0" w:color="auto"/>
        <w:right w:val="none" w:sz="0" w:space="0" w:color="auto"/>
      </w:divBdr>
    </w:div>
    <w:div w:id="1842701697">
      <w:bodyDiv w:val="1"/>
      <w:marLeft w:val="0"/>
      <w:marRight w:val="0"/>
      <w:marTop w:val="0"/>
      <w:marBottom w:val="0"/>
      <w:divBdr>
        <w:top w:val="none" w:sz="0" w:space="0" w:color="auto"/>
        <w:left w:val="none" w:sz="0" w:space="0" w:color="auto"/>
        <w:bottom w:val="none" w:sz="0" w:space="0" w:color="auto"/>
        <w:right w:val="none" w:sz="0" w:space="0" w:color="auto"/>
      </w:divBdr>
    </w:div>
    <w:div w:id="1856260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es-publiskas-konsultacija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sfondi.lv/sabiedribas-lidzdaliba"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fm.gov.lv/lv/es-publiskas-konsultacijas" TargetMode="External"/><Relationship Id="rId1" Type="http://schemas.openxmlformats.org/officeDocument/2006/relationships/hyperlink" Target="https://www.esfondi.lv/sabiedribas-lidzdal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D0BB0-C914-4389-A900-D3A25F02D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16</Pages>
  <Words>11846</Words>
  <Characters>6753</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viedoklu_parskats_22-TA-458.docx</vt:lpstr>
    </vt:vector>
  </TitlesOfParts>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viedoklu_parskats_22-TA-458.docx</dc:title>
  <cp:lastModifiedBy>Sintija Gedvila</cp:lastModifiedBy>
  <cp:revision>47</cp:revision>
  <dcterms:created xsi:type="dcterms:W3CDTF">2022-05-12T07:03:00Z</dcterms:created>
  <dcterms:modified xsi:type="dcterms:W3CDTF">2022-06-14T08:11:00Z</dcterms:modified>
</cp:coreProperties>
</file>