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26-TA-719: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Alternatīvo ieguldījumu fondu un to pārvaldnieku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Alternatīvo ieguldījumu fondu un to pārvaldnieku likumā (Latvijas Vēstnesis, 2013, 142., 192. nr.; 2015, 208. nr.; 2017, 75., 222. nr.; 2018, 132., 225. nr.; 2019, 132. nr.; 2021, 193., 202. nr.; 2022, 94., 204. nr.; 2024, 120.A nr.; 2025, 188., 239.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pēc iepriekš iesniegto iebildumu izvērtēšanas likumprojektu pakotnē pēc būtības nav veikti grozījumi, kas novērstu Asociācijas identificētos sistēmiskos riskus un trūkumus attiecībā uz reformas pamatojumu, proporcionalitāti, tiesisko noteiktību, praktisko īstenošanu un ietekmi uz finanšu pakalpojumu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visus iepriekš izteiktos iebildumus un atkārtoti norāda, ka likumprojektu pakotne nav vērtējama kā tehnisku grozījumu kopums vai formāla institucionālās kompetences pārdale. Ar šo likumprojektu pakotni tiek īstenota plaša mēroga institucionāla reforma, kas tieši ietekmē patērētāju tiesību aizsardzības modeli finanšu sektorā, uzraudzības pieeju, normu interpretācijas praksi, tirgus dalībnieku tiesisko paļāvību un finanšu sektora attīstības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Asociācijas ieskatā joprojām nav nodrošināts pietiekams un pierādījumos balstīts izvērtējums attiecībā uz reformas nepieciešamību, tās praktiskajiem ieguvumiem, alternatīvajiem risinājumiem, administratīvā sloga izmaiņām, uzraudzības pieejas transformācijas ietekmi, procesuālās pēctecības nodrošināšanu un reformas ilgtermiņa ietekmi uz konkurences apstākļiem, inovāciju vidi un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Vienlaikus Asociācija atkārtoti uzsver, ka uzraudzības funkciju nodošana Latvijas Bankai nevar tikt vērtēta tikai kā tehnisks vai organizatorisks risinājums. Šāda reforma būtiski maina institucionālo ietvaru, kurā tiek īstenota patērētāju tiesību aizsardzība finanšu sektorā, un līdz ar to tai ir nepieciešams īpaši detalizēts juridiskais, ekonomiskais un praktiskais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ka likumprojektu pakotnē nav novērsti iepriekš identificētie sistēmiskie trūkumi un nav sniegts pietiekami detalizēts pamatojums izvēlētajam reformas modelim, Asociācija uztur iepriekš izteiktos iebildumus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Asociācijas ieskatā likumprojektu pakotne pašreizējā redakcijā joprojām nerada pietiekamu pārliecību, ka tās deklarētie mērķi tiks sasniegti samērīgā, ekonomiski pamatotā, institucionāli konsekventā un tiesiski prognozējamā veidā. Līdz ar to Asociācija atkārtoti aicina pārskatīt likumprojektu pakotni un pirms tās turpmākas virzības nodrošināt pilnvērtīgu, pierādījumos balstītu reformas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Asociācijas iebildumi pēc būtības atkārto jau iepriekš saskaņošanas procesā izvērtētos argumentus, un līdz ar to tiek uzturēta iepriekš sniegtā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likumprojektu pakotnē nav novērsti identificētie sistēmiskie riski un trūkumi, jāuzsver, ka reforma tieši adresē galveno strukturālo problēmu – uzraudzības sadrumstalotību. Esošais modelis, kur patērētāju tiesību aizsardzības funkcijas finanšu sektorā ir sadalītas starp vairākām institūcijām, rada atšķirīgu normu interpretāciju, datu fragmentāciju un administratīvo slogu. Reforma, konsolidējot funkcijas Latvijas Bankā, nodrošina vienotu uzraudzības pieeju, efektīvāku risku identificēšanu un konsekventāku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ka reforma nav tehniska, bet būtiska institucionāla pārkārtošana, virzītājs piekrīt reformas institucionālajam raksturam, vienlaikus uzsverot, ka konkrētie grozījumi nozaru likumos, tostarp alternatīvo ieguldījumu fondu pārvaldnieku likumā, ir tehniski nepieciešami, lai nodrošinātu jau pieņemta politiskā lēmuma vienotu ieviešanu normatīvajā vidē. Šie grozījumi nemaina tirgus dalībnieku materiāltiesiskos pienākumus, bet nodrošina atbilstošu kompetentās iestādes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ka nav pietiekama izvērtējuma attiecībā uz reformas nepieciešamību, alternatīvām un ietekmi, jānorāda, ka šāds izvērtējums ir veikts informatīvā ziņojuma līmenī, kur tika analizētas alternatīvas un izvēlēts centralizēts uzraudzības modelis kā efektīvākais risinājums. Reforma ir apstiprināta Ministru kabinetā, tādējādi šī likumprojektu pakotne nav jauna politikas iniciatīva, bet gan izvēlētā modeļa praktiska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proporcionalitāti un ietekmi uz tirgu jāuzsver, ka likumprojektu pakotne neparedz jaunu regulatīvo prasību ieviešanu tirgus dalībniekiem, kā arī Latvijas Banka neplāno būtiskas izmaiņas attiecībā uz normatīvajām prasībām. Līdz ar to nav pamata secināt, ka reforma pati par sevi radīs papildu administratīvo slogu vai negatīvu ietekmi uz konkurenci. Tieši pretēji – vienota uzraudzība un datu integrācija var samazināt administratīvās izmaksas un uzlabot uzņēmējdarbības vides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bažām attiecībā uz tiesisko noteiktību un prakses pēctecību jānorāda, ka tās nodrošina spēkā esošais materiāltiesiskais regulējums, kas netiek mainīts, kā arī pārejas noteikumi, kas garantē procesuālo nepārtrauktību. Normu interpretācijas kontinuitāte nav atkarīga tikai no institucionālās piederības, bet gan no normatīvā regulējuma un tiesību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attiecībā uz argumentu par nepietiekamu pārliecību par reformas mērķu sasniegšanu jāuzsver, ka izvēlētais modelis atbilst starptautiskajai praksei, kur finanšu sektora uzraudzība un patērētāju aizsardzība ir integrēta vienā institūcijā. Šāda pieeja nodrošina holistiskāku uzraudzību, uzlabo datu analīzi un stiprina spēju identificēt sistēmiskos riskus, kas ir būtiski finanšu sektora attīstībai ilgtermiņā. Ņemot vērā minēto, likumprojektu pakotnes virzītājs secina, ka Asociācijas iebildumi nav pamatoti un neietekmē likumprojekta turpmāku virzību, jo reforma ir balstīta iepriekš veiktā izvērtējumā, nemaina materiāltiesisko regulējumu un nodrošina efektīvāku un vienotāku uzraudzības modeli finanšu pakalpojumu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Alternatīvo ieguldījumu fondu un to pārvaldnieku likumā (Latvijas Vēstnesis, 2013, 142., 192. nr.; 2015, 208. nr.; 2017, 75., 222. nr.; 2018, 132., 225. nr.; 2019, 132. nr.; 2021, 193., 202. nr.; 2022, 94., 204. nr.; 2024, 120.A nr.; 2025, 188., 239.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"27. Iesniegumus un sūdzības par šā likuma un citu patērētāju tiesību aizsardzības normatīvo aktu pārkāpumiem, ja tie saistīti ar pārvaldnieka pakalpojumu vai papildpakalpojumu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Iesniegumus un sūdzības par šā likuma un citu patērētāju tiesību aizsardzības normatīvo aktu pārkāpumiem, ja tie saistīti ar pārvaldnieka pakalpojumu vai papildpakalpojumu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par reformas būtību, mērķi un paredzēto institucionālo modeli. Vienlaikus jāņem vērā, ka likumprojektu pakotnes mērķis ir noteikt kompetences pārdali un vienotas uzraudzības institucionālo ietvaru, nevis šajā posmā detalizēti pārveidot materiālās uzraudzības prasības vai ieviest jaunu uzraudzības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pati par sevi neparedz būtisku esošo patērētāju kreditēšanas prasību vai uzraudzības instrumentu maiņu. Līdz ar to tirgus dalībniekiem netiek noteikti jauni pienākumi vai būtiski atšķirīga uzraudzības intensitāte salīdzinājumā ar līdzšinējo modeli. Reformas galvenā praktiskā ietekme ir institucionāla – turpmāk finanšu pakalpojumu tirgus uzraudzību un patērētāju tiesību aizsardzības uzraudzību finanšu pakalpojumu jomā nodrošinās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ka detalizētā uzraudzības kārtība un praktiskie īstenošanas aspekti tiks konkretizēti turpmākajos normatīvajos aktos un uzraudzības dokumentos pēc likumprojektu pieņemšanas. Vienlaikus reforma paredz pārejas periodu līdz 2028. gada 1. janvārim, lai nodrošinātu pakāpenisku funkciju pārņemšanu, procesu pielāgošanu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tika skaidri izklāstīts Latvijas Bankas piedāvātais uzraudzības modelis, kas nodrošinātu sistemātisku tirgus dalībnieku darbības izvērtējumu, savlaicīgu risku identificēšanu un mērķtiecīgu korektīvo pasākumu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14:29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reformas pamatotību un regulējuma nozīmi, kā arī tiesiskās noteiktības,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likumprojektu,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“netiek analizēti alternatīvi risinājumi”, minams, ka ar Informatīvo ziņojumu tika 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minams, ka FSAP 09.12.2025. sēdē arī tika iekļauts un izskatīts jautājums par vienotas nebanku kreditētāju uzraudzības un kontroles institūcijas noteikšanu. Šajā FSAP sēdē lēmuma pieņemšanai tika piedāvāti divi iespējamie risinājuma varianti: 1.variants – ar normatīvā regulējuma palīdzību skaidrāk noteikt praktiskās uzraudzības jomas robežas starp Patērētāju tiesību centru (turpmāk – PTAC) un Valsts ieņēmumu dienestu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virzīt tālāk piedāvāto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labas likumdošanas principu norādāms, ka Satversmes tiesa ir atzinusi to, ka tas, ka likumdevējs nav ņēmis vērā visus paustos iebildumus un sniegtos priekšlikumus, nevar būt par pamatu tam, lai atzītu, ka labas likumdošanas princips nav ievērots (sk., piemēram, Satversmes tiesas 2015. gada 25. marta sprieduma lietā Nr. 2014-11-0103 18.1. punktu; sk. arī Satversmes tiesas 2020. gada 12. februāra sprieduma lietā Nr. 2019-05-01 19.1.1. punktu). Tāpat Satversmes tiesa ir uzsvērusi, ka labas likumdošanas princips negarantē konkrētu vienai personai vai personu grupai vēlamu rezultātu, tomēr tā ievērošana ikvienam dod pārliecību par to, ka attiecīgais jautājums ir demokrātiski apspriests, proti, dažādi viedokļi ir pausti un analizēti, un ka dažādu tiesību un likumīgo interešu sadursmes gadījumā labākais iespējamais līdzsvars ir meklēts, ievērojot Satversmē ietvertās vērtības un vispārējos tiesību principus (sal. sk. Satversmes tiesas 2019. gada 23. aprīļa sprieduma lietā Nr. 2018-12-01 24.1. punktu; sk. arī Satversmes tiesas 2020. gada 12. februāra sprieduma lietā Nr. 2019-05-01 19.1.1.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gan  Informatīvā ziņojuma izstrādē, gan arī sniedzot atzinumus par likumprojektu pakotni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nevar piekrist apgalvojumam,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vēlreiz uzsverams, ka jau Informatīvajā ziņojumā tika skaidri izklāstīts Latvijas Bankas piedāvātais uzraudzības modelis, kas nodrošinātu sistemātisku tirgus dalībnieku darbības izvērtējumu, savlaicīgu risku identificēšanu un mērķtiecīgu korektīvo pasākumu piemērošanu. Savukārt ar 13 likumprojektu pakotni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un ar to saistītajiem 12 likumprojektiem nav plānots pārskatīt pamatkapitāla prasības. Pamatkapitāla prasības ir noteiktas Patērētāju tiesību aizsardzības likuma 8.panta 1.1 daļā, un šī norma šī projekta ietvaros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konkurences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pasākumam, kas ierobežo ienākšanu tirgū ir jābūt pamatotam, jo tas ierobežo konkurenci, tādējādi radot līdzsvaru starp sabiedrības (patērētāju) aizsardzību un brīvu konkurenci. Ar piedāvāto regulējumu tiek mazinātas ienākšanas izmaksas tirgū, kas pozitīvi ietekmē konkurenci. Tāpat tiek pārskatītas arī uzraudzības maksas attiecībā uz visiem tirgus dalībniekiem. Jaunās prasības tiks vienlīdzīgi attiecinātas uz visiem finanšu tirgus dalībniekiem. Konkurences palielināšanās pati par sevi nav tiesību aizskārums, un nav pamatoti prasīt nelabvēlīgāka regulējuma saglabāšanu, lai mazinātu jaunu tirgus dalībnieku ienākšanu nozarē nākotnē, tādējādi radot priekšrocības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maksas piesaistīšana aktīvu apjomam ir jau šobrīd piemērota prakse finanšu sektora uzraudzībā. Piemēram, attiecībā uz kredītiestādēm, krājaizdevu sabiedrībām, apdrošināšanas sabiedrībām, privātajiem pensiju fondiem u.c. tirgus dalībniekiem, ko uzrauga Latvijas Banka. Jāuzsver, ka šāda, proporcionāli aktīvu apjomam noteikta, uzraudzības maksa nodrošina samērīgu un proporcionālu pieeju, jo mazāki tirgus dalībnieki veic mazāku maksājumu, savukārt lielāki – lielāku, kas vienlaikus arī atspoguļo atšķirīgu risku līmeni atkarībā no darbības apjoma un modeļa, kā arī uzraudzības pasākumu apmēra. Vienlaikus šāds uzraudzības maksas modelis atvieglo ienākšanu nozarē uzņēmumiem, kas ir savā izaugsmes sākumā, tādējādi pozitīvi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Likumprojektā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 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līgumu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līguma brīvības principu un likumprojekta 6. pantu, ar kuru Patērētāju tiesību aizsardzības likuma 24. pants tiek papildināts ar trešās daļas 7. punktu, norādāms, ka līguma brīvība kā viens no civiltiesību pamatprincipiem nav absolūta. Tā īstenojama kopsakarā ar likumā noteiktajiem ierobežojumiem, kā arī ar patērētāju tiesību aizsardzības nepieciešamību, kas izriet gan no Patērētāju tiesību aizsardzības likuma, gan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 gada 12. februāra spriedumā lietā Nr. 2019-05-01 ir uzsvērusi, ka Patērētāju tiesību aizsardzības likuma mērķis ir nodrošināt patērētājiem iespēju īstenot un aizsargāt savas likumīgās tiesības, kā arī aizsargāt patērētāju kolektīvās intereses. Vienlaikus Satversmes tiesa ir norādījusi, ka patērētājs ir īpaši aizsargājams tiesisko attiecību subjekts, savukārt kredīta devējs parasti atrodas ekonomiski spēcīgākā pozīcijā. Līdz ar to patērētāju tiesību aizsardzības regulējuma būtība un mērķis ir ierobežot kredīta devēja mantiskās intereses, lai nodrošinātu patērētāja kā vājākās puses tiesību un interešu efektīvu aizsardzību (sk. arī Satversmes tiesas 2011. gada 8. aprīļa spriedumu lietā Nr. 2010-49-03).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nozīme ir nostiprināta arī Eiropas Savienības tiesībās. Eiropas Savienības Pamattiesību hartas 38. pants paredz, ka Savienības politikā tiek nodrošināts augsts patērētāju aizsardzības līmenis. Kā norādīts tiesību doktrīnā, īpaša aizsardzība šādā līmenī tiek paredzēta vienīgi atsevišķās jomās, tostarp patērētāju tiesībās, ņemot vērā šo jomu sabiedrisko nozīmīgumu un nepietiekamu aizsardzību brīvā tirgus apstākļos. Mūsdienu kredītu sabiedrībā patērētāju, īpaši personu ar zemākiem ienākumiem, aizsardzības nozīme turpina pieaugt. Arī juridiskajā literatūrā ir uzsvērts, ka preču un pakalpojumu daudzveidības apstākļos pieaug nepieciešamība nodrošināt efektīvu patērētāju aizsardzību, īpaši attiecībā uz sociāli vai ekonomiski ievainojamām patērētāju grupām (sk.: Benöhr I. EU Consumer Law and Human Rights. Oxford: Oxford University Press, 2013, p.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likumprojekta 6. pants, ar kuru Patērētāju tiesību aizsardzības likuma 24. pants tiek papildināts ar trešās daļas 7. punktu, pēc būtības nepaplašina jau šobrīd pastāvošo regulējumu. Tas drīzāk precizē un nostiprina jau piemērojamos principus attiecībā uz netaisnīgiem vai neskaidriem līguma noteikumiem, ko patērētāji slēdz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kādiem pieņēmumiem ir veikts atzinumā norādītais aprēķins par papildu izdevumiem uzņēmējiem, lai nodrošinātu atbilstību jaunajām prasībām. Likumprojektā nav ietvertas tādas normas, kas nosaka jaunas un stingrākas prasības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valdes locekļu personisko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sankcijas iespējams piemērot tikai juridiskai personai, rodas risks, ka valde formāli deleģē atbildību, stratēģiskie lēmumi tiek pieņemti, neuzņemoties personisku risku, kā arī neveidojas pareizs vēstījums no augšas. Savukārt personiskā atbildība motivē valdes locekļus aktīvi interesēties par atbilstības procesiem, pieprasīt kvalitatīvu risku informāciju, nodrošināt adekvātus resursus; kā arī pārvērš normu ievērošanu par vadības stratēģisku jautājumu, nevis tehnisku formalitāti.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atbildības veids nav jauns un ir ietverts arī citos finanšu sektoru regulējošajos normatīvajos aktos. Jānorāda, ka arī Noziedzīgi iegūtu līdzekļu legalizācijas un terorisma un proliferācijas finansēšanas novēršanas likumā ir paredzētas tiesības uzlikt finanšu iestādes, tai skaitā licencēta patērētāju pakalpojuma sniedzēja, darbiniekiem vai personai, kura pārkāpuma izdarīšanas laikā ir atbildīga par noteiktas darbības veikšanu finanšu iestādes uzdevumā vai interesēs, soda naudu līdz 5 000 000 euro. Līdz ar to jau šobrīd šāda veida atbildības režīms attiecībā uz šo sektoru pastāv, tostarp ar lielāku maksimālo soda naudas apmēru kā paredzēts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ar diferencētiem spēkā stāšanās termiņiem (2027. gada 1. janvāris un 2028. gada 1. janvāris) apzināti veidots, lai nodrošinātu pakāpenisku un samērīgu pāreju uz jauno uzraudzības modeli, ar mērķi nošķirt institucionālās pārmaiņas no pilnas regulējuma integrācijas, nodrošināt nepārtrauktu uzraudzību pārejas periodā, kā arī izvairīties no “regulatīvā vakuuma”, kurā uz laiku nebūtu skaidri kompetenta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pārejas posmā netiek ieviesti paralēli konkurējoši noteikumi, bet tiek saglabāts esošais regulējums ar skaidri noteiktu institucionālu atbildību. Šāds risinājums samazina tiesisko risku, jo tirgus dalībniekiem nav vienlaikus jāpielāgojas gan jaunām materiālajām normām, gan jaunai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grozījumiem Starptautisko un Latvijas Republikas nacionālo sankciju likumā,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 Atkārtoti uzsverams, ka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piemērojamais sankciju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Latvijas Banka sankciju atbilstības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sankciju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nenosaka sistēmisku civilprocesa vai tiesu varas lomas pārveidi, bet paredz mērķētus precizējumus, kas paredz papildināt atbilstošās Civilprocesa likuma normas ar Latvijas Banku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neaizstāj tiesas vērtējumu un nav prejudiciāli civillietās. Tie var tikt izmantoti tikai kā viens no pierādījumiem, saglabājot tiesai pilnu rīcības brīvību to izvērtēšanā. Tādējādi tiesu neatkarības princips un Satversmes 92. pantā nostiprinātās tiesības uz taisnīgu tiesu nekādā veidā netiek aizskartas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pierādīšanas nastas sadalījuma pamatprincipus un neierobežo pušu tiesības apstrīdēt regulatora lēmumus. Sacīkstes princips civilprocesā tiek saglabāts, un regulējums ir savietojams ar ES Pamattiesību hartas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metodoloģiju uzsverams, ka Latvijas Bankas lēmumu pieņemšana balstās uz skaidru normatīvo ietvaru, administratīvā procesa principiem un uzraudzības praksi. Metodoloģiskie jautājumi var tikt attīstīti sekundārajā regulējumā un iekšējās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dimensijā tiesiskās skaidrības palielināšana un vienotākas prakses veidošana uzlabo finanšu tirgus prognozējamību un uzticēšanos, nevis rada nesamērīgus riskus investīciju videi vai 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samērīgs, atbilst ES tiesību ietvaram un stiprina patērētāju tiesību aizsardzību, vienlaikus saglabājot tiesas centrālo lomu civiltiesisko strīdu izšķiršanā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institucionālā kapacitāte un gatavība uzraudzības funkciju īstenošanai jau ir nostiprināta spēkā esošajā normatīvajā regulējumā un balstīta ilggadīgā praksē. Lēmumu pieņemšana balstās uz administratīvā procesa principiem, konsekventu uzraudzības metodoloģiju un līdzšinējo pieredzi finanšu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vienotas prakses jautājumi pēc savas būtības ir sekundārā regulējuma un institucionālās prakses, nevis likumprojekta anotācijas detalizācijas jautājums. To esamība nav priekšnoteikums regulējuma spēkā esībai un nerada riskus tiesību piemērošanas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civilprocesā netiek padarīti par neapstrīdamiem vai prejudiciāliem, un tiesa saglabā pilnu kompetenci tos izvērtēt. Līdz ar to nevienveidīgas judikatūras, tiesvedību skaita pieauguma vai procesu nepamatotas paildzināšanās risks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nemaina finanšu pakalpojumu reklāmas regulējuma pamatprincipus, bet precizē institucionālo kompetenci, lai nodrošinātu efektīvāku, vienotu un profesionālu uzraudzību finanšu sektorā. Deleģējums Latvijas Bankai neparedz neierobežotu rīcības brīvību, bet īstenojams likumā noteiktu mērķu, vispārējo tiesību principu un tiesas kontroles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prasību noteikšana Latvijas Bankas kompetencē ir pamatota ar tās specializēto ekspertīzi finanšu pakalpojumu jomā un atbilst ES uzraudzības praksei. Ministru kabineta lomas samazināšana nenozīmē politiskās atbildības izslēgšanu, jo tiesiskais regulējums joprojām balstās likumā un ir pakļauts demokrātiskai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100. pantu uzsverams, ka regulējums neierobežo komerciālo komunikāciju pēc būtības, bet paredz samērīgus pasākumus patērētāju aizsardzībai un maldinošas reklāmas novēršanai. Reklāmas ierobežojumi ir pieļaujami leģitīma mērķa sasniegšanai un tiek piemēroti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kritēriju jautājumi ir sekundārā regulējuma un uzraudzības prakses sastāvdaļa, nevis obligāti detalizējami likuma līmenī. Latvijas Banka savā darbībā balstās uz konsekventu tiesību normu interpretāciju, administratīvā procesa principiem un vienotu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nodošana nav priekšlaicīga, bet gan nodrošina regulējuma elastīgu piemērošanu, pielāgojoties paralēli attīstītajam materiāltiesiskajam ietvaram. Tas nerada tirgus dalībniekiem neprognozējamu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veicina tiesisko skaidrību, patērētāju interešu aizsardzību un godīgu konkurenci, neradot nesamērīgu ietekmi uz komercbrīvību, tirgus attīstību vai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piemērojamais noziedzīgi iegūtu līdzekļu legalizācijas novēršanas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noziedzīgi iegūtu legalizācijas novēršanas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noziedzīgi iegūtu līdzekļu legalizācijas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likumprojekti ir savstarpēji saskaņota un funkcionāli vienota normatīvā pakete, kas īsteno institucionālu reformu patērētāju tiesību aizsardzības jomā finanšu pakalpojumu tirgū. Reforma nemaina patērētāju tiesību materiālo saturu, bet stiprina to īstenošanu praksē, samazinot interpretācijas sadrumstalotību un uzlabojot regulējuma prognozējamību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iesniegšanas vai izskatīšanas process pēc būtības netiek mainīts, bet tiek mainīta iestāde, bet paliek spēkā tie paši procesuālie standarti (Administratīvā procesa likums, tiesības pārsūdzēt, motivācijas pienākums), normu interpretāciju turpina noteikt likums, ES tiesības un tiesu judikatūra, nevis institūcijas diskrēcija. Līdz ar to tiek nodrošināta tā vienota piemērošana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neaprobežojas ar prudenciālo risku un kapitāla rādītāju vērtēšanu, bet ietver arī tirgus uzvedības, informācijas sniegšanas, reklāmas un komercprakses izvērtējumu. Uzraudzībā tiek piemērota riskos balstīta pieeja, kā arī tiek analizēta faktisko ietekmi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ir neatņemama uzraudzības sastāvdaļa, šo aspektu sasaistīšana ar padziļinātu finanšu produktu izpratni tieši stiprina patērētāju aizsardzības kvalitāti. Līdz ar to reforma nodrošinās holistisku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grozījumi ir raksturoti kā institucionāla kompetences pārdale nevis tādēļ, lai mazinātu reformas nozīmi, bet tādēļ, ka netiek mainītas patērētāju tiesību materiālās normas, netiek grozīts patērētāju tiesību saturs vai apjoms, kā arī netiek ieviesti jauni pienākumi tirgus dalībniekiem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procesa pamatelementi – tiesības vērsties iestādē,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motivācijas pienākums, tiesības tos pārsūdzēt tiesā – ar institucionālo reformu netiek mainīti, jo tos nosaka Administratīvā procesa likums un speciālie patērētāju tiesību aizsardzības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netiek ierobežotas tiesības iesniegt sūdzības, netiek mainīts aizsardzības līmenis, netiek samazināta procesa pieejamība. Tieši pretēji – vienots uzraugs finanšu pakalpojumu jomā mazina institucionālo sarežģītību patērētājam, uzlabo prasību piemērošanas konsekvenci, kā arī palielina sūdzību izskatīšanas paredzamību. Tādēļ patērētāju ietekme ir vērtējama kā neitrāla vai pozitīva sistēmiskā līmenī, pat ja anotācijā tā nav detalizēti aprakstīta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tiesības iesniegt sūdzības netiek ierobežotas vai sarežģītas, procesuālās garantijas paliek spēkā nemainīgā apjomā, tiek saglabāta Administratīvā procesa likumā noteiktā kārtība (objektivitāte, vienlīdzība, samērīgums, pienācīga motivācija). Institucionālās kompetences maiņa nemaina sūdzību izskatīšanas tiesisko pamatu, neietekmē patērētāju tiesisko paļāvību uz esošo procesuālo aizsardzību, nodrošina, ka sūdzības arī turpmāk tiek izskatītas saskaņā ar tiem pašiem tiesību principiem. Tādējādi tiesiskās noteiktības un tiesiskās paļāvības pamatprasības netiek 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tiek nodrošināta ar nemainīgu materiāltiesisko regulējumu, ES tiesību aktu un judikatūras nepārtrauktu piemērošanu, administratīvo un vispārējo tiesu kontroli, kas ir primārais vienveidīgas prakses garants.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efektivitāte ir atkarīga ne tikai no normatīvā regulējuma, bet arī no institucionālās pieejas un kompetences. Tieši šī iemesla dēļ patērētāju tiesību aizsardzības funkcijas finanšu pakalpojumu jomā tiek nodotas Latvijas Bankai – iestādei, kurai ir padziļināta un sistemātiska izpratne par finanšu produktu struktūru, riskiem un darbības mehānismiem, spēja analizēt sarežģītas, ilgtermiņa un kombinētas finanšu attiecības, kā arī institucionāla kapacitāte izvērtēt gan individuālus gadījumus, gan to ietekmi uz tirgu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maiņa nav vērsta uz patērētāju aizsardzības vājināšanu, bet uz tās kvalitatīvu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reducējama tikai uz prudenciālu risku, kapitāla pietiekamības vai “formālas atbilstības” kontroli, bet tā ietver tirgus uzvedības uzraudzību, reklāmas, informācijas sniegšanas, pārdošanas prakses un patērētāja aizsardzības aspektu izvērtēšanu, balstās riskos balstītā pieejā, kur būtiska nozīme ir faktiskajai ietekmei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uz patērētāja ekonomisko rīcību ir neatņemama uzraudzības sastāvdaļa. Šos aspektus nav iespējams kvalitatīvi izvērtēt bez padziļinātas finanšu produktu izpratnes, kas ir Latvijas Bankas kompetences kodols.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izskatot patērētāju sūdzības arī turpmāk būs pienākums izvērtēt katra patērētāja individuālos apstākļus, jāievēro Administratīvā procesa likuma prasības par objektivitāti, izsvērtību un lietas apstākļu pilnīgu noskaidrošanu, kā arī tās lēmumi būs pakļauti pilnai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finanšu pakalpojumu jomā Latvijas Bankas skatījums sniedz papildu ieguvumu – katrs individuālais gadījums tiek analizēts arī kopsakarā ar tirgus praksi, iespējams identificēt sistemātiskas komercprakses problēmas, kas ietekmē plašāku patērētāju loku. Tas nozīmē, ka patērētāja aizsardzība netiek sašaurināta, bet paplašināta no individuālā uz sistēmisko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pamatojumā ir skaidri identificēta praktiska problēma, kas ilgstoši pastāv finanšu pakalpojumu uzraudzībā – uzraudzības fragmentācija un interpretācijas sadrumstalotība starp vairākām institūcijām, kas piemēro vienas un tās pašas normas dažādos finanšu pakalpojuma posmos. Institucionālā konsolidācija nav pašmērķīga kompetences pārvietošana, bet mehānisms vienotas interpretācijas, metodoloģijas un uzraudzības signālu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Pierādījumu bāze šādai reformai finanšu sektorā primāri ir ES un nacionālā finanšu uzraudzības prakse, uzkrātā administratīvā pieredze, sistēmiskas nepilnības esošajā modelī, nevis izolēti statistiski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29. panta ceturtajā daļā vārdus "Patērētāju tiesību aizsardzības centram" ar vārdiem "Latvijas Bankai".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"27. Iesniegumus un sūdzības par šā likuma un citu patērētāju tiesību aizsardzības normatīvo aktu pārkāpumiem, ja tie saistīti ar pārvaldnieka pakalpojumu vai papildpakalpojumu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Iesniegumus un sūdzības par šā likuma un citu patērētāju tiesību aizsardzības normatīvo aktu pārkāpumiem, ja tie saistīti ar pārvaldnieka pakalpojumu vai papildpakalpojumu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1.3.[EK1] 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 kuriem ar sūdzībām par finanšu pakalpojumiem no 2027. gada 1. janvāra ir tiesības vērsties Latvijas Bankā, nevis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26-TA-719</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26-TA-719</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Izziņa_26-TA-719.docx</dc:title>
</cp:coreProperties>
</file>

<file path=docProps/custom.xml><?xml version="1.0" encoding="utf-8"?>
<Properties xmlns="http://schemas.openxmlformats.org/officeDocument/2006/custom-properties" xmlns:vt="http://schemas.openxmlformats.org/officeDocument/2006/docPropsVTypes"/>
</file>