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nekustamā īpašuma "Medņu dambis"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ja iestāsies rīkojuma projekta 2. punktā minētais apstāklis un nekustamais īpašums vairs netiks izmantots norādītās valsts funkcijas izpildei, tas kā lietu kopība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dibināšanai, aicinām papildināt anotāciju, norādot, ka nekustamais īpašums tiks nodots pašvaldībai visā tā sastāvā saskaņā ar akcesijas principu līdz ar ko norādīt datu aktualizāciju NĪVKIS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ceļa izbūves procesā mainīsies nekustamā īpašuma sastāvs, līdz ar to nepieciešama aktualizācija NĪVKIS datos. Nekustamā īpašuma īpašnieka un pārvaldītāja rīcību reglamentē Nekustamā īpašuma valsts kadastra likuma 5.pants, 13.pants, kā arī Būvniecības likums, kas nosaka attiecīgu darbību saskaņošanas procedūru, tai skaitā pienākumu veikt datu aktualizāciju NĪVKIS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https://likumi.lv/ta/id/124247#p13;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https://likumi.lv/ta/id/124247#p5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 </w:t>
            </w:r>
            <w:r w:rsidR="00000000" w:rsidRPr="00000000" w:rsidDel="00000000">
              <w:rPr>
                <w:rtl w:val="0"/>
              </w:rPr>
              <w:t xml:space="preserve">ietverts šāds skaidrojums: "Ja iestāsies rīkojuma projekta 2. punktā minētais apstāklis un nekustamais īpašums vairs netiks izmantots norādītās valsts funkcijas izpildei, tas kā lietu kopība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Zemesgrāmatu likuma 1.pantu nekustamo īpašumu ierakstīšana un lietu tiesību nostiprināšana ir obligāta un tikai ierakstiem zemesgrāmatā ir publiska ticamība. Tādējādi, lai  gūtu pārliecību, kādā veidā tiks nodrošināta Publiskas personas mantas atsavināšanas likuma 42. panta otrajā daļā noteiktā nekustamā īpašuma atpakaļdošanas pienākuma izpilde, ja tas vairs nebūs nepieciešams Meža likuma 4. panta otrajā daļā noteiktās valsts funkcijas īstenošanai, lūdzam precizēt anotācijas 1.3. sadaļas  </w:t>
            </w:r>
            <w:r w:rsidR="00000000" w:rsidRPr="00000000" w:rsidDel="00000000">
              <w:rPr>
                <w:b w:val="1"/>
                <w:rtl w:val="0"/>
              </w:rPr>
              <w:t xml:space="preserve">"Risinājuma apraksts"</w:t>
            </w:r>
            <w:r w:rsidR="00000000" w:rsidRPr="00000000" w:rsidDel="00000000">
              <w:rPr>
                <w:rtl w:val="0"/>
              </w:rPr>
              <w:t xml:space="preserve"> trešo rindkopu (sk.,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tiks nodots pašvaldībai visā tā sastāvā (galvenā lieta - zemes vienība un tās būtiskā daļa -  uz tās esošā inženierbūve ar jebkādiem uzlabojumiem, ja tādi tiks veikti) saskaņā ar Civillikuma 968. pantā nostiprināto akcesijas principu un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24-TA-2486</w:t>
    </w:r>
    <w:r>
      <w:br/>
    </w:r>
    <w:r w:rsidR="00000000" w:rsidRPr="00000000" w:rsidDel="00000000">
      <w:rPr>
        <w:rtl w:val="0"/>
      </w:rPr>
      <w:t xml:space="preserve">31.10.2024. 13.55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24-TA-2486</w:t>
    </w:r>
    <w:r>
      <w:br/>
    </w:r>
    <w:r w:rsidR="00000000" w:rsidRPr="00000000" w:rsidDel="00000000">
      <w:rPr>
        <w:rtl w:val="0"/>
      </w:rPr>
      <w:t xml:space="preserve">31.10.2024. 13.55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Izziņa_24-TA-2486.docx</dc:title>
</cp:coreProperties>
</file>

<file path=docProps/custom.xml><?xml version="1.0" encoding="utf-8"?>
<Properties xmlns="http://schemas.openxmlformats.org/officeDocument/2006/custom-properties" xmlns:vt="http://schemas.openxmlformats.org/officeDocument/2006/docPropsVTypes"/>
</file>