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25-TA-713: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2024. gada 1. oktobra sēdes protokollēmuma (prot. Nr. 40 46. §) 2. punktā dotā uzdevuma atzīšanu par aktualitāti zaudējušu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2024. gada 1. oktobra sēdes protokollēmuma (Nr.40 46.§) 2.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informatīvajā ziņojumā sniegto skaidrojumu par Latvijas Investīciju un attīstības aģentūras (turpmāk - LIAA) kompetenci īstenot reaģēšanas mehānisma funkciju piegādes ķēžu traucējumu gadījumos. Saskaņā ar Eiropas Parlamenta un Padomes 2023. gada 13. septembra Regulas (ES) 2023/1781, ar ko izveido pasākumu sistēmu Eiropas pusvadītāju ekosistēmas stiprināšanai un groza Regulu (ES) 2021/694 (turpmāk - Regula 2023/1781) 22. pantu valsts kompetentā iestāde, uzzinot par pusvadītāju piegādes nopietna traucējuma risku vai tai ir konkrēta un ticama informācija par jebkuru citu attiecīgu riska faktoru vai notikumu, kas materializējas, tā bez liekas kavēšanās brīdina Komisiju. Informatīvajā ziņojumā tiek sniegts skaidrojums par Lielo un stratēģiski nozīmīgo investīciju projektu koordinācijas padomes (turpmāk - LIP) funkciju izskatīt un atrisināt ar investīciju projektu ieviešanu saistītos birokrātiskā sloga un administratīvo šķēršļu jautājumus. Vēršam uzmanību, ka šis skaidrojums neatbilst pusvadītāju piegādes ķēdes traucējumu reaģēšanas funkcijas nodrošināšanai. Papildus norādām, ka saskaņā ar Ministru kabineta 2010. gada 10. augusta noteikumu Nr.774 “Lielo un stratēģiski nozīmīgo investīciju projektu koordinācijas padomes nolikums” </w:t>
            </w:r>
            <w:r w:rsidR="00000000" w:rsidRPr="00000000" w:rsidDel="00000000">
              <w:rPr>
                <w:rtl w:val="0"/>
              </w:rPr>
              <w:t xml:space="preserve">6. punktu LIAA veic LIP sekretariāta funkcijas. Sniegtais skaidrojums norāda, ka LIP veiks reaģēšanas mehānisma funkciju piegādes ķēžu traucējumu gadījumos nevis LIAA. Attiecīgi aicinām precizēt informatīvā ziņojuma skaidrojumu, ņemot vērā, ka saskaņā ar Ministru kabineta 2024. gada 1. oktobra sēdes protokollēmuma Nr. 40 46.§ šī uzdevuma veikšanai LIAA tiek noteikta par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sniedzot skaidrojumu par LIAA kompetenci īstenot reaģēšanas mehānisma funkciju piegādes ķēžu traucējumu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2024. gada 1. oktobra sēdes protokollēmuma (Nr.40 46.§) 2.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informatīvajā ziņojumā atsauci uz Regulu 2023/1781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Eiropas Parlamenta un Padomes 2023. gada 13. septembra Regulas (ES) 2023/1781, ar ko izveido pasākumu sistēmu Eiropas pusvadītāju ekosistēmas stiprināšanai un groza Regulu (ES) 2021/694.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2024. gada 1. oktobra sēdes protokollēmuma (Nr.40 46.§) 2.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skaidrojumu par LIAA kompetenci īstenot Regulas 2023/1781 31. panta 3. punktā noteikto pārrobežu sadarbības nodrošināšanas funkciju ar citu dalībvalstu kompetentajām iestādēm, Komisiju un Eiropas Pusvadītāju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skaidrojumu par LIAA kompetenci īstenot Regulas 2023/1781 31. panta 3. punktā noteikto pārrobežu sadarbības nodrošināšanas funkciju ar citu dalībvalstu kompetentajām iestādēm, Komisiju un Eiropas Pusvadītāju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2024. gada 1. oktobra sēdes protokollēmuma (Nr.40 46.§) 2.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informatīvo ziņojumu ar skaidrojumu par LIAA kā RIS3 vadības grupas koordinatora iespēju veikt Latvijas pusvadītāju tirgus ziņošanas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skaidrojumu par LIAA kā RIS3 vadības grupas koordinatora iespēju veikt Latvijas pusvadītāju tirgus ziņošanas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25-TA-713</w:t>
    </w:r>
    <w:r>
      <w:br/>
    </w:r>
    <w:r w:rsidR="00000000" w:rsidRPr="00000000" w:rsidDel="00000000">
      <w:rPr>
        <w:rtl w:val="0"/>
      </w:rPr>
      <w:t xml:space="preserve">15.07.2025. 16.20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25-TA-713</w:t>
    </w:r>
    <w:r>
      <w:br/>
    </w:r>
    <w:r w:rsidR="00000000" w:rsidRPr="00000000" w:rsidDel="00000000">
      <w:rPr>
        <w:rtl w:val="0"/>
      </w:rPr>
      <w:t xml:space="preserve">15.07.2025. 16.20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Izziņa_25-TA-713.docx</dc:title>
</cp:coreProperties>
</file>

<file path=docProps/custom.xml><?xml version="1.0" encoding="utf-8"?>
<Properties xmlns="http://schemas.openxmlformats.org/officeDocument/2006/custom-properties" xmlns:vt="http://schemas.openxmlformats.org/officeDocument/2006/docPropsVTypes"/>
</file>