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984524" w14:textId="77777777" w:rsidR="00EF23FC" w:rsidRDefault="0000000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019"/>
        <w:gridCol w:w="5103"/>
        <w:gridCol w:w="1701"/>
        <w:gridCol w:w="4994"/>
      </w:tblGrid>
      <w:tr w:rsidR="00EF23FC" w:rsidRPr="00955F2C" w14:paraId="64442A30" w14:textId="77777777" w:rsidTr="00955F2C">
        <w:tc>
          <w:tcPr>
            <w:tcW w:w="750" w:type="dxa"/>
            <w:shd w:val="clear" w:color="auto" w:fill="FFFFFF"/>
            <w:noWrap/>
            <w:tcMar>
              <w:top w:w="75" w:type="dxa"/>
              <w:left w:w="75" w:type="dxa"/>
              <w:bottom w:w="75" w:type="dxa"/>
              <w:right w:w="75" w:type="dxa"/>
            </w:tcMar>
            <w:vAlign w:val="center"/>
          </w:tcPr>
          <w:p w14:paraId="25A11F5E" w14:textId="77777777" w:rsidR="00EF23FC" w:rsidRPr="00955F2C" w:rsidRDefault="00000000">
            <w:pPr>
              <w:jc w:val="center"/>
              <w:rPr>
                <w:sz w:val="22"/>
                <w:szCs w:val="16"/>
              </w:rPr>
            </w:pPr>
            <w:proofErr w:type="spellStart"/>
            <w:r w:rsidRPr="00955F2C">
              <w:rPr>
                <w:b/>
                <w:sz w:val="22"/>
                <w:szCs w:val="16"/>
              </w:rPr>
              <w:t>Nr.p.k</w:t>
            </w:r>
            <w:proofErr w:type="spellEnd"/>
            <w:r w:rsidRPr="00955F2C">
              <w:rPr>
                <w:b/>
                <w:sz w:val="22"/>
                <w:szCs w:val="16"/>
              </w:rPr>
              <w:t>.</w:t>
            </w:r>
          </w:p>
        </w:tc>
        <w:tc>
          <w:tcPr>
            <w:tcW w:w="2019" w:type="dxa"/>
            <w:shd w:val="clear" w:color="auto" w:fill="FFFFFF"/>
            <w:noWrap/>
            <w:tcMar>
              <w:top w:w="75" w:type="dxa"/>
              <w:left w:w="75" w:type="dxa"/>
              <w:bottom w:w="75" w:type="dxa"/>
              <w:right w:w="75" w:type="dxa"/>
            </w:tcMar>
            <w:vAlign w:val="center"/>
          </w:tcPr>
          <w:p w14:paraId="313D0FD9" w14:textId="77777777" w:rsidR="00EF23FC" w:rsidRPr="00955F2C" w:rsidRDefault="00000000">
            <w:pPr>
              <w:jc w:val="center"/>
              <w:rPr>
                <w:sz w:val="22"/>
                <w:szCs w:val="16"/>
              </w:rPr>
            </w:pPr>
            <w:r w:rsidRPr="00955F2C">
              <w:rPr>
                <w:b/>
                <w:sz w:val="22"/>
                <w:szCs w:val="16"/>
              </w:rPr>
              <w:t>Iebilduma / priekšlikuma iesniedzējs</w:t>
            </w:r>
          </w:p>
        </w:tc>
        <w:tc>
          <w:tcPr>
            <w:tcW w:w="5103" w:type="dxa"/>
            <w:shd w:val="clear" w:color="auto" w:fill="FFFFFF"/>
            <w:noWrap/>
            <w:tcMar>
              <w:top w:w="75" w:type="dxa"/>
              <w:left w:w="75" w:type="dxa"/>
              <w:bottom w:w="75" w:type="dxa"/>
              <w:right w:w="75" w:type="dxa"/>
            </w:tcMar>
            <w:vAlign w:val="center"/>
          </w:tcPr>
          <w:p w14:paraId="0E95C23D" w14:textId="77777777" w:rsidR="00EF23FC" w:rsidRPr="00955F2C" w:rsidRDefault="00000000">
            <w:pPr>
              <w:jc w:val="center"/>
              <w:rPr>
                <w:sz w:val="22"/>
                <w:szCs w:val="16"/>
              </w:rPr>
            </w:pPr>
            <w:r w:rsidRPr="00955F2C">
              <w:rPr>
                <w:b/>
                <w:sz w:val="22"/>
                <w:szCs w:val="16"/>
              </w:rPr>
              <w:t>Iesniegtā iebilduma / priekšlikuma būtība</w:t>
            </w:r>
          </w:p>
        </w:tc>
        <w:tc>
          <w:tcPr>
            <w:tcW w:w="1701" w:type="dxa"/>
            <w:shd w:val="clear" w:color="auto" w:fill="FFFFFF"/>
            <w:noWrap/>
            <w:tcMar>
              <w:top w:w="75" w:type="dxa"/>
              <w:left w:w="75" w:type="dxa"/>
              <w:bottom w:w="75" w:type="dxa"/>
              <w:right w:w="75" w:type="dxa"/>
            </w:tcMar>
            <w:vAlign w:val="center"/>
          </w:tcPr>
          <w:p w14:paraId="22495FCD" w14:textId="77777777" w:rsidR="00EF23FC" w:rsidRPr="00955F2C" w:rsidRDefault="00000000">
            <w:pPr>
              <w:jc w:val="center"/>
              <w:rPr>
                <w:sz w:val="22"/>
                <w:szCs w:val="16"/>
              </w:rPr>
            </w:pPr>
            <w:r w:rsidRPr="00955F2C">
              <w:rPr>
                <w:b/>
                <w:sz w:val="22"/>
                <w:szCs w:val="16"/>
              </w:rPr>
              <w:t>Ņemts vērā / nav ņemts vērā</w:t>
            </w:r>
          </w:p>
        </w:tc>
        <w:tc>
          <w:tcPr>
            <w:tcW w:w="4994" w:type="dxa"/>
            <w:shd w:val="clear" w:color="auto" w:fill="FFFFFF"/>
            <w:noWrap/>
            <w:tcMar>
              <w:top w:w="75" w:type="dxa"/>
              <w:left w:w="75" w:type="dxa"/>
              <w:bottom w:w="75" w:type="dxa"/>
              <w:right w:w="75" w:type="dxa"/>
            </w:tcMar>
            <w:vAlign w:val="center"/>
          </w:tcPr>
          <w:p w14:paraId="73ECF371" w14:textId="77777777" w:rsidR="00EF23FC" w:rsidRPr="00955F2C" w:rsidRDefault="00000000">
            <w:pPr>
              <w:jc w:val="center"/>
              <w:rPr>
                <w:sz w:val="22"/>
                <w:szCs w:val="16"/>
              </w:rPr>
            </w:pPr>
            <w:r w:rsidRPr="00955F2C">
              <w:rPr>
                <w:b/>
                <w:sz w:val="22"/>
                <w:szCs w:val="16"/>
              </w:rPr>
              <w:t>Pamatojums, ja iebildums / priekšlikums nav ņemts vērā</w:t>
            </w:r>
          </w:p>
        </w:tc>
      </w:tr>
      <w:tr w:rsidR="00EF23FC" w:rsidRPr="00955F2C" w14:paraId="0715D18B" w14:textId="77777777" w:rsidTr="00614236">
        <w:tc>
          <w:tcPr>
            <w:tcW w:w="750" w:type="dxa"/>
            <w:shd w:val="clear" w:color="auto" w:fill="FFFFFF"/>
            <w:noWrap/>
            <w:tcMar>
              <w:top w:w="75" w:type="dxa"/>
              <w:left w:w="75" w:type="dxa"/>
              <w:bottom w:w="75" w:type="dxa"/>
              <w:right w:w="75" w:type="dxa"/>
            </w:tcMar>
            <w:vAlign w:val="center"/>
          </w:tcPr>
          <w:p w14:paraId="26136242" w14:textId="77777777" w:rsidR="00EF23FC" w:rsidRPr="00955F2C" w:rsidRDefault="00000000">
            <w:pPr>
              <w:jc w:val="center"/>
              <w:rPr>
                <w:sz w:val="22"/>
                <w:szCs w:val="16"/>
              </w:rPr>
            </w:pPr>
            <w:r w:rsidRPr="00955F2C">
              <w:rPr>
                <w:sz w:val="22"/>
                <w:szCs w:val="16"/>
              </w:rPr>
              <w:t>1.</w:t>
            </w:r>
          </w:p>
        </w:tc>
        <w:tc>
          <w:tcPr>
            <w:tcW w:w="2019" w:type="dxa"/>
            <w:shd w:val="clear" w:color="auto" w:fill="FFFFFF"/>
            <w:noWrap/>
            <w:tcMar>
              <w:top w:w="75" w:type="dxa"/>
              <w:left w:w="75" w:type="dxa"/>
              <w:bottom w:w="75" w:type="dxa"/>
              <w:right w:w="75" w:type="dxa"/>
            </w:tcMar>
            <w:vAlign w:val="center"/>
          </w:tcPr>
          <w:p w14:paraId="50AD4A41" w14:textId="77777777" w:rsidR="00EF23FC" w:rsidRPr="00955F2C" w:rsidRDefault="00000000">
            <w:pPr>
              <w:jc w:val="left"/>
              <w:rPr>
                <w:sz w:val="22"/>
                <w:szCs w:val="16"/>
              </w:rPr>
            </w:pPr>
            <w:r w:rsidRPr="00955F2C">
              <w:rPr>
                <w:sz w:val="22"/>
                <w:szCs w:val="16"/>
              </w:rPr>
              <w:t xml:space="preserve">Biedrība Zemnieku saeima, Mārtiņš </w:t>
            </w:r>
            <w:proofErr w:type="spellStart"/>
            <w:r w:rsidRPr="00955F2C">
              <w:rPr>
                <w:sz w:val="22"/>
                <w:szCs w:val="16"/>
              </w:rPr>
              <w:t>Trons</w:t>
            </w:r>
            <w:proofErr w:type="spellEnd"/>
          </w:p>
        </w:tc>
        <w:tc>
          <w:tcPr>
            <w:tcW w:w="5103" w:type="dxa"/>
            <w:shd w:val="clear" w:color="auto" w:fill="FFFFFF"/>
            <w:noWrap/>
            <w:tcMar>
              <w:top w:w="75" w:type="dxa"/>
              <w:left w:w="75" w:type="dxa"/>
              <w:bottom w:w="75" w:type="dxa"/>
              <w:right w:w="75" w:type="dxa"/>
            </w:tcMar>
            <w:vAlign w:val="center"/>
          </w:tcPr>
          <w:p w14:paraId="23067602" w14:textId="77777777" w:rsidR="00EF23FC" w:rsidRPr="00955F2C" w:rsidRDefault="00000000">
            <w:pPr>
              <w:jc w:val="left"/>
              <w:rPr>
                <w:sz w:val="22"/>
                <w:szCs w:val="16"/>
              </w:rPr>
            </w:pPr>
            <w:r w:rsidRPr="00955F2C">
              <w:rPr>
                <w:sz w:val="22"/>
                <w:szCs w:val="16"/>
              </w:rPr>
              <w:br/>
              <w:t>Biedrība “Zemnieku saeima” (turpmāk ZSA) ir iepazinusies ar Zemkopības ministrijas (turpmāk ZM) sagatavotajiem grozījumiem noteikumu projektā " Grozījumi Ministru kabineta 2023. gada 18. aprīļa noteikumos Nr. 198 "Tiešo maksājumu piešķiršanas kārtība lauksaimniekiem" (23-TA-1205) un sniedz sekojošus priekšlikumus:</w:t>
            </w:r>
            <w:r w:rsidRPr="00955F2C">
              <w:rPr>
                <w:sz w:val="22"/>
                <w:szCs w:val="16"/>
              </w:rPr>
              <w:br/>
            </w:r>
            <w:r w:rsidRPr="00955F2C">
              <w:rPr>
                <w:sz w:val="22"/>
                <w:szCs w:val="16"/>
              </w:rPr>
              <w:br/>
              <w:t xml:space="preserve">Lai izvairītos no nepareizas MK noteikumu 391. punkta interpretācijas pēc noteikumu grozījumu veikšanas, aicinām 3. grozījumu punktu </w:t>
            </w:r>
            <w:r w:rsidRPr="00614236">
              <w:rPr>
                <w:sz w:val="22"/>
                <w:szCs w:val="16"/>
              </w:rPr>
              <w:t>izteikt šādā redakcijā, uzsverot, ka prasība attiecas uz 10% no atbalstam pieteikto lauku skaita:</w:t>
            </w:r>
            <w:r w:rsidRPr="00955F2C">
              <w:rPr>
                <w:sz w:val="22"/>
                <w:szCs w:val="16"/>
              </w:rPr>
              <w:br/>
              <w:t xml:space="preserve">‘’ 391. punkts nosaka, ka 2023. gadā lauksaimnieks, lai saņemtu atbalstu par precīzo minerālmēslu izkliedi vai precīzo augu aizsardzības līdzekļu izsmidzināšanu, par veiktajām darbībām GPS datu vietā var iesniegt </w:t>
            </w:r>
            <w:proofErr w:type="spellStart"/>
            <w:r w:rsidRPr="00955F2C">
              <w:rPr>
                <w:sz w:val="22"/>
                <w:szCs w:val="16"/>
              </w:rPr>
              <w:t>ģeomarķētus</w:t>
            </w:r>
            <w:proofErr w:type="spellEnd"/>
            <w:r w:rsidRPr="00955F2C">
              <w:rPr>
                <w:sz w:val="22"/>
                <w:szCs w:val="16"/>
              </w:rPr>
              <w:t xml:space="preserve"> fotoattēlus, izmantojot Lauku atbalsta dienesta mobilo lietotni. Ņemot vērā lauksaimnieku sniegto informāciju par slogu un grūtībām iesniegt attiecīgos datus vai fotoattēlus pirmajā </w:t>
            </w:r>
            <w:proofErr w:type="spellStart"/>
            <w:r w:rsidRPr="00955F2C">
              <w:rPr>
                <w:sz w:val="22"/>
                <w:szCs w:val="16"/>
              </w:rPr>
              <w:t>ekoshēmas</w:t>
            </w:r>
            <w:proofErr w:type="spellEnd"/>
            <w:r w:rsidRPr="00955F2C">
              <w:rPr>
                <w:sz w:val="22"/>
                <w:szCs w:val="16"/>
              </w:rPr>
              <w:t xml:space="preserve"> ieviešanas gadā, nepieciešams precizēt nosacījumu, paredzot, ka </w:t>
            </w:r>
            <w:proofErr w:type="spellStart"/>
            <w:r w:rsidRPr="00955F2C">
              <w:rPr>
                <w:sz w:val="22"/>
                <w:szCs w:val="16"/>
              </w:rPr>
              <w:t>ģeomarķētie</w:t>
            </w:r>
            <w:proofErr w:type="spellEnd"/>
            <w:r w:rsidRPr="00955F2C">
              <w:rPr>
                <w:sz w:val="22"/>
                <w:szCs w:val="16"/>
              </w:rPr>
              <w:t xml:space="preserve"> fotoattēli iesniedzami par vismaz 10 procentiem atbalstam pieteikto lauku skaita’’</w:t>
            </w:r>
            <w:r w:rsidRPr="00955F2C">
              <w:rPr>
                <w:sz w:val="22"/>
                <w:szCs w:val="16"/>
              </w:rPr>
              <w:br/>
            </w:r>
          </w:p>
        </w:tc>
        <w:tc>
          <w:tcPr>
            <w:tcW w:w="1701" w:type="dxa"/>
            <w:shd w:val="clear" w:color="auto" w:fill="FFFFFF"/>
            <w:noWrap/>
            <w:tcMar>
              <w:top w:w="75" w:type="dxa"/>
              <w:left w:w="75" w:type="dxa"/>
              <w:bottom w:w="75" w:type="dxa"/>
              <w:right w:w="75" w:type="dxa"/>
            </w:tcMar>
          </w:tcPr>
          <w:p w14:paraId="49E9EEC3" w14:textId="76B7FB3F" w:rsidR="00EF23FC" w:rsidRPr="00955F2C" w:rsidRDefault="00614236" w:rsidP="00955F2C">
            <w:pPr>
              <w:jc w:val="left"/>
              <w:rPr>
                <w:sz w:val="22"/>
                <w:szCs w:val="16"/>
              </w:rPr>
            </w:pPr>
            <w:r>
              <w:rPr>
                <w:b/>
                <w:sz w:val="22"/>
                <w:szCs w:val="16"/>
              </w:rPr>
              <w:t>Ņ</w:t>
            </w:r>
            <w:r w:rsidR="00955F2C" w:rsidRPr="00955F2C">
              <w:rPr>
                <w:b/>
                <w:sz w:val="22"/>
                <w:szCs w:val="16"/>
              </w:rPr>
              <w:t>emts vērā</w:t>
            </w:r>
          </w:p>
        </w:tc>
        <w:tc>
          <w:tcPr>
            <w:tcW w:w="4994" w:type="dxa"/>
            <w:shd w:val="clear" w:color="auto" w:fill="FFFFFF"/>
            <w:noWrap/>
            <w:tcMar>
              <w:top w:w="75" w:type="dxa"/>
              <w:left w:w="75" w:type="dxa"/>
              <w:bottom w:w="75" w:type="dxa"/>
              <w:right w:w="75" w:type="dxa"/>
            </w:tcMar>
          </w:tcPr>
          <w:p w14:paraId="2E7985FC" w14:textId="70945BEA" w:rsidR="00EF23FC" w:rsidRPr="00955F2C" w:rsidRDefault="00614236" w:rsidP="00614236">
            <w:pPr>
              <w:jc w:val="left"/>
              <w:rPr>
                <w:sz w:val="22"/>
                <w:szCs w:val="16"/>
              </w:rPr>
            </w:pPr>
            <w:r>
              <w:rPr>
                <w:sz w:val="22"/>
                <w:szCs w:val="16"/>
              </w:rPr>
              <w:t xml:space="preserve">Grozījumi paredz, ka </w:t>
            </w:r>
            <w:r w:rsidRPr="00614236">
              <w:rPr>
                <w:sz w:val="22"/>
                <w:szCs w:val="16"/>
              </w:rPr>
              <w:t xml:space="preserve">GPS dati vai </w:t>
            </w:r>
            <w:proofErr w:type="spellStart"/>
            <w:r w:rsidRPr="00614236">
              <w:rPr>
                <w:sz w:val="22"/>
                <w:szCs w:val="16"/>
              </w:rPr>
              <w:t>ģeomarķētie</w:t>
            </w:r>
            <w:proofErr w:type="spellEnd"/>
            <w:r w:rsidRPr="00614236">
              <w:rPr>
                <w:sz w:val="22"/>
                <w:szCs w:val="16"/>
              </w:rPr>
              <w:t xml:space="preserve"> fotoattēli iesniedzami vismaz par 10 procentiem no atbalstam pieteiktajiem laukiem vai vismaz par vienu lauku, ja atbalstam deklarēti mazāk nekā 10 lauku. Pēc Valsts augu aizsardzības dienesta pieprasījuma lauksaimniekam ir pienākums iesniegt pierādījumus par pārējiem laukiem.</w:t>
            </w:r>
          </w:p>
        </w:tc>
      </w:tr>
      <w:tr w:rsidR="00EF23FC" w:rsidRPr="00955F2C" w14:paraId="51E1C472" w14:textId="77777777" w:rsidTr="00955F2C">
        <w:tc>
          <w:tcPr>
            <w:tcW w:w="750" w:type="dxa"/>
            <w:shd w:val="clear" w:color="auto" w:fill="FFFFFF"/>
            <w:noWrap/>
            <w:tcMar>
              <w:top w:w="75" w:type="dxa"/>
              <w:left w:w="75" w:type="dxa"/>
              <w:bottom w:w="75" w:type="dxa"/>
              <w:right w:w="75" w:type="dxa"/>
            </w:tcMar>
            <w:vAlign w:val="center"/>
          </w:tcPr>
          <w:p w14:paraId="6B146F6D" w14:textId="77777777" w:rsidR="00EF23FC" w:rsidRPr="00955F2C" w:rsidRDefault="00000000">
            <w:pPr>
              <w:jc w:val="center"/>
              <w:rPr>
                <w:sz w:val="22"/>
                <w:szCs w:val="16"/>
              </w:rPr>
            </w:pPr>
            <w:r w:rsidRPr="00955F2C">
              <w:rPr>
                <w:sz w:val="22"/>
                <w:szCs w:val="16"/>
              </w:rPr>
              <w:t>2.</w:t>
            </w:r>
          </w:p>
        </w:tc>
        <w:tc>
          <w:tcPr>
            <w:tcW w:w="2019" w:type="dxa"/>
            <w:shd w:val="clear" w:color="auto" w:fill="FFFFFF"/>
            <w:noWrap/>
            <w:tcMar>
              <w:top w:w="75" w:type="dxa"/>
              <w:left w:w="75" w:type="dxa"/>
              <w:bottom w:w="75" w:type="dxa"/>
              <w:right w:w="75" w:type="dxa"/>
            </w:tcMar>
            <w:vAlign w:val="center"/>
          </w:tcPr>
          <w:p w14:paraId="0A038FB4" w14:textId="77777777" w:rsidR="00EF23FC" w:rsidRPr="00955F2C" w:rsidRDefault="00000000">
            <w:pPr>
              <w:jc w:val="left"/>
              <w:rPr>
                <w:sz w:val="22"/>
                <w:szCs w:val="16"/>
              </w:rPr>
            </w:pPr>
            <w:r w:rsidRPr="00955F2C">
              <w:rPr>
                <w:sz w:val="22"/>
                <w:szCs w:val="16"/>
              </w:rPr>
              <w:t>Latvijas Zemnieku Federācija</w:t>
            </w:r>
          </w:p>
        </w:tc>
        <w:tc>
          <w:tcPr>
            <w:tcW w:w="5103" w:type="dxa"/>
            <w:shd w:val="clear" w:color="auto" w:fill="FFFFFF"/>
            <w:noWrap/>
            <w:tcMar>
              <w:top w:w="75" w:type="dxa"/>
              <w:left w:w="75" w:type="dxa"/>
              <w:bottom w:w="75" w:type="dxa"/>
              <w:right w:w="75" w:type="dxa"/>
            </w:tcMar>
            <w:vAlign w:val="center"/>
          </w:tcPr>
          <w:p w14:paraId="45AC9D78" w14:textId="77777777" w:rsidR="00EF23FC" w:rsidRPr="00955F2C" w:rsidRDefault="00000000">
            <w:pPr>
              <w:jc w:val="left"/>
              <w:rPr>
                <w:sz w:val="22"/>
                <w:szCs w:val="16"/>
              </w:rPr>
            </w:pPr>
            <w:r w:rsidRPr="00955F2C">
              <w:rPr>
                <w:sz w:val="22"/>
                <w:szCs w:val="16"/>
              </w:rPr>
              <w:t xml:space="preserve">Biedrība “Latvijas Zemnieku federācija” ir iepazinusies ar Zemkopības ministrijas sagatavotajiem </w:t>
            </w:r>
            <w:proofErr w:type="spellStart"/>
            <w:r w:rsidRPr="00955F2C">
              <w:rPr>
                <w:sz w:val="22"/>
                <w:szCs w:val="16"/>
              </w:rPr>
              <w:t>grozījumiiem</w:t>
            </w:r>
            <w:proofErr w:type="spellEnd"/>
            <w:r w:rsidRPr="00955F2C">
              <w:rPr>
                <w:sz w:val="22"/>
                <w:szCs w:val="16"/>
              </w:rPr>
              <w:t xml:space="preserve"> Ministru kabineta 2023. gada 18. aprīļa noteikumos Nr. </w:t>
            </w:r>
            <w:r w:rsidRPr="00955F2C">
              <w:rPr>
                <w:sz w:val="22"/>
                <w:szCs w:val="16"/>
              </w:rPr>
              <w:lastRenderedPageBreak/>
              <w:t>198 "Tiešo maksājumu piešķiršanas kārtība lauksaimniekiem".</w:t>
            </w:r>
            <w:r w:rsidRPr="00955F2C">
              <w:rPr>
                <w:sz w:val="22"/>
                <w:szCs w:val="16"/>
              </w:rPr>
              <w:br/>
            </w:r>
            <w:r w:rsidRPr="00614236">
              <w:rPr>
                <w:sz w:val="22"/>
                <w:szCs w:val="16"/>
              </w:rPr>
              <w:t>Biedrība aicina precizēt noteikumos 6.shēmā sekojošas lietas:</w:t>
            </w:r>
            <w:r w:rsidRPr="00955F2C">
              <w:rPr>
                <w:sz w:val="22"/>
                <w:szCs w:val="16"/>
              </w:rPr>
              <w:br/>
              <w:t>1. Vai drīkst veikt piesēju pieteiktajam zālājam 2. gadā, ja augsni neirdina, neloba un near? Piemēram, ar tām pašām ganību ecēšām ar zālāju kasti? Vai arī bez tām pašām ganību ecēšām, jo zālāju var piesēt, izkliedējot sēklu un pieveļot ar veltņiem.</w:t>
            </w:r>
            <w:r w:rsidRPr="00955F2C">
              <w:rPr>
                <w:sz w:val="22"/>
                <w:szCs w:val="16"/>
              </w:rPr>
              <w:br/>
              <w:t> 2.   Vai drīkst nākamajā pavasarī (2. gadā) ar ganību ecēšām nolīdzināt kurmju rakumus un pievadīt augsnei skābekli, lai zālājs būtu ražīgāks?</w:t>
            </w:r>
          </w:p>
        </w:tc>
        <w:tc>
          <w:tcPr>
            <w:tcW w:w="1701" w:type="dxa"/>
            <w:shd w:val="clear" w:color="auto" w:fill="FFFFFF"/>
            <w:noWrap/>
            <w:tcMar>
              <w:top w:w="75" w:type="dxa"/>
              <w:left w:w="75" w:type="dxa"/>
              <w:bottom w:w="75" w:type="dxa"/>
              <w:right w:w="75" w:type="dxa"/>
            </w:tcMar>
          </w:tcPr>
          <w:p w14:paraId="0A21DD76" w14:textId="040BD782" w:rsidR="00EF23FC" w:rsidRPr="00955F2C" w:rsidRDefault="00614236" w:rsidP="00955F2C">
            <w:pPr>
              <w:jc w:val="left"/>
              <w:rPr>
                <w:sz w:val="22"/>
                <w:szCs w:val="16"/>
              </w:rPr>
            </w:pPr>
            <w:r>
              <w:rPr>
                <w:b/>
                <w:sz w:val="22"/>
                <w:szCs w:val="16"/>
              </w:rPr>
              <w:lastRenderedPageBreak/>
              <w:t>Ņ</w:t>
            </w:r>
            <w:r w:rsidR="00955F2C" w:rsidRPr="00955F2C">
              <w:rPr>
                <w:b/>
                <w:sz w:val="22"/>
                <w:szCs w:val="16"/>
              </w:rPr>
              <w:t>emts vērā</w:t>
            </w:r>
          </w:p>
        </w:tc>
        <w:tc>
          <w:tcPr>
            <w:tcW w:w="4994" w:type="dxa"/>
            <w:shd w:val="clear" w:color="auto" w:fill="FFFFFF"/>
            <w:noWrap/>
            <w:tcMar>
              <w:top w:w="75" w:type="dxa"/>
              <w:left w:w="75" w:type="dxa"/>
              <w:bottom w:w="75" w:type="dxa"/>
              <w:right w:w="75" w:type="dxa"/>
            </w:tcMar>
          </w:tcPr>
          <w:p w14:paraId="3E5B08CD" w14:textId="77777777" w:rsidR="00955F2C" w:rsidRPr="00955F2C" w:rsidRDefault="00955F2C" w:rsidP="00955F2C">
            <w:pPr>
              <w:jc w:val="left"/>
              <w:rPr>
                <w:sz w:val="22"/>
                <w:szCs w:val="16"/>
              </w:rPr>
            </w:pPr>
            <w:r w:rsidRPr="00955F2C">
              <w:rPr>
                <w:sz w:val="22"/>
                <w:szCs w:val="16"/>
              </w:rPr>
              <w:t>Atbildot uz uzdotajiem jautājumiem, skaidrojam:</w:t>
            </w:r>
          </w:p>
          <w:p w14:paraId="4EB570A9" w14:textId="77777777" w:rsidR="00955F2C" w:rsidRPr="00955F2C" w:rsidRDefault="00955F2C" w:rsidP="00955F2C">
            <w:pPr>
              <w:jc w:val="left"/>
              <w:rPr>
                <w:sz w:val="22"/>
                <w:szCs w:val="16"/>
              </w:rPr>
            </w:pPr>
            <w:r w:rsidRPr="00955F2C">
              <w:rPr>
                <w:sz w:val="22"/>
                <w:szCs w:val="16"/>
              </w:rPr>
              <w:t xml:space="preserve">Viens no </w:t>
            </w:r>
            <w:proofErr w:type="spellStart"/>
            <w:r w:rsidRPr="00955F2C">
              <w:rPr>
                <w:sz w:val="22"/>
                <w:szCs w:val="16"/>
              </w:rPr>
              <w:t>ekoshēmas</w:t>
            </w:r>
            <w:proofErr w:type="spellEnd"/>
            <w:r w:rsidRPr="00955F2C">
              <w:rPr>
                <w:sz w:val="22"/>
                <w:szCs w:val="16"/>
              </w:rPr>
              <w:t xml:space="preserve"> par zālāju saglabāšanas veicināšanu īstenošanas mērķiem ir sniegt ieguldījumu </w:t>
            </w:r>
            <w:r w:rsidRPr="00955F2C">
              <w:rPr>
                <w:sz w:val="22"/>
                <w:szCs w:val="16"/>
              </w:rPr>
              <w:lastRenderedPageBreak/>
              <w:t xml:space="preserve">klimata pārmaiņu mazināšanas veicināšanā, tostarp siltumnīcefekta gāzu emisiju samazināšanā no lauksaimniecības prakses un veicināt augsnē esošo oglekļa krājumu uzturēšanu. Šī mērķa sasniegšanai Ministru kabineta 2023. gada 18. aprīļa noteikumu Nr. 198 "Tiešo maksājumu piešķiršanas kārtība lauksaimniekiem" 165. punktā ir noteiktas saistības, kuras lauksaimnieks uzņemas piesakoties </w:t>
            </w:r>
            <w:proofErr w:type="spellStart"/>
            <w:r w:rsidRPr="00955F2C">
              <w:rPr>
                <w:sz w:val="22"/>
                <w:szCs w:val="16"/>
              </w:rPr>
              <w:t>ekoshēmas</w:t>
            </w:r>
            <w:proofErr w:type="spellEnd"/>
            <w:r w:rsidRPr="00955F2C">
              <w:rPr>
                <w:sz w:val="22"/>
                <w:szCs w:val="16"/>
              </w:rPr>
              <w:t xml:space="preserve"> atbalstam par zālāju saglabāšanas veicināšanu, un tās ir saistības divus gadus pēc kārtas neapart, nelobīt un neirdināt šim atbalstam pieteikto zālāju platību, - ņemot vērā, ka tieši šādu prasību izpilde veicina oglekļa krājumu saglabāšanu augsnes virskārtā.</w:t>
            </w:r>
          </w:p>
          <w:p w14:paraId="5039BBAD" w14:textId="5D2BA22A" w:rsidR="00955F2C" w:rsidRPr="00955F2C" w:rsidRDefault="00955F2C" w:rsidP="00955F2C">
            <w:pPr>
              <w:jc w:val="left"/>
              <w:rPr>
                <w:sz w:val="22"/>
                <w:szCs w:val="16"/>
              </w:rPr>
            </w:pPr>
            <w:r w:rsidRPr="00955F2C">
              <w:rPr>
                <w:sz w:val="22"/>
                <w:szCs w:val="16"/>
              </w:rPr>
              <w:t xml:space="preserve">Līdz ar to, ja tiek uzirdināta zemes virskārta, tad platība nav </w:t>
            </w:r>
            <w:proofErr w:type="spellStart"/>
            <w:r w:rsidRPr="00955F2C">
              <w:rPr>
                <w:sz w:val="22"/>
                <w:szCs w:val="16"/>
              </w:rPr>
              <w:t>atbalsttiesīga</w:t>
            </w:r>
            <w:proofErr w:type="spellEnd"/>
            <w:r w:rsidRPr="00955F2C">
              <w:rPr>
                <w:sz w:val="22"/>
                <w:szCs w:val="16"/>
              </w:rPr>
              <w:t xml:space="preserve"> </w:t>
            </w:r>
            <w:proofErr w:type="spellStart"/>
            <w:r w:rsidRPr="00955F2C">
              <w:rPr>
                <w:sz w:val="22"/>
                <w:szCs w:val="16"/>
              </w:rPr>
              <w:t>ekoshēmas</w:t>
            </w:r>
            <w:proofErr w:type="spellEnd"/>
            <w:r w:rsidRPr="00955F2C">
              <w:rPr>
                <w:sz w:val="22"/>
                <w:szCs w:val="16"/>
              </w:rPr>
              <w:t xml:space="preserve"> atbalstam par zālāju saglabāšanas veicināšanu. </w:t>
            </w:r>
            <w:proofErr w:type="spellStart"/>
            <w:r w:rsidRPr="00955F2C">
              <w:rPr>
                <w:sz w:val="22"/>
                <w:szCs w:val="16"/>
              </w:rPr>
              <w:t>Ekoshēmas</w:t>
            </w:r>
            <w:proofErr w:type="spellEnd"/>
            <w:r w:rsidRPr="00955F2C">
              <w:rPr>
                <w:sz w:val="22"/>
                <w:szCs w:val="16"/>
              </w:rPr>
              <w:t xml:space="preserve"> atbalsta saņemšanas nosacījumi neparedz ierobežojumus izmantot kādus noteiktus augsnes apstrādes agregātus, bet nosaka ierobežojumus augsnes apstrādes veidiem. </w:t>
            </w:r>
          </w:p>
        </w:tc>
      </w:tr>
      <w:tr w:rsidR="00EF23FC" w:rsidRPr="00955F2C" w14:paraId="69E4A4EF" w14:textId="77777777" w:rsidTr="00614236">
        <w:tc>
          <w:tcPr>
            <w:tcW w:w="750" w:type="dxa"/>
            <w:shd w:val="clear" w:color="auto" w:fill="FFFFFF"/>
            <w:noWrap/>
            <w:tcMar>
              <w:top w:w="75" w:type="dxa"/>
              <w:left w:w="75" w:type="dxa"/>
              <w:bottom w:w="75" w:type="dxa"/>
              <w:right w:w="75" w:type="dxa"/>
            </w:tcMar>
            <w:vAlign w:val="center"/>
          </w:tcPr>
          <w:p w14:paraId="5D3A3921" w14:textId="77777777" w:rsidR="00EF23FC" w:rsidRPr="00955F2C" w:rsidRDefault="00000000">
            <w:pPr>
              <w:jc w:val="center"/>
              <w:rPr>
                <w:sz w:val="22"/>
                <w:szCs w:val="16"/>
              </w:rPr>
            </w:pPr>
            <w:r w:rsidRPr="00955F2C">
              <w:rPr>
                <w:sz w:val="22"/>
                <w:szCs w:val="16"/>
              </w:rPr>
              <w:lastRenderedPageBreak/>
              <w:t>3.</w:t>
            </w:r>
          </w:p>
        </w:tc>
        <w:tc>
          <w:tcPr>
            <w:tcW w:w="2019" w:type="dxa"/>
            <w:shd w:val="clear" w:color="auto" w:fill="FFFFFF"/>
            <w:noWrap/>
            <w:tcMar>
              <w:top w:w="75" w:type="dxa"/>
              <w:left w:w="75" w:type="dxa"/>
              <w:bottom w:w="75" w:type="dxa"/>
              <w:right w:w="75" w:type="dxa"/>
            </w:tcMar>
            <w:vAlign w:val="center"/>
          </w:tcPr>
          <w:p w14:paraId="1DAEA086" w14:textId="77777777" w:rsidR="00EF23FC" w:rsidRPr="00955F2C" w:rsidRDefault="00000000">
            <w:pPr>
              <w:jc w:val="left"/>
              <w:rPr>
                <w:sz w:val="22"/>
                <w:szCs w:val="16"/>
              </w:rPr>
            </w:pPr>
            <w:r w:rsidRPr="00955F2C">
              <w:rPr>
                <w:sz w:val="22"/>
                <w:szCs w:val="16"/>
              </w:rPr>
              <w:t>*"Latgales ražojošo lauksaimnieku apvienība" LRLA</w:t>
            </w:r>
          </w:p>
        </w:tc>
        <w:tc>
          <w:tcPr>
            <w:tcW w:w="5103" w:type="dxa"/>
            <w:shd w:val="clear" w:color="auto" w:fill="FFFFFF"/>
            <w:noWrap/>
            <w:tcMar>
              <w:top w:w="75" w:type="dxa"/>
              <w:left w:w="75" w:type="dxa"/>
              <w:bottom w:w="75" w:type="dxa"/>
              <w:right w:w="75" w:type="dxa"/>
            </w:tcMar>
            <w:vAlign w:val="center"/>
          </w:tcPr>
          <w:p w14:paraId="4F50FFFB" w14:textId="214652FC" w:rsidR="00EF23FC" w:rsidRPr="00955F2C" w:rsidRDefault="00000000">
            <w:pPr>
              <w:jc w:val="left"/>
              <w:rPr>
                <w:sz w:val="22"/>
                <w:szCs w:val="16"/>
              </w:rPr>
            </w:pPr>
            <w:r w:rsidRPr="00955F2C">
              <w:rPr>
                <w:sz w:val="22"/>
                <w:szCs w:val="16"/>
              </w:rPr>
              <w:t>Tikko pieņemtie 2023.gada 18.aprīļa noteikumi nr.198 “Tiešo maksājumu piešķiršanas kārtība lauksaimniekiem” piesaistīti to saturiskajam remontam.</w:t>
            </w:r>
            <w:r w:rsidRPr="00955F2C">
              <w:rPr>
                <w:sz w:val="22"/>
                <w:szCs w:val="16"/>
              </w:rPr>
              <w:br/>
              <w:t xml:space="preserve">        Vēlos sniegt </w:t>
            </w:r>
            <w:r w:rsidRPr="00614236">
              <w:rPr>
                <w:sz w:val="22"/>
                <w:szCs w:val="16"/>
              </w:rPr>
              <w:t>īsu komentāru</w:t>
            </w:r>
            <w:r w:rsidRPr="00955F2C">
              <w:rPr>
                <w:sz w:val="22"/>
                <w:szCs w:val="16"/>
              </w:rPr>
              <w:t xml:space="preserve"> par plānoto grozījumu saturu:</w:t>
            </w:r>
            <w:r w:rsidRPr="00955F2C">
              <w:rPr>
                <w:sz w:val="22"/>
                <w:szCs w:val="16"/>
              </w:rPr>
              <w:br/>
            </w:r>
            <w:r w:rsidRPr="00955F2C">
              <w:rPr>
                <w:i/>
                <w:sz w:val="22"/>
                <w:szCs w:val="16"/>
              </w:rPr>
              <w:t xml:space="preserve">"zālājs </w:t>
            </w:r>
            <w:proofErr w:type="spellStart"/>
            <w:r w:rsidRPr="00955F2C">
              <w:rPr>
                <w:i/>
                <w:sz w:val="22"/>
                <w:szCs w:val="16"/>
              </w:rPr>
              <w:t>pasējā</w:t>
            </w:r>
            <w:proofErr w:type="spellEnd"/>
            <w:r w:rsidRPr="00955F2C">
              <w:rPr>
                <w:i/>
                <w:sz w:val="22"/>
                <w:szCs w:val="16"/>
              </w:rPr>
              <w:t xml:space="preserve"> – zeme, ko vismaz līdz kārtējā gada 31. oktobrim aizņem zem labības vai pākšaugu virsauga </w:t>
            </w:r>
            <w:proofErr w:type="spellStart"/>
            <w:r w:rsidRPr="00955F2C">
              <w:rPr>
                <w:i/>
                <w:sz w:val="22"/>
                <w:szCs w:val="16"/>
              </w:rPr>
              <w:t>tīrsējā</w:t>
            </w:r>
            <w:proofErr w:type="spellEnd"/>
            <w:r w:rsidRPr="00955F2C">
              <w:rPr>
                <w:i/>
                <w:sz w:val="22"/>
                <w:szCs w:val="16"/>
              </w:rPr>
              <w:t xml:space="preserve"> vai savstarpējos maisījumos </w:t>
            </w:r>
            <w:proofErr w:type="spellStart"/>
            <w:r w:rsidRPr="00955F2C">
              <w:rPr>
                <w:i/>
                <w:sz w:val="22"/>
                <w:szCs w:val="16"/>
              </w:rPr>
              <w:t>sētas:stiebrzāles</w:t>
            </w:r>
            <w:proofErr w:type="spellEnd"/>
            <w:r w:rsidRPr="00955F2C">
              <w:rPr>
                <w:i/>
                <w:sz w:val="22"/>
                <w:szCs w:val="16"/>
              </w:rPr>
              <w:t xml:space="preserve"> – </w:t>
            </w:r>
            <w:proofErr w:type="spellStart"/>
            <w:r w:rsidRPr="00955F2C">
              <w:rPr>
                <w:i/>
                <w:sz w:val="22"/>
                <w:szCs w:val="16"/>
              </w:rPr>
              <w:t>daudzziedu</w:t>
            </w:r>
            <w:proofErr w:type="spellEnd"/>
            <w:r w:rsidRPr="00955F2C">
              <w:rPr>
                <w:i/>
                <w:sz w:val="22"/>
                <w:szCs w:val="16"/>
              </w:rPr>
              <w:t xml:space="preserve"> viengadīgā airene, </w:t>
            </w:r>
            <w:proofErr w:type="spellStart"/>
            <w:r w:rsidRPr="00955F2C">
              <w:rPr>
                <w:i/>
                <w:sz w:val="22"/>
                <w:szCs w:val="16"/>
              </w:rPr>
              <w:t>daudzziedu</w:t>
            </w:r>
            <w:proofErr w:type="spellEnd"/>
            <w:r w:rsidRPr="00955F2C">
              <w:rPr>
                <w:i/>
                <w:sz w:val="22"/>
                <w:szCs w:val="16"/>
              </w:rPr>
              <w:t xml:space="preserve"> airene (itāļu airene), ganību airene, hibrīdā airene, </w:t>
            </w:r>
            <w:proofErr w:type="spellStart"/>
            <w:r w:rsidRPr="00955F2C">
              <w:rPr>
                <w:i/>
                <w:sz w:val="22"/>
                <w:szCs w:val="16"/>
              </w:rPr>
              <w:t>auzeņairene</w:t>
            </w:r>
            <w:proofErr w:type="spellEnd"/>
            <w:r w:rsidRPr="00955F2C">
              <w:rPr>
                <w:i/>
                <w:sz w:val="22"/>
                <w:szCs w:val="16"/>
              </w:rPr>
              <w:t xml:space="preserve">, pļavas timotiņš, kamolzāle, pļavas auzene, niedru auzene, sarkanā auzene, aitu auzene, raupjā auzene, bezakotu </w:t>
            </w:r>
            <w:proofErr w:type="spellStart"/>
            <w:r w:rsidRPr="00955F2C">
              <w:rPr>
                <w:i/>
                <w:sz w:val="22"/>
                <w:szCs w:val="16"/>
              </w:rPr>
              <w:t>lāčauza</w:t>
            </w:r>
            <w:proofErr w:type="spellEnd"/>
            <w:r w:rsidRPr="00955F2C">
              <w:rPr>
                <w:i/>
                <w:sz w:val="22"/>
                <w:szCs w:val="16"/>
              </w:rPr>
              <w:t xml:space="preserve">, mīkstā </w:t>
            </w:r>
            <w:proofErr w:type="spellStart"/>
            <w:r w:rsidRPr="00955F2C">
              <w:rPr>
                <w:i/>
                <w:sz w:val="22"/>
                <w:szCs w:val="16"/>
              </w:rPr>
              <w:t>lāčauza</w:t>
            </w:r>
            <w:proofErr w:type="spellEnd"/>
            <w:r w:rsidRPr="00955F2C">
              <w:rPr>
                <w:i/>
                <w:sz w:val="22"/>
                <w:szCs w:val="16"/>
              </w:rPr>
              <w:t xml:space="preserve">, pļavas </w:t>
            </w:r>
            <w:proofErr w:type="spellStart"/>
            <w:r w:rsidRPr="00955F2C">
              <w:rPr>
                <w:i/>
                <w:sz w:val="22"/>
                <w:szCs w:val="16"/>
              </w:rPr>
              <w:t>lapsaste</w:t>
            </w:r>
            <w:proofErr w:type="spellEnd"/>
            <w:r w:rsidRPr="00955F2C">
              <w:rPr>
                <w:i/>
                <w:sz w:val="22"/>
                <w:szCs w:val="16"/>
              </w:rPr>
              <w:t xml:space="preserve">, pļavas skarene, purva skarene, parastā skarene, parastā smilga, baltā smilga vai ložņu </w:t>
            </w:r>
            <w:proofErr w:type="spellStart"/>
            <w:r w:rsidRPr="00955F2C">
              <w:rPr>
                <w:i/>
                <w:sz w:val="22"/>
                <w:szCs w:val="16"/>
              </w:rPr>
              <w:t>smilga;tauriņzieži</w:t>
            </w:r>
            <w:proofErr w:type="spellEnd"/>
            <w:r w:rsidRPr="00955F2C">
              <w:rPr>
                <w:i/>
                <w:sz w:val="22"/>
                <w:szCs w:val="16"/>
              </w:rPr>
              <w:t xml:space="preserve"> – tostarp lucerna, ragainais </w:t>
            </w:r>
            <w:proofErr w:type="spellStart"/>
            <w:r w:rsidRPr="00955F2C">
              <w:rPr>
                <w:i/>
                <w:sz w:val="22"/>
                <w:szCs w:val="16"/>
              </w:rPr>
              <w:lastRenderedPageBreak/>
              <w:t>vanagnadziņš</w:t>
            </w:r>
            <w:proofErr w:type="spellEnd"/>
            <w:r w:rsidRPr="00955F2C">
              <w:rPr>
                <w:i/>
                <w:sz w:val="22"/>
                <w:szCs w:val="16"/>
              </w:rPr>
              <w:t xml:space="preserve">, āboliņš, </w:t>
            </w:r>
            <w:proofErr w:type="spellStart"/>
            <w:r w:rsidRPr="00955F2C">
              <w:rPr>
                <w:i/>
                <w:sz w:val="22"/>
                <w:szCs w:val="16"/>
              </w:rPr>
              <w:t>inkarnāta</w:t>
            </w:r>
            <w:proofErr w:type="spellEnd"/>
            <w:r w:rsidRPr="00955F2C">
              <w:rPr>
                <w:i/>
                <w:sz w:val="22"/>
                <w:szCs w:val="16"/>
              </w:rPr>
              <w:t xml:space="preserve"> āboliņš, vīķi, amoliņš vai esparsete."</w:t>
            </w:r>
            <w:r w:rsidR="00955F2C" w:rsidRPr="00955F2C">
              <w:rPr>
                <w:i/>
                <w:sz w:val="22"/>
                <w:szCs w:val="16"/>
              </w:rPr>
              <w:t xml:space="preserve"> </w:t>
            </w:r>
            <w:r w:rsidRPr="00955F2C">
              <w:rPr>
                <w:i/>
                <w:sz w:val="22"/>
                <w:szCs w:val="16"/>
              </w:rPr>
              <w:t xml:space="preserve">Jaunā redakcija ir saistoša tiem, kas īstenos zālāju pasēju (stiebrzāļu un tauriņziežu atbilstoši aprakstam) zem virsauga vai tā savstarpējā maisījumā  sētas saskaņā ar aprakstu, kur pašreiz noteikts īsāks pasēja saglabāšanas termiņš, proti, līdz kārtējā gada 31.oktobrim (iepriekš bija līdz kārtējā gada beigām), līdzīgi kā </w:t>
            </w:r>
            <w:proofErr w:type="spellStart"/>
            <w:r w:rsidRPr="00955F2C">
              <w:rPr>
                <w:i/>
                <w:sz w:val="22"/>
                <w:szCs w:val="16"/>
              </w:rPr>
              <w:t>starpkultūrām</w:t>
            </w:r>
            <w:proofErr w:type="spellEnd"/>
            <w:r w:rsidRPr="00955F2C">
              <w:rPr>
                <w:i/>
                <w:sz w:val="22"/>
                <w:szCs w:val="16"/>
              </w:rPr>
              <w:t xml:space="preserve"> arī saglabāšanas termiņš ir līdz kārtējā gada 31.oktobrim. </w:t>
            </w:r>
            <w:r w:rsidRPr="00955F2C">
              <w:rPr>
                <w:sz w:val="22"/>
                <w:szCs w:val="16"/>
              </w:rPr>
              <w:t xml:space="preserve"> Šī redakcija atvieglo prasības, tāpēc iebildumiem nevajadzētu būt.</w:t>
            </w:r>
            <w:r w:rsidRPr="00955F2C">
              <w:rPr>
                <w:sz w:val="22"/>
                <w:szCs w:val="16"/>
              </w:rPr>
              <w:br/>
              <w:t xml:space="preserve">       Noteikumu 143.2. punkta   jaunā redakcijas saturs- </w:t>
            </w:r>
            <w:r w:rsidRPr="00955F2C">
              <w:rPr>
                <w:i/>
                <w:sz w:val="22"/>
                <w:szCs w:val="16"/>
              </w:rPr>
              <w:t>"143.2. zaļmēslojuma augu papuvēs līdz brīdim, kad augsnē tiek iestrādāts zaļmēslojums vai pievelts pirms tiešās sējas vai joslu apstrādes".</w:t>
            </w:r>
            <w:r w:rsidRPr="00955F2C">
              <w:rPr>
                <w:sz w:val="22"/>
                <w:szCs w:val="16"/>
              </w:rPr>
              <w:t xml:space="preserve"> Izmaiņas skars lauksaimniekus, kuri īstenos 2. </w:t>
            </w:r>
            <w:proofErr w:type="spellStart"/>
            <w:r w:rsidRPr="00955F2C">
              <w:rPr>
                <w:sz w:val="22"/>
                <w:szCs w:val="16"/>
              </w:rPr>
              <w:t>ekoshēmas</w:t>
            </w:r>
            <w:proofErr w:type="spellEnd"/>
            <w:r w:rsidRPr="00955F2C">
              <w:rPr>
                <w:sz w:val="22"/>
                <w:szCs w:val="16"/>
              </w:rPr>
              <w:t xml:space="preserve"> zaļmēslojuma augu papuves, kur iepriekšējā redakcija neļāva AAL pielietot līdz brīdim, kad augsnē tiek iestrādāts zaļmēslojums. Tagad iepriekšējā redakcija papildināta līdz brīdim, kad zaļmēslojums pievelts pirms tiešās sējas (no-till) vai joslu apstrādes (</w:t>
            </w:r>
            <w:proofErr w:type="spellStart"/>
            <w:r w:rsidRPr="00955F2C">
              <w:rPr>
                <w:sz w:val="22"/>
                <w:szCs w:val="16"/>
              </w:rPr>
              <w:t>strip</w:t>
            </w:r>
            <w:proofErr w:type="spellEnd"/>
            <w:r w:rsidRPr="00955F2C">
              <w:rPr>
                <w:sz w:val="22"/>
                <w:szCs w:val="16"/>
              </w:rPr>
              <w:t xml:space="preserve"> till). Līdz ar to tiešās un joslu apstrādes sējas piekritējiem nerodas pienākums zaļmēslojumu iestrādāt, lai pielietoti plānotos AAL.</w:t>
            </w:r>
            <w:r w:rsidRPr="00955F2C">
              <w:rPr>
                <w:sz w:val="22"/>
                <w:szCs w:val="16"/>
              </w:rPr>
              <w:br/>
              <w:t>        Nākamie plānotie grozījumi- "</w:t>
            </w:r>
            <w:r w:rsidRPr="00955F2C">
              <w:rPr>
                <w:i/>
                <w:sz w:val="22"/>
                <w:szCs w:val="16"/>
              </w:rPr>
              <w:t xml:space="preserve">391. 2023. gadā lauksaimnieks šo noteikumu 161.3. un 163.3. apakšpunktā noteikto datu vietā, izmantojot Lauku atbalsta dienesta mobilo lietotni, var iesniegt </w:t>
            </w:r>
            <w:proofErr w:type="spellStart"/>
            <w:r w:rsidRPr="00955F2C">
              <w:rPr>
                <w:i/>
                <w:sz w:val="22"/>
                <w:szCs w:val="16"/>
              </w:rPr>
              <w:t>ģeomarķētus</w:t>
            </w:r>
            <w:proofErr w:type="spellEnd"/>
            <w:r w:rsidRPr="00955F2C">
              <w:rPr>
                <w:i/>
                <w:sz w:val="22"/>
                <w:szCs w:val="16"/>
              </w:rPr>
              <w:t xml:space="preserve"> fotoattēlus, kuros traktortehnikas vai iekārtas vadības termināļa ekrānā fiksēta tā lauka robeža, kurā izkliedēti minerālmēsli vai izsmidzināti augu aizsardzības līdzekļi. </w:t>
            </w:r>
            <w:proofErr w:type="spellStart"/>
            <w:r w:rsidRPr="00955F2C">
              <w:rPr>
                <w:i/>
                <w:sz w:val="22"/>
                <w:szCs w:val="16"/>
              </w:rPr>
              <w:t>Ģeomarķētie</w:t>
            </w:r>
            <w:proofErr w:type="spellEnd"/>
            <w:r w:rsidRPr="00955F2C">
              <w:rPr>
                <w:i/>
                <w:sz w:val="22"/>
                <w:szCs w:val="16"/>
              </w:rPr>
              <w:t xml:space="preserve"> fotoattēli iesniedzami par vismaz 10 procentiem atbalstam pieteiktajiem laukiem. Pēc Valsts augu aizsardzības dienesta pieprasījuma lauksaimniekam ir pienākums </w:t>
            </w:r>
            <w:r w:rsidRPr="00955F2C">
              <w:rPr>
                <w:i/>
                <w:sz w:val="22"/>
                <w:szCs w:val="16"/>
              </w:rPr>
              <w:lastRenderedPageBreak/>
              <w:t>iesniegt pierādījumus par pārējiem laukiem"</w:t>
            </w:r>
            <w:r w:rsidRPr="00955F2C">
              <w:rPr>
                <w:sz w:val="22"/>
                <w:szCs w:val="16"/>
              </w:rPr>
              <w:t xml:space="preserve">-skars lauksaimniekus, kuri īstenos 5. </w:t>
            </w:r>
            <w:proofErr w:type="spellStart"/>
            <w:r w:rsidRPr="00955F2C">
              <w:rPr>
                <w:sz w:val="22"/>
                <w:szCs w:val="16"/>
              </w:rPr>
              <w:t>Ekoshēmu</w:t>
            </w:r>
            <w:proofErr w:type="spellEnd"/>
            <w:r w:rsidRPr="00955F2C">
              <w:rPr>
                <w:sz w:val="22"/>
                <w:szCs w:val="16"/>
              </w:rPr>
              <w:t xml:space="preserve">, kur tās īstenošanas laikā  ir jāsniedz noteikta informācija noteiktos termiņos LIZ pārvaldības sistēmā. Jaunums iepriekšējai redakcijai pievienoti divi teikumi, kas ir pasvītroti, kas paredz pienākumu iesniegt </w:t>
            </w:r>
            <w:proofErr w:type="spellStart"/>
            <w:r w:rsidRPr="00955F2C">
              <w:rPr>
                <w:sz w:val="22"/>
                <w:szCs w:val="16"/>
              </w:rPr>
              <w:t>Ģeomarķētos</w:t>
            </w:r>
            <w:proofErr w:type="spellEnd"/>
            <w:r w:rsidRPr="00955F2C">
              <w:rPr>
                <w:sz w:val="22"/>
                <w:szCs w:val="16"/>
              </w:rPr>
              <w:t xml:space="preserve"> fotoattēlus par vismaz 10% no atbalstam pieteiktajiem  laukiem. Bet jānodrošinās ar datiem, kurus VAAD pēc pieprasījuma var prasīt arī par pārējiem 5.Ekoshēmai pieteiktajiem laukiem. Šie atvieglojumi būs saistoši tikai 2023.gada sezonai.</w:t>
            </w:r>
            <w:r w:rsidRPr="00955F2C">
              <w:rPr>
                <w:sz w:val="22"/>
                <w:szCs w:val="16"/>
              </w:rPr>
              <w:br/>
              <w:t>    Jaunā redakcija paredz jaunu 394.punktu-</w:t>
            </w:r>
            <w:r w:rsidRPr="00955F2C">
              <w:rPr>
                <w:i/>
                <w:sz w:val="22"/>
                <w:szCs w:val="16"/>
              </w:rPr>
              <w:t xml:space="preserve"> "394. Šo noteikumu 256. punktā noteikto atbalsta samazinājumu 2023.gadā piemēro tikai par tādas novēlotas informācijas iesniegšanu LIZ pārvaldības sistēmā, kuras iesniegšanas termiņš ir 5.novembris."</w:t>
            </w:r>
            <w:r w:rsidRPr="00955F2C">
              <w:rPr>
                <w:sz w:val="22"/>
                <w:szCs w:val="16"/>
              </w:rPr>
              <w:br/>
              <w:t xml:space="preserve">    Redakcijas teksts attiecas uz lauksaimniekiem, kas 1)2. </w:t>
            </w:r>
            <w:proofErr w:type="spellStart"/>
            <w:r w:rsidRPr="00955F2C">
              <w:rPr>
                <w:sz w:val="22"/>
                <w:szCs w:val="16"/>
              </w:rPr>
              <w:t>ekoshēmas</w:t>
            </w:r>
            <w:proofErr w:type="spellEnd"/>
            <w:r w:rsidRPr="00955F2C">
              <w:rPr>
                <w:sz w:val="22"/>
                <w:szCs w:val="16"/>
              </w:rPr>
              <w:t xml:space="preserve"> ietvaros veic </w:t>
            </w:r>
            <w:proofErr w:type="spellStart"/>
            <w:r w:rsidRPr="00955F2C">
              <w:rPr>
                <w:sz w:val="22"/>
                <w:szCs w:val="16"/>
              </w:rPr>
              <w:t>pamatkaļķošanu</w:t>
            </w:r>
            <w:proofErr w:type="spellEnd"/>
            <w:r w:rsidRPr="00955F2C">
              <w:rPr>
                <w:sz w:val="22"/>
                <w:szCs w:val="16"/>
              </w:rPr>
              <w:t>, tās sakarā sniedz informāciju atbilstoši 146.punktam; 2)4.ekoshēmas ietvaros sniedz informāciju atbilstoši 155.punkta prasībām. 5.Ekoshēmas ietvaros sniedz informāciju atbilstoši 161.3.punkta prasībām. Un 163.3.punkta un šīs 5.Ekoshēmas informācijas sniegšanu par 2022. gada ziemājiem atbilstoši 387.punkta prasībām.</w:t>
            </w:r>
            <w:r w:rsidRPr="00955F2C">
              <w:rPr>
                <w:sz w:val="22"/>
                <w:szCs w:val="16"/>
              </w:rPr>
              <w:br/>
            </w:r>
            <w:r w:rsidRPr="00955F2C">
              <w:rPr>
                <w:sz w:val="22"/>
                <w:szCs w:val="16"/>
              </w:rPr>
              <w:br/>
            </w:r>
          </w:p>
        </w:tc>
        <w:tc>
          <w:tcPr>
            <w:tcW w:w="1701" w:type="dxa"/>
            <w:shd w:val="clear" w:color="auto" w:fill="FFFFFF"/>
            <w:noWrap/>
            <w:tcMar>
              <w:top w:w="75" w:type="dxa"/>
              <w:left w:w="75" w:type="dxa"/>
              <w:bottom w:w="75" w:type="dxa"/>
              <w:right w:w="75" w:type="dxa"/>
            </w:tcMar>
          </w:tcPr>
          <w:p w14:paraId="71792F13" w14:textId="114E8915" w:rsidR="00EF23FC" w:rsidRPr="00955F2C" w:rsidRDefault="00614236" w:rsidP="00614236">
            <w:pPr>
              <w:jc w:val="left"/>
              <w:rPr>
                <w:sz w:val="22"/>
                <w:szCs w:val="16"/>
              </w:rPr>
            </w:pPr>
            <w:r>
              <w:rPr>
                <w:b/>
                <w:sz w:val="22"/>
                <w:szCs w:val="16"/>
              </w:rPr>
              <w:lastRenderedPageBreak/>
              <w:t>Ņ</w:t>
            </w:r>
            <w:r w:rsidRPr="00955F2C">
              <w:rPr>
                <w:b/>
                <w:sz w:val="22"/>
                <w:szCs w:val="16"/>
              </w:rPr>
              <w:t>emts vērā</w:t>
            </w:r>
          </w:p>
        </w:tc>
        <w:tc>
          <w:tcPr>
            <w:tcW w:w="4994" w:type="dxa"/>
            <w:shd w:val="clear" w:color="auto" w:fill="FFFFFF"/>
            <w:noWrap/>
            <w:tcMar>
              <w:top w:w="75" w:type="dxa"/>
              <w:left w:w="75" w:type="dxa"/>
              <w:bottom w:w="75" w:type="dxa"/>
              <w:right w:w="75" w:type="dxa"/>
            </w:tcMar>
            <w:vAlign w:val="center"/>
          </w:tcPr>
          <w:p w14:paraId="510FE583" w14:textId="77777777" w:rsidR="00EF23FC" w:rsidRPr="00955F2C" w:rsidRDefault="00EF23FC">
            <w:pPr>
              <w:jc w:val="left"/>
              <w:rPr>
                <w:sz w:val="22"/>
                <w:szCs w:val="16"/>
              </w:rPr>
            </w:pPr>
          </w:p>
        </w:tc>
      </w:tr>
    </w:tbl>
    <w:p w14:paraId="03985692" w14:textId="77777777" w:rsidR="0007674F" w:rsidRDefault="0007674F"/>
    <w:sectPr w:rsidR="0007674F">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A0E5B" w14:textId="77777777" w:rsidR="0007674F" w:rsidRDefault="0007674F">
      <w:r>
        <w:separator/>
      </w:r>
    </w:p>
  </w:endnote>
  <w:endnote w:type="continuationSeparator" w:id="0">
    <w:p w14:paraId="23A37AA8" w14:textId="77777777" w:rsidR="0007674F" w:rsidRDefault="00076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F421" w14:textId="77777777" w:rsidR="00EF23FC" w:rsidRDefault="00000000">
    <w:pPr>
      <w:jc w:val="right"/>
    </w:pPr>
    <w:r>
      <w:rPr>
        <w:sz w:val="24"/>
        <w:szCs w:val="24"/>
      </w:rPr>
      <w:fldChar w:fldCharType="begin"/>
    </w:r>
    <w:r>
      <w:rPr>
        <w:sz w:val="24"/>
        <w:szCs w:val="24"/>
      </w:rPr>
      <w:instrText>PAGE</w:instrText>
    </w:r>
    <w:r w:rsidR="00955F2C">
      <w:rPr>
        <w:sz w:val="24"/>
        <w:szCs w:val="24"/>
      </w:rPr>
      <w:fldChar w:fldCharType="separate"/>
    </w:r>
    <w:r w:rsidR="00955F2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DD66"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037AA" w14:textId="77777777" w:rsidR="0007674F" w:rsidRDefault="0007674F">
      <w:r>
        <w:separator/>
      </w:r>
    </w:p>
  </w:footnote>
  <w:footnote w:type="continuationSeparator" w:id="0">
    <w:p w14:paraId="045F3B7B" w14:textId="77777777" w:rsidR="0007674F" w:rsidRDefault="00076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A958" w14:textId="77777777" w:rsidR="00EF23FC" w:rsidRDefault="00000000">
    <w:pPr>
      <w:pStyle w:val="Header"/>
      <w:contextualSpacing w:val="0"/>
    </w:pPr>
    <w:r>
      <w:t>Viedokļu pārskats 23-TA-1205</w:t>
    </w:r>
    <w:r>
      <w:br/>
      <w:t>Izdrukāts 27.06.2023. 15.13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5DCB" w14:textId="77777777" w:rsidR="00EF23FC" w:rsidRDefault="00000000">
    <w:pPr>
      <w:pStyle w:val="Header"/>
      <w:contextualSpacing w:val="0"/>
    </w:pPr>
    <w:r>
      <w:t>Viedokļu pārskats 23-TA-1205</w:t>
    </w:r>
    <w:r>
      <w:br/>
      <w:t>Izdrukāts 27.06.2023. 15.13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25E81"/>
    <w:multiLevelType w:val="hybridMultilevel"/>
    <w:tmpl w:val="774E4D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0535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F23FC"/>
    <w:rsid w:val="0007674F"/>
    <w:rsid w:val="00614236"/>
    <w:rsid w:val="00955F2C"/>
    <w:rsid w:val="00D37401"/>
    <w:rsid w:val="00DF06DC"/>
    <w:rsid w:val="00EF2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4228"/>
  <w15:docId w15:val="{15E89FF6-EB29-4CC7-8174-EC0E53538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955F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viedoklu_parskats_23-TA-1205.docx</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viedoklu_parskats_23-TA-1205.docx</dc:title>
  <cp:lastModifiedBy>Baiba Kļaviņa</cp:lastModifiedBy>
  <cp:revision>2</cp:revision>
  <dcterms:created xsi:type="dcterms:W3CDTF">2023-06-27T12:13:00Z</dcterms:created>
  <dcterms:modified xsi:type="dcterms:W3CDTF">2023-06-27T12:46:00Z</dcterms:modified>
</cp:coreProperties>
</file>