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2005. gada 27. decembra noteikumos Nr. 1032 "Noteikumi par budžetu ieņēmumu klasifikāciju"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"Grozījums Ministru kabineta 2005. gada 27. decembra noteikumos Nr. 1032 "Noteikumi par budžetu ieņēmumu klasifikāciju"" (turpmāk – projekts) sākotnējās ietekmes </w:t>
            </w:r>
            <w:r w:rsidR="00000000" w:rsidRPr="00000000" w:rsidDel="00000000">
              <w:rPr>
                <w:i w:val="1"/>
                <w:rtl w:val="0"/>
              </w:rPr>
              <w:t xml:space="preserve">(ex-ante) </w:t>
            </w:r>
            <w:r w:rsidR="00000000" w:rsidRPr="00000000" w:rsidDel="00000000">
              <w:rPr>
                <w:rtl w:val="0"/>
              </w:rPr>
              <w:t xml:space="preserve">novērtējuma ziņojuma (turpmāk – anotācija) 1. sadaļu ar izvērstu informāciju par projekta 3. punktā paredzēto noteikumu spēkā stāšanās termiņu. Tā, piemēram, Ministru kabineta 2005. gada 27. decembra noteikumu Nr. 1032 "Noteikumi par budžetu ieņēmumu klasifikāciju" (turpmāk – noteikumi) pielikumā esošais budžetu ieņēmumu klasifikācijas kods 9.1.9.8. "Valsts nodeva par izziņas no Sodu reģistra sagatavošanu" tiek svītrots, jo 2022. gada 21. aprīļa likums "Grozījumi Sodu reģistra likumā", kas stājās spēkā 2022. gada 4. maijā, </w:t>
            </w:r>
            <w:r w:rsidR="00000000" w:rsidRPr="00000000" w:rsidDel="00000000">
              <w:rPr>
                <w:u w:val="single"/>
                <w:rtl w:val="0"/>
              </w:rPr>
              <w:t xml:space="preserve">paredz valsts nodevas par izziņas sagatavošanu no Sodu reģistra izslēgšanu ar 2023. gada 1. janvāri, bet projekts paredz, ka attiecīgais noteikumu pielikuma grozījums stāsies spēkā tikai 2025. gada 1. janvārī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"Pašreizējā situācija" papildināts ar izvērstāku informāciju par projekta 3. punktā paredzēto noteikumu spēkā stāšanās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Dabas resursu nodokļa likuma (turpmāk – likums) 26.</w:t>
            </w:r>
            <w:r w:rsidR="00000000" w:rsidRPr="00000000" w:rsidDel="00000000">
              <w:rPr>
                <w:vertAlign w:val="superscript"/>
                <w:rtl w:val="0"/>
              </w:rPr>
              <w:t xml:space="preserve">2</w:t>
            </w:r>
            <w:r w:rsidR="00000000" w:rsidRPr="00000000" w:rsidDel="00000000">
              <w:rPr>
                <w:rtl w:val="0"/>
              </w:rPr>
              <w:t xml:space="preserve"> pantā noteikts, ka </w:t>
            </w:r>
            <w:r w:rsidR="00000000" w:rsidRPr="00000000" w:rsidDel="00000000">
              <w:rPr>
                <w:u w:val="single"/>
                <w:rtl w:val="0"/>
              </w:rPr>
              <w:t xml:space="preserve">no 2025. gada 1. janvāra</w:t>
            </w:r>
            <w:r w:rsidR="00000000" w:rsidRPr="00000000" w:rsidDel="00000000">
              <w:rPr>
                <w:rtl w:val="0"/>
              </w:rPr>
              <w:t xml:space="preserve"> par no citām valstīm ievestiem Latvijas Republikā realizētiem vai savas saimnieciskās darbības nodrošināšanai izmantotiem vienreiz lietojamiem plastmasu saturošiem izstrādājumiem (</w:t>
            </w:r>
            <w:r w:rsidR="00000000" w:rsidRPr="00000000" w:rsidDel="00000000">
              <w:rPr>
                <w:u w:val="single"/>
                <w:rtl w:val="0"/>
              </w:rPr>
              <w:t xml:space="preserve">mitrajām salvetēm, baloniem, tabakas izstrādājumu filtriem un filtriem, kas paredzēti lietošanai kopā ar tabakas izstrādājumiem) vai plastmasu saturošiem zvejas rīkiem</w:t>
            </w:r>
            <w:r w:rsidR="00000000" w:rsidRPr="00000000" w:rsidDel="00000000">
              <w:rPr>
                <w:rtl w:val="0"/>
              </w:rPr>
              <w:t xml:space="preserve">, ja tiem nepiemēro ražotāja paplašinātās atbildības sistēmu aprēķina un maksā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pārejas noteikumu 43. punkts cita starpā noteic, ka </w:t>
            </w:r>
            <w:r w:rsidR="00000000" w:rsidRPr="00000000" w:rsidDel="00000000">
              <w:rPr>
                <w:u w:val="single"/>
                <w:rtl w:val="0"/>
              </w:rPr>
              <w:t xml:space="preserve">likuma 26.</w:t>
            </w:r>
            <w:r w:rsidR="00000000" w:rsidRPr="00000000" w:rsidDel="00000000">
              <w:rPr>
                <w:u w:val="single"/>
                <w:vertAlign w:val="superscript"/>
                <w:rtl w:val="0"/>
              </w:rPr>
              <w:t xml:space="preserve">2</w:t>
            </w:r>
            <w:r w:rsidR="00000000" w:rsidRPr="00000000" w:rsidDel="00000000">
              <w:rPr>
                <w:u w:val="single"/>
                <w:rtl w:val="0"/>
              </w:rPr>
              <w:t xml:space="preserve"> pants stājas spēkā 2024. gada 1. jūlijā</w:t>
            </w:r>
            <w:r w:rsidR="00000000" w:rsidRPr="00000000" w:rsidDel="00000000">
              <w:rPr>
                <w:rtl w:val="0"/>
              </w:rPr>
              <w:t xml:space="preserve">, un likuma pārejas noteikumu 44. punkts cita starpā noteic, ka likuma 26.</w:t>
            </w:r>
            <w:r w:rsidR="00000000" w:rsidRPr="00000000" w:rsidDel="00000000">
              <w:rPr>
                <w:vertAlign w:val="superscript"/>
                <w:rtl w:val="0"/>
              </w:rPr>
              <w:t xml:space="preserve">2</w:t>
            </w:r>
            <w:r w:rsidR="00000000" w:rsidRPr="00000000" w:rsidDel="00000000">
              <w:rPr>
                <w:rtl w:val="0"/>
              </w:rPr>
              <w:t xml:space="preserve"> panta noteikumus šo pārejas noteikumu 43. punktā minētajā redakcijā </w:t>
            </w:r>
            <w:r w:rsidR="00000000" w:rsidRPr="00000000" w:rsidDel="00000000">
              <w:rPr>
                <w:u w:val="single"/>
                <w:rtl w:val="0"/>
              </w:rPr>
              <w:t xml:space="preserve">attiecībā uz dabas resursu nodokļa piemērošanu mitrajām salvetēm, baloniem un plastmasu saturošiem zvejas rīkiem piemēro no 2025. gada 1. janvāra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anotācijā ietverto informāciju un precizēt to, kā arī attiecīgi izvērtēt un nepieciešamības gadījumā precizēt arī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1.3. apakšsadaļā ietverto informāciju par to, ka budžetu ieņēmumu klasifikācijas kods 5.5.4.1. "Dabas resursu nodoklis par tekstilizstrādājumiem" </w:t>
            </w:r>
            <w:r w:rsidR="00000000" w:rsidRPr="00000000" w:rsidDel="00000000">
              <w:rPr>
                <w:u w:val="single"/>
                <w:rtl w:val="0"/>
              </w:rPr>
              <w:t xml:space="preserve">stājas spēkā ar 2024. gada 1. jūliju</w:t>
            </w:r>
            <w:r w:rsidR="00000000" w:rsidRPr="00000000" w:rsidDel="00000000">
              <w:rPr>
                <w:rtl w:val="0"/>
              </w:rPr>
              <w:t xml:space="preserve"> saskaņā ar likumā noteikto,</w:t>
            </w:r>
            <w:r w:rsidR="00000000" w:rsidRPr="00000000" w:rsidDel="00000000">
              <w:rPr>
                <w:u w:val="single"/>
                <w:rtl w:val="0"/>
              </w:rPr>
              <w:t xml:space="preserve"> tomēr nodokļa deklarēšana sāksies ar 2024. gada 1. oktobri</w:t>
            </w:r>
            <w:r w:rsidR="00000000" w:rsidRPr="00000000" w:rsidDel="00000000">
              <w:rPr>
                <w:rtl w:val="0"/>
              </w:rPr>
              <w:t xml:space="preserve">. Proti, lūdzam norādīt pamatojumu, piemēram, likuma normu, no kuras izriet, ka attiecīgā nodokļa deklarēšana sāksies ar 2024. gada 1. oktobri.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 un Noteikumu projekts, precizējot spēkā stāšanās termiņu, kā arī norādot pamatojumu nodokļa deklarēšanas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budžetu ieņēmumu klasifikācijas kods 5.5.4.1. "Dabas resursu nodoklis par tekstilizstrādājumiem" un 5.5.4.0. "Pārējie 5.5.3.0. grupā neklasificētie ieņēmumi no dabas resursu nodokļa" stājas spēkā 2024. gada 1.jūlijā.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ietverot projekta 2. punkta regulējumu noteikumu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tika nolemts to neiekļaut noteikumu pamattekstā.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Ministru kabineta 2005.gada 27.decembra noteikumu Nr.1032 “Noteikumi par budžetu ieņēmumu klasifikāciju” (turpmāk – MK noteikumi Nr. 1032) pielikumā “Budžetu ieņēmumu klasifikācija” papildināt budžetu ieņēmumu klasifikāciju 3.0. grupas 21.4.0.0. kodā “Pārējie 21.3.0.0.grupā neklasificētie iestāžu ieņēmumi par iestāžu sniegtajiem maksas pakalpojumiem un citi pašu ieņēmumi”, pilnveidojot iestāžu ieņēmumu detalizācijas pakāpi attiecībā uz ieņēmumiem no lietisko pierādījumu, arestētās mantas (citas kriminālprocesā izņemtās mantas) un administratīvo pārkāpumu lietās izņemtās mantas realizācijas pēc galīgā nolēmuma spēkā stāšanās dienas,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2011. gada 27. decembra noteikumu Nr. 1025 “Noteikumi par rīcību ar lietiskajiem pierādījumiem un arestēto mantu” (turpmāk – MK noteikumi Nr. 1025) 13.4.apakšpunkts nosaka, ka Nodrošinājuma valsts aģentūra (turpmāk – Aģentūra) nodrošina, ka līdzekļus, kas gūti, realizējot lietisko pierādījumu, glabā deponēto līdzekļu kontā līdz galīgā nolēmuma pieņemšanai krimināllietā. MK noteikumu Nr.1025 48.punkts paredz, ka gadījumos, kad lietiskā pierādījuma īpašnieks nepārņem tam atdodamo lietisko pierādījumu vai iegādāto tās pašas sugas un tādas pašas kvalitātes priekšmetu lietiskā pierādījuma atlīdzināšanai, Aģentūrai līdzekļus, kas gūti, realizējot lietisko pierādījumu, ieskaitīt valsts pamatbudžeta ieņēmumos. Atbilstoši MK noteikumu Nr.1025 75. punktam Aģentūra ieskaita un glabā līdzekļus, kas gūti, realizējot arestēto mantu, šim mērķim atvērtā deponēto līdzekļu kontā līdz nolēmuma pieņemšanai krimināllietā par rīcību 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2020.gada 30.jūnija noteikumu Nr.413 “Noteikumi par rīcību ar administratīvo pārkāpumu lietās izņemto mantu un dokumentiem” (turpmāk – MK noteikumi Nr. 413) 67.punkts paredz ieņēmumus, kas gūti, realizējot izņemto mantu, ieskaitīt deponēto līdzekļu kontā. Saskaņā ar MK noteikumu Nr.413 81. punktu, pēc tam kad stājies spēkā lēmums administratīvā pārkāpuma lietā, no ieņēmumiem, kas gūti, realizējot administratīvā pārkāpuma procesā sodītajai personai piederošo izņemto mantu, atskaita summu, kas nepieciešama ar izņemtās mantas nogādāšanu glabāšanai, glabāšanu un realizāciju saistīto izdevumu segšanai un noteiktā naudas soda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MK noteikumi Nr.1032 neparedz budžeta ieņēmumu klasifikācijas kodu ieņēmumu uzskaitei no lietisko pierādījumu, arestētās mantas un administratīvo pārkāpumu lietās izņemtās mantas realizācijas MK noteikumos Nr.1025 un MK noteikumos Nr.413 noteiktajā kārtībā. Lai Aģentūrai atvieglotu budžeta ieņēmumu klasifikācijas piemērošanu, ierosinām MK noteikumu Nr.1032 pielikumā izteikt 2.0. grupas 12.1.0.0. kodu “Ieņēmumi no valstij piekritīgās mantas realizācijas” papildināt ar vārdiem “ilietisko pierādījumu, arestētās mantas (citas kriminālprocesā izņemtās mantas) un administratīvo pārkāpumu lietās izņemtās mantas”, kā arī izskatīt iespēju paredzēt atsevišķu ieņēmumu kodu: "Ieņēmumi no lietisko pierādījumu, arestētās mantas (citas kriminālprocesā izņemtās mantas) un administratīvo pārkāpumu lietās izņemtās mantas realizācijas".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12.1.0.0. “Ieņēmumi no valstij piekritīgās mantas, lietisko pierādījumu, arestētās mantas (citas kriminālprocesā izņemtās mantas) un administratīvo pārkāpumu lietās izņemtās mantas realizācijas”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 no lietiskajiem pierādījumiem un administratīvo pārkāpumu lietās izņemtās mantas realizācijas nav valstij piekritīga manta. Ministru kabineta 2013.gada 26.novembra noteikumu Nr.1354 "Kārtība, kādā veicama valstij piekritīgās mantas uzskaite, novērtēšana, realizācija, nodošana bez maksas, iznīcināšana un realizācijas ieņēmumu ieskaitīšana valsts budžetā" 2.punkts nosaka gadījumus, kādos manta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Iekšlietu ministrijas 12.06.2024. atzinumā izteikto viedokli un Finanšu ministrijas sniegto skaidrojumu - </w:t>
            </w:r>
            <w:r w:rsidR="00000000" w:rsidRPr="00000000" w:rsidDel="00000000">
              <w:rPr>
                <w:i w:val="1"/>
                <w:rtl w:val="0"/>
              </w:rPr>
              <w:t xml:space="preserve">Ieņēmumi no lietiskajiem pierādījumiem un administratīvo pārkāpumu lietās izņemtās mantas realizācijas nav valstij piekritīga manta. Ministru kabineta 2013.gada 26.novembra noteikumu Nr.1354 "Kārtība, kādā veicama valstij piekritīgās mantas uzskaite, novērtēšana, realizācija, nodošana bez maksas, iznīcināšana un realizācijas ieņēmumu ieskaitīšana valsts budžetā" 2.punkts nosaka gadījumus, kādos manta piekrīt valstij - </w:t>
            </w:r>
            <w:r w:rsidR="00000000" w:rsidRPr="00000000" w:rsidDel="00000000">
              <w:rPr>
                <w:rtl w:val="0"/>
              </w:rPr>
              <w:t xml:space="preserve">lūdzam sniegt skaidrojumu, uz kuru ieņēmumu klasifikācijas kodu ir attiecināmi ieņēmumi no  lietisko pierādījumu, arestētās mantas (citas kriminālprocesā izņemtās mantas) un administratīvo pārkāpumu lietās izņemtās mantas realizācijas.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Iekšlietu ministriju, jautājums izrunāts, un ieteikts piemērot līdzšinējo praksi, un turpmākos jautājumus par arestēto mantu un lietiskajiem pierādījumiem risināt VID un NVA savstarpējās sadarbības pilnveidošanas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"Grozījums Ministru kabineta 2005. gada 27. decembra noteikumos Nr. 1032 "Noteikumi par budžetu ieņēmumu klasifikāciju""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ko paredz Dabas resursu nodokļa likuma 26.</w:t>
            </w:r>
            <w:r w:rsidR="00000000" w:rsidRPr="00000000" w:rsidDel="00000000">
              <w:rPr>
                <w:vertAlign w:val="superscript"/>
                <w:rtl w:val="0"/>
              </w:rPr>
              <w:t xml:space="preserve">1</w:t>
            </w:r>
            <w:r w:rsidR="00000000" w:rsidRPr="00000000" w:rsidDel="00000000">
              <w:rPr>
                <w:rtl w:val="0"/>
              </w:rPr>
              <w:t xml:space="preserve"> un 26.</w:t>
            </w:r>
            <w:r w:rsidR="00000000" w:rsidRPr="00000000" w:rsidDel="00000000">
              <w:rPr>
                <w:vertAlign w:val="superscript"/>
                <w:rtl w:val="0"/>
              </w:rPr>
              <w:t xml:space="preserve">2</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"Grozījums Ministru kabineta 2005. gada 27. decembra noteikumos Nr. 1032 "Noteikumi par budžetu ieņēmumu klasifikāciju"" sākotnējās ietekmes novērtējuma ziņojuma (anotācijas) 1.3. apakšsadaļā ir ietverta nepieciešamā informācija konkrētās problēmas (jaunu kodu izveidošana) kontekstā. Izsmeļošs skaidrojums par to, ko paredz Dabas resursu nodokļa likuma 26.</w:t>
            </w:r>
            <w:r w:rsidR="00000000" w:rsidRPr="00000000" w:rsidDel="00000000">
              <w:rPr>
                <w:vertAlign w:val="superscript"/>
                <w:rtl w:val="0"/>
              </w:rPr>
              <w:t xml:space="preserve">1</w:t>
            </w:r>
            <w:r w:rsidR="00000000" w:rsidRPr="00000000" w:rsidDel="00000000">
              <w:rPr>
                <w:rtl w:val="0"/>
              </w:rPr>
              <w:t xml:space="preserve"> un 26.</w:t>
            </w:r>
            <w:r w:rsidR="00000000" w:rsidRPr="00000000" w:rsidDel="00000000">
              <w:rPr>
                <w:vertAlign w:val="superscript"/>
                <w:rtl w:val="0"/>
              </w:rPr>
              <w:t xml:space="preserve">2</w:t>
            </w:r>
            <w:r w:rsidR="00000000" w:rsidRPr="00000000" w:rsidDel="00000000">
              <w:rPr>
                <w:rtl w:val="0"/>
              </w:rPr>
              <w:t xml:space="preserve"> pants, ir iekļauts attiecīgo likuma grozījumu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24-TA-901</w:t>
    </w:r>
    <w:r>
      <w:br/>
    </w:r>
    <w:r w:rsidR="00000000" w:rsidRPr="00000000" w:rsidDel="00000000">
      <w:rPr>
        <w:rtl w:val="0"/>
      </w:rPr>
      <w:t xml:space="preserve">15.07.2024. 15.45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24-TA-901</w:t>
    </w:r>
    <w:r>
      <w:br/>
    </w:r>
    <w:r w:rsidR="00000000" w:rsidRPr="00000000" w:rsidDel="00000000">
      <w:rPr>
        <w:rtl w:val="0"/>
      </w:rPr>
      <w:t xml:space="preserve">15.07.2024. 15.45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Izziņa_24-TA-901.docx</dc:title>
</cp:coreProperties>
</file>

<file path=docProps/custom.xml><?xml version="1.0" encoding="utf-8"?>
<Properties xmlns="http://schemas.openxmlformats.org/officeDocument/2006/custom-properties" xmlns:vt="http://schemas.openxmlformats.org/officeDocument/2006/docPropsVTypes"/>
</file>