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A1939" w14:textId="77777777" w:rsidR="001A7FB7" w:rsidRDefault="001A7FB7" w:rsidP="001A7FB7">
      <w:pPr>
        <w:rPr>
          <w:rFonts w:eastAsia="Times New Roman"/>
          <w:lang w:val="en-US" w:eastAsia="lv-LV"/>
        </w:rPr>
      </w:pPr>
      <w:r>
        <w:rPr>
          <w:rFonts w:eastAsia="Times New Roman"/>
          <w:b/>
          <w:bCs/>
          <w:lang w:val="en-US" w:eastAsia="lv-LV"/>
        </w:rPr>
        <w:t>From:</w:t>
      </w:r>
      <w:r>
        <w:rPr>
          <w:rFonts w:eastAsia="Times New Roman"/>
          <w:lang w:val="en-US" w:eastAsia="lv-LV"/>
        </w:rPr>
        <w:t xml:space="preserve"> Andra Reinfelde &lt;Andra.Reinfelde@TM.GOV.LV&gt;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August 24, 2021 9:29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 Inese Karpoviča &lt;Inese.Karpovica@em.gov.lv&gt;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FW: </w:t>
      </w:r>
      <w:proofErr w:type="spellStart"/>
      <w:r>
        <w:rPr>
          <w:rFonts w:eastAsia="Times New Roman"/>
          <w:lang w:val="en-US" w:eastAsia="lv-LV"/>
        </w:rPr>
        <w:t>Atkārtotai</w:t>
      </w:r>
      <w:proofErr w:type="spellEnd"/>
      <w:r>
        <w:rPr>
          <w:rFonts w:eastAsia="Times New Roman"/>
          <w:lang w:val="en-US" w:eastAsia="lv-LV"/>
        </w:rPr>
        <w:t xml:space="preserve"> </w:t>
      </w:r>
      <w:proofErr w:type="spellStart"/>
      <w:r>
        <w:rPr>
          <w:rFonts w:eastAsia="Times New Roman"/>
          <w:lang w:val="en-US" w:eastAsia="lv-LV"/>
        </w:rPr>
        <w:t>elektroniskai</w:t>
      </w:r>
      <w:proofErr w:type="spellEnd"/>
      <w:r>
        <w:rPr>
          <w:rFonts w:eastAsia="Times New Roman"/>
          <w:lang w:val="en-US" w:eastAsia="lv-LV"/>
        </w:rPr>
        <w:t xml:space="preserve"> </w:t>
      </w:r>
      <w:proofErr w:type="spellStart"/>
      <w:r>
        <w:rPr>
          <w:rFonts w:eastAsia="Times New Roman"/>
          <w:lang w:val="en-US" w:eastAsia="lv-LV"/>
        </w:rPr>
        <w:t>saskaņošanai</w:t>
      </w:r>
      <w:proofErr w:type="spellEnd"/>
      <w:r>
        <w:rPr>
          <w:rFonts w:eastAsia="Times New Roman"/>
          <w:lang w:val="en-US" w:eastAsia="lv-LV"/>
        </w:rPr>
        <w:t xml:space="preserve"> </w:t>
      </w:r>
      <w:proofErr w:type="spellStart"/>
      <w:r>
        <w:rPr>
          <w:rFonts w:eastAsia="Times New Roman"/>
          <w:lang w:val="en-US" w:eastAsia="lv-LV"/>
        </w:rPr>
        <w:t>likumprojekts</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Enerģētikas</w:t>
      </w:r>
      <w:proofErr w:type="spellEnd"/>
      <w:r>
        <w:rPr>
          <w:rFonts w:eastAsia="Times New Roman"/>
          <w:lang w:val="en-US" w:eastAsia="lv-LV"/>
        </w:rPr>
        <w:t xml:space="preserve"> </w:t>
      </w:r>
      <w:proofErr w:type="spellStart"/>
      <w:r>
        <w:rPr>
          <w:rFonts w:eastAsia="Times New Roman"/>
          <w:lang w:val="en-US" w:eastAsia="lv-LV"/>
        </w:rPr>
        <w:t>likumā</w:t>
      </w:r>
      <w:proofErr w:type="spellEnd"/>
      <w:r>
        <w:rPr>
          <w:rFonts w:eastAsia="Times New Roman"/>
          <w:lang w:val="en-US" w:eastAsia="lv-LV"/>
        </w:rPr>
        <w:t xml:space="preserve">" (VSS-307) </w:t>
      </w:r>
      <w:proofErr w:type="spellStart"/>
      <w:r>
        <w:rPr>
          <w:rFonts w:eastAsia="Times New Roman"/>
          <w:lang w:val="en-US" w:eastAsia="lv-LV"/>
        </w:rPr>
        <w:t>līdz</w:t>
      </w:r>
      <w:proofErr w:type="spellEnd"/>
      <w:r>
        <w:rPr>
          <w:rFonts w:eastAsia="Times New Roman"/>
          <w:lang w:val="en-US" w:eastAsia="lv-LV"/>
        </w:rPr>
        <w:t xml:space="preserve"> 2021. </w:t>
      </w:r>
      <w:proofErr w:type="spellStart"/>
      <w:r>
        <w:rPr>
          <w:rFonts w:eastAsia="Times New Roman"/>
          <w:lang w:val="en-US" w:eastAsia="lv-LV"/>
        </w:rPr>
        <w:t>gada</w:t>
      </w:r>
      <w:proofErr w:type="spellEnd"/>
      <w:r>
        <w:rPr>
          <w:rFonts w:eastAsia="Times New Roman"/>
          <w:lang w:val="en-US" w:eastAsia="lv-LV"/>
        </w:rPr>
        <w:t xml:space="preserve"> 23. </w:t>
      </w:r>
      <w:proofErr w:type="spellStart"/>
      <w:r>
        <w:rPr>
          <w:rFonts w:eastAsia="Times New Roman"/>
          <w:lang w:val="en-US" w:eastAsia="lv-LV"/>
        </w:rPr>
        <w:t>augustam</w:t>
      </w:r>
      <w:proofErr w:type="spellEnd"/>
    </w:p>
    <w:p w14:paraId="0986895C" w14:textId="77777777" w:rsidR="001A7FB7" w:rsidRDefault="001A7FB7" w:rsidP="001A7FB7"/>
    <w:p w14:paraId="0950463F" w14:textId="77777777" w:rsidR="001A7FB7" w:rsidRDefault="001A7FB7" w:rsidP="001A7FB7">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67A39EB9" w14:textId="77777777" w:rsidR="001A7FB7" w:rsidRDefault="001A7FB7" w:rsidP="001A7FB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Labdien!</w:t>
      </w:r>
    </w:p>
    <w:p w14:paraId="0B0D161F" w14:textId="77777777" w:rsidR="001A7FB7" w:rsidRDefault="001A7FB7" w:rsidP="001A7FB7">
      <w:pPr>
        <w:pStyle w:val="NoSpacing"/>
        <w:ind w:firstLine="720"/>
        <w:jc w:val="both"/>
        <w:rPr>
          <w:rFonts w:ascii="Times New Roman" w:hAnsi="Times New Roman" w:cs="Times New Roman"/>
          <w:sz w:val="24"/>
          <w:szCs w:val="24"/>
        </w:rPr>
      </w:pPr>
    </w:p>
    <w:p w14:paraId="101660DB" w14:textId="77777777" w:rsidR="001A7FB7" w:rsidRDefault="001A7FB7" w:rsidP="001A7FB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Tieslietu ministrija ir izskatījusi Ekonomikas ministrijas precizēto likumprojektu "Grozījumi Enerģētikas likumā" (VSS-307) (turpmāk – projekts) un savas kompetences ietvaros izteic šādus iebildumus:</w:t>
      </w:r>
    </w:p>
    <w:p w14:paraId="458E70DF" w14:textId="77777777" w:rsidR="001A7FB7" w:rsidRDefault="001A7FB7" w:rsidP="001A7FB7">
      <w:pPr>
        <w:pStyle w:val="NoSpacing"/>
        <w:ind w:firstLine="720"/>
        <w:jc w:val="both"/>
        <w:rPr>
          <w:rFonts w:ascii="Times New Roman" w:hAnsi="Times New Roman" w:cs="Times New Roman"/>
          <w:sz w:val="24"/>
          <w:szCs w:val="24"/>
        </w:rPr>
      </w:pPr>
    </w:p>
    <w:p w14:paraId="048D0783" w14:textId="77777777" w:rsidR="001A7FB7" w:rsidRDefault="001A7FB7" w:rsidP="001A7FB7">
      <w:pPr>
        <w:pStyle w:val="NoSpacing"/>
        <w:ind w:firstLine="720"/>
        <w:jc w:val="both"/>
        <w:rPr>
          <w:rFonts w:ascii="Times New Roman" w:hAnsi="Times New Roman" w:cs="Times New Roman"/>
          <w:sz w:val="24"/>
          <w:szCs w:val="24"/>
        </w:rPr>
      </w:pPr>
    </w:p>
    <w:p w14:paraId="3165E0AB" w14:textId="77777777" w:rsidR="001A7FB7" w:rsidRDefault="001A7FB7" w:rsidP="001A7FB7">
      <w:pPr>
        <w:pStyle w:val="Sarakstarindkopa"/>
        <w:numPr>
          <w:ilvl w:val="0"/>
          <w:numId w:val="1"/>
        </w:numPr>
        <w:ind w:left="0" w:firstLine="720"/>
        <w:contextualSpacing/>
        <w:jc w:val="both"/>
        <w:rPr>
          <w:rFonts w:ascii="Times New Roman" w:hAnsi="Times New Roman" w:cs="Times New Roman"/>
          <w:sz w:val="24"/>
          <w:szCs w:val="24"/>
        </w:rPr>
      </w:pPr>
      <w:r>
        <w:rPr>
          <w:rFonts w:ascii="Times New Roman" w:hAnsi="Times New Roman" w:cs="Times New Roman"/>
          <w:sz w:val="24"/>
          <w:szCs w:val="24"/>
        </w:rPr>
        <w:t>Saistībā ar iepriekš izteikto iebildumu par projekta 3.panta izteikto 3. pantu 8. punktu (Izziņas 129.lp.): vēršam uzmanību, ka šobrīd Latvijas normatīvajos aktos netiek definēts tāds tiesību subjekta veids kā “nevalstiskās organizācijas”. Lūdzam minēto jēdzienu aizstāt, piemēram, ar jēdzienu “biedrības un nodibinājumi”. Tāpat atkārtoti aicinām izvērtēt frāzes “</w:t>
      </w:r>
      <w:r>
        <w:rPr>
          <w:rFonts w:ascii="Times New Roman" w:hAnsi="Times New Roman" w:cs="Times New Roman"/>
          <w:i/>
          <w:iCs/>
          <w:sz w:val="24"/>
          <w:szCs w:val="24"/>
        </w:rPr>
        <w:t>enerģētikas ekosistēmu iedzīvināšana</w:t>
      </w:r>
      <w:r>
        <w:rPr>
          <w:rFonts w:ascii="Times New Roman" w:hAnsi="Times New Roman" w:cs="Times New Roman"/>
          <w:sz w:val="24"/>
          <w:szCs w:val="24"/>
        </w:rPr>
        <w:t>” un “</w:t>
      </w:r>
      <w:r>
        <w:rPr>
          <w:rFonts w:ascii="Times New Roman" w:hAnsi="Times New Roman" w:cs="Times New Roman"/>
          <w:i/>
          <w:iCs/>
          <w:sz w:val="24"/>
          <w:szCs w:val="24"/>
        </w:rPr>
        <w:t>papildināt nākotnes potenciālu</w:t>
      </w:r>
      <w:r>
        <w:rPr>
          <w:rFonts w:ascii="Times New Roman" w:hAnsi="Times New Roman" w:cs="Times New Roman"/>
          <w:sz w:val="24"/>
          <w:szCs w:val="24"/>
        </w:rPr>
        <w:t xml:space="preserve"> ar enerģētikas attīstības virzieniem”, jo \šādi termini normatīvajos aktos netiek lietoti vai skaidroti un nav skaidrs, ko tie ietver.</w:t>
      </w:r>
    </w:p>
    <w:p w14:paraId="2C68BCD1" w14:textId="77777777" w:rsidR="001A7FB7" w:rsidRDefault="001A7FB7" w:rsidP="001A7FB7">
      <w:pPr>
        <w:pStyle w:val="Sarakstarindkopa"/>
        <w:numPr>
          <w:ilvl w:val="0"/>
          <w:numId w:val="1"/>
        </w:numPr>
        <w:ind w:left="0" w:firstLine="720"/>
        <w:contextualSpacing/>
        <w:jc w:val="both"/>
        <w:rPr>
          <w:rFonts w:ascii="Times New Roman" w:hAnsi="Times New Roman" w:cs="Times New Roman"/>
          <w:sz w:val="24"/>
          <w:szCs w:val="24"/>
        </w:rPr>
      </w:pPr>
      <w:r>
        <w:rPr>
          <w:rFonts w:ascii="Times New Roman" w:hAnsi="Times New Roman" w:cs="Times New Roman"/>
          <w:sz w:val="24"/>
          <w:szCs w:val="24"/>
        </w:rPr>
        <w:t>Uzturam izziņas 150.lp. minēto iebildumu par to, ka projektā izteiktajā 17.</w:t>
      </w:r>
      <w:r w:rsidRPr="00641492">
        <w:rPr>
          <w:rFonts w:ascii="Times New Roman" w:hAnsi="Times New Roman" w:cs="Times New Roman"/>
          <w:sz w:val="24"/>
          <w:szCs w:val="24"/>
          <w:vertAlign w:val="superscript"/>
        </w:rPr>
        <w:t>1</w:t>
      </w:r>
      <w:r>
        <w:rPr>
          <w:rFonts w:ascii="Times New Roman" w:hAnsi="Times New Roman" w:cs="Times New Roman"/>
          <w:sz w:val="24"/>
          <w:szCs w:val="24"/>
        </w:rPr>
        <w:t xml:space="preserve"> pantā </w:t>
      </w:r>
      <w:proofErr w:type="spellStart"/>
      <w:r>
        <w:rPr>
          <w:rFonts w:ascii="Times New Roman" w:hAnsi="Times New Roman" w:cs="Times New Roman"/>
          <w:sz w:val="24"/>
          <w:szCs w:val="24"/>
        </w:rPr>
        <w:t>energokopienu</w:t>
      </w:r>
      <w:proofErr w:type="spellEnd"/>
      <w:r>
        <w:rPr>
          <w:rFonts w:ascii="Times New Roman" w:hAnsi="Times New Roman" w:cs="Times New Roman"/>
          <w:sz w:val="24"/>
          <w:szCs w:val="24"/>
        </w:rPr>
        <w:t xml:space="preserve"> darbības nozares (virzieni, darbības veids) tiek saukts par “statusiem”</w:t>
      </w:r>
      <w:r>
        <w:rPr>
          <w:rFonts w:ascii="Times New Roman" w:hAnsi="Times New Roman" w:cs="Times New Roman"/>
          <w:b/>
          <w:bCs/>
          <w:sz w:val="24"/>
          <w:szCs w:val="24"/>
        </w:rPr>
        <w:t xml:space="preserve">, </w:t>
      </w:r>
      <w:r>
        <w:rPr>
          <w:rFonts w:ascii="Times New Roman" w:hAnsi="Times New Roman" w:cs="Times New Roman"/>
          <w:sz w:val="24"/>
          <w:szCs w:val="24"/>
        </w:rPr>
        <w:t xml:space="preserve">proti, tiek noteikts, ka </w:t>
      </w:r>
      <w:proofErr w:type="spellStart"/>
      <w:r>
        <w:rPr>
          <w:rFonts w:ascii="Times New Roman" w:hAnsi="Times New Roman" w:cs="Times New Roman"/>
          <w:sz w:val="24"/>
          <w:szCs w:val="24"/>
        </w:rPr>
        <w:t>energokopiena</w:t>
      </w:r>
      <w:proofErr w:type="spellEnd"/>
      <w:r>
        <w:rPr>
          <w:rFonts w:ascii="Times New Roman" w:hAnsi="Times New Roman" w:cs="Times New Roman"/>
          <w:sz w:val="24"/>
          <w:szCs w:val="24"/>
        </w:rPr>
        <w:t xml:space="preserve"> </w:t>
      </w:r>
      <w:r>
        <w:rPr>
          <w:rFonts w:ascii="Times New Roman" w:hAnsi="Times New Roman" w:cs="Times New Roman"/>
          <w:b/>
          <w:bCs/>
          <w:sz w:val="24"/>
          <w:szCs w:val="24"/>
        </w:rPr>
        <w:t>atbilst</w:t>
      </w:r>
      <w:r>
        <w:rPr>
          <w:rFonts w:ascii="Times New Roman" w:hAnsi="Times New Roman" w:cs="Times New Roman"/>
          <w:sz w:val="24"/>
          <w:szCs w:val="24"/>
        </w:rPr>
        <w:t xml:space="preserve"> vienam vai otram, vai abiem šiem </w:t>
      </w:r>
      <w:r>
        <w:rPr>
          <w:rFonts w:ascii="Times New Roman" w:hAnsi="Times New Roman" w:cs="Times New Roman"/>
          <w:b/>
          <w:bCs/>
          <w:sz w:val="24"/>
          <w:szCs w:val="24"/>
        </w:rPr>
        <w:t>statusiem.</w:t>
      </w:r>
      <w:r>
        <w:rPr>
          <w:rFonts w:ascii="Times New Roman" w:hAnsi="Times New Roman" w:cs="Times New Roman"/>
          <w:sz w:val="24"/>
          <w:szCs w:val="24"/>
        </w:rPr>
        <w:t xml:space="preserve"> Vienlaikus projekts nedefinē šādu statusu pazīmes vai kārtību, kādā šādu statusu iegūst vai to piešķir.  Lūdzam precizēt minētās projekta normas, izvairoties no vārda “statuss”. (Skaidrojam, ka iebildumā minēto problēmu risinātu normu redakcionāla pilnveidošana, t.sk. ievērojot arī projektā izteiktajā 2.</w:t>
      </w:r>
      <w:r>
        <w:rPr>
          <w:rFonts w:ascii="Times New Roman" w:hAnsi="Times New Roman" w:cs="Times New Roman"/>
          <w:sz w:val="24"/>
          <w:szCs w:val="24"/>
          <w:vertAlign w:val="superscript"/>
        </w:rPr>
        <w:t>1</w:t>
      </w:r>
      <w:r>
        <w:rPr>
          <w:rFonts w:ascii="Times New Roman" w:hAnsi="Times New Roman" w:cs="Times New Roman"/>
          <w:sz w:val="24"/>
          <w:szCs w:val="24"/>
        </w:rPr>
        <w:t xml:space="preserve"> un 9.</w:t>
      </w:r>
      <w:r>
        <w:rPr>
          <w:rFonts w:ascii="Times New Roman" w:hAnsi="Times New Roman" w:cs="Times New Roman"/>
          <w:sz w:val="24"/>
          <w:szCs w:val="24"/>
          <w:vertAlign w:val="superscript"/>
        </w:rPr>
        <w:t>1</w:t>
      </w:r>
      <w:r>
        <w:rPr>
          <w:rFonts w:ascii="Times New Roman" w:hAnsi="Times New Roman" w:cs="Times New Roman"/>
          <w:sz w:val="24"/>
          <w:szCs w:val="24"/>
        </w:rPr>
        <w:t>prim punktā minēto terminoloģiju, piemēram, “</w:t>
      </w:r>
      <w:proofErr w:type="spellStart"/>
      <w:r>
        <w:rPr>
          <w:rFonts w:ascii="Times New Roman" w:hAnsi="Times New Roman" w:cs="Times New Roman"/>
          <w:sz w:val="24"/>
          <w:szCs w:val="24"/>
        </w:rPr>
        <w:t>energokopiena</w:t>
      </w:r>
      <w:proofErr w:type="spellEnd"/>
      <w:r>
        <w:rPr>
          <w:rFonts w:ascii="Times New Roman" w:hAnsi="Times New Roman" w:cs="Times New Roman"/>
          <w:sz w:val="24"/>
          <w:szCs w:val="24"/>
        </w:rPr>
        <w:t xml:space="preserve"> darbojas kā atjaunojamās enerģijas kopiena vai ..” utt.). </w:t>
      </w:r>
    </w:p>
    <w:p w14:paraId="49205659" w14:textId="77777777" w:rsidR="001A7FB7" w:rsidRDefault="001A7FB7" w:rsidP="001A7FB7">
      <w:pPr>
        <w:pStyle w:val="Sarakstarindkopa"/>
        <w:numPr>
          <w:ilvl w:val="0"/>
          <w:numId w:val="1"/>
        </w:numPr>
        <w:ind w:left="0" w:firstLine="720"/>
        <w:contextualSpacing/>
        <w:jc w:val="both"/>
        <w:rPr>
          <w:rFonts w:ascii="Times New Roman" w:hAnsi="Times New Roman" w:cs="Times New Roman"/>
          <w:sz w:val="24"/>
          <w:szCs w:val="24"/>
        </w:rPr>
      </w:pPr>
      <w:r>
        <w:rPr>
          <w:rFonts w:ascii="Times New Roman" w:hAnsi="Times New Roman" w:cs="Times New Roman"/>
          <w:color w:val="212529"/>
          <w:sz w:val="24"/>
          <w:szCs w:val="24"/>
        </w:rPr>
        <w:t xml:space="preserve">Atkārtoti vēršam uzmanību, ka projektā izteiktais </w:t>
      </w:r>
      <w:r>
        <w:rPr>
          <w:rFonts w:ascii="Times New Roman" w:hAnsi="Times New Roman" w:cs="Times New Roman"/>
          <w:sz w:val="24"/>
          <w:szCs w:val="24"/>
        </w:rPr>
        <w:t>17.</w:t>
      </w:r>
      <w:r>
        <w:rPr>
          <w:rFonts w:ascii="Times New Roman" w:hAnsi="Times New Roman" w:cs="Times New Roman"/>
          <w:sz w:val="24"/>
          <w:szCs w:val="24"/>
          <w:vertAlign w:val="superscript"/>
        </w:rPr>
        <w:t>2</w:t>
      </w:r>
      <w:r>
        <w:rPr>
          <w:rFonts w:ascii="Times New Roman" w:hAnsi="Times New Roman" w:cs="Times New Roman"/>
          <w:sz w:val="24"/>
          <w:szCs w:val="24"/>
        </w:rPr>
        <w:t xml:space="preserve"> pants paredz, ka </w:t>
      </w:r>
      <w:proofErr w:type="spellStart"/>
      <w:r>
        <w:rPr>
          <w:rFonts w:ascii="Times New Roman" w:hAnsi="Times New Roman" w:cs="Times New Roman"/>
          <w:b/>
          <w:bCs/>
          <w:sz w:val="24"/>
          <w:szCs w:val="24"/>
        </w:rPr>
        <w:t>energokopienai</w:t>
      </w:r>
      <w:proofErr w:type="spellEnd"/>
      <w:r>
        <w:rPr>
          <w:rFonts w:ascii="Times New Roman" w:hAnsi="Times New Roman" w:cs="Times New Roman"/>
          <w:b/>
          <w:bCs/>
          <w:sz w:val="24"/>
          <w:szCs w:val="24"/>
        </w:rPr>
        <w:t xml:space="preserve"> ir tiesības uzsākt darbību, ja tā reģistrēta </w:t>
      </w:r>
      <w:proofErr w:type="spellStart"/>
      <w:r>
        <w:rPr>
          <w:rFonts w:ascii="Times New Roman" w:hAnsi="Times New Roman" w:cs="Times New Roman"/>
          <w:b/>
          <w:bCs/>
          <w:sz w:val="24"/>
          <w:szCs w:val="24"/>
        </w:rPr>
        <w:t>energokopienu</w:t>
      </w:r>
      <w:proofErr w:type="spellEnd"/>
      <w:r>
        <w:rPr>
          <w:rFonts w:ascii="Times New Roman" w:hAnsi="Times New Roman" w:cs="Times New Roman"/>
          <w:b/>
          <w:bCs/>
          <w:sz w:val="24"/>
          <w:szCs w:val="24"/>
        </w:rPr>
        <w:t xml:space="preserve"> reģistrā</w:t>
      </w:r>
      <w:r>
        <w:rPr>
          <w:rFonts w:ascii="Times New Roman" w:hAnsi="Times New Roman" w:cs="Times New Roman"/>
          <w:sz w:val="24"/>
          <w:szCs w:val="24"/>
        </w:rPr>
        <w:t xml:space="preserve">. Taču, ja </w:t>
      </w:r>
      <w:proofErr w:type="spellStart"/>
      <w:r>
        <w:rPr>
          <w:rFonts w:ascii="Times New Roman" w:hAnsi="Times New Roman" w:cs="Times New Roman"/>
          <w:sz w:val="24"/>
          <w:szCs w:val="24"/>
        </w:rPr>
        <w:t>energokopienai</w:t>
      </w:r>
      <w:proofErr w:type="spellEnd"/>
      <w:r>
        <w:rPr>
          <w:rFonts w:ascii="Times New Roman" w:hAnsi="Times New Roman" w:cs="Times New Roman"/>
          <w:sz w:val="24"/>
          <w:szCs w:val="24"/>
        </w:rPr>
        <w:t xml:space="preserve"> ir jābūt arī citam juridiskajam statusam, tad </w:t>
      </w:r>
      <w:proofErr w:type="spellStart"/>
      <w:r>
        <w:rPr>
          <w:rFonts w:ascii="Times New Roman" w:hAnsi="Times New Roman" w:cs="Times New Roman"/>
          <w:sz w:val="24"/>
          <w:szCs w:val="24"/>
        </w:rPr>
        <w:t>energokopienai</w:t>
      </w:r>
      <w:proofErr w:type="spellEnd"/>
      <w:r>
        <w:rPr>
          <w:rFonts w:ascii="Times New Roman" w:hAnsi="Times New Roman" w:cs="Times New Roman"/>
          <w:sz w:val="24"/>
          <w:szCs w:val="24"/>
        </w:rPr>
        <w:t xml:space="preserve"> jābūt reģistrētai arī Uzņēmumu reģistrā. Uzņēmumu reģistrs ir centrālā iestāde, kas ir atbildīga par visu juridisko personu dibināšanas fakta konstatāciju un dokumentu turēšanu / pārbaudi. (Proti, biedrības, nodibinājumus, kapitālsabiedrības reģistrē Uzņēmumu reģistrā, kas ir pamats šī tiesību subjekta darbības uzsākšanai, nevis reģistrācija tikai Būvniecības valsts kontroles birojs izveidotajā </w:t>
      </w:r>
      <w:proofErr w:type="spellStart"/>
      <w:r>
        <w:rPr>
          <w:rFonts w:ascii="Times New Roman" w:hAnsi="Times New Roman" w:cs="Times New Roman"/>
          <w:sz w:val="24"/>
          <w:szCs w:val="24"/>
        </w:rPr>
        <w:t>energokopienu</w:t>
      </w:r>
      <w:proofErr w:type="spellEnd"/>
      <w:r>
        <w:rPr>
          <w:rFonts w:ascii="Times New Roman" w:hAnsi="Times New Roman" w:cs="Times New Roman"/>
          <w:sz w:val="24"/>
          <w:szCs w:val="24"/>
        </w:rPr>
        <w:t xml:space="preserve"> reģistrā.) Lai neradītu maldīgu iespaidu, ka reģistrācija veicama tikai Būvniecības valsts kontroles birojs izveidotajā </w:t>
      </w:r>
      <w:proofErr w:type="spellStart"/>
      <w:r>
        <w:rPr>
          <w:rFonts w:ascii="Times New Roman" w:hAnsi="Times New Roman" w:cs="Times New Roman"/>
          <w:sz w:val="24"/>
          <w:szCs w:val="24"/>
        </w:rPr>
        <w:t>energokopienu</w:t>
      </w:r>
      <w:proofErr w:type="spellEnd"/>
      <w:r>
        <w:rPr>
          <w:rFonts w:ascii="Times New Roman" w:hAnsi="Times New Roman" w:cs="Times New Roman"/>
          <w:sz w:val="24"/>
          <w:szCs w:val="24"/>
        </w:rPr>
        <w:t xml:space="preserve"> reģistrā (kā to var secināt no tiesību normas redakcijas), lūdzam papildināt / precizēt tiesību normu. (Šajā gadījumā reģistrācija </w:t>
      </w:r>
      <w:proofErr w:type="spellStart"/>
      <w:r>
        <w:rPr>
          <w:rFonts w:ascii="Times New Roman" w:hAnsi="Times New Roman" w:cs="Times New Roman"/>
          <w:sz w:val="24"/>
          <w:szCs w:val="24"/>
        </w:rPr>
        <w:t>energokopienu</w:t>
      </w:r>
      <w:proofErr w:type="spellEnd"/>
      <w:r>
        <w:rPr>
          <w:rFonts w:ascii="Times New Roman" w:hAnsi="Times New Roman" w:cs="Times New Roman"/>
          <w:sz w:val="24"/>
          <w:szCs w:val="24"/>
        </w:rPr>
        <w:t xml:space="preserve"> reģistrā būtu uzskatāma par darbības atļauju īpašā nozarē, nevis par juridiskās personas dibināšanas faktu).</w:t>
      </w:r>
    </w:p>
    <w:p w14:paraId="789D658D" w14:textId="77777777" w:rsidR="001A7FB7" w:rsidRDefault="001A7FB7" w:rsidP="001A7FB7">
      <w:pPr>
        <w:pStyle w:val="Sarakstarindkopa"/>
        <w:numPr>
          <w:ilvl w:val="0"/>
          <w:numId w:val="1"/>
        </w:numPr>
        <w:ind w:left="0" w:firstLine="720"/>
        <w:contextualSpacing/>
        <w:jc w:val="both"/>
        <w:rPr>
          <w:rFonts w:ascii="Times New Roman" w:hAnsi="Times New Roman" w:cs="Times New Roman"/>
          <w:sz w:val="24"/>
          <w:szCs w:val="24"/>
        </w:rPr>
      </w:pPr>
      <w:r>
        <w:rPr>
          <w:rFonts w:ascii="Times New Roman" w:hAnsi="Times New Roman" w:cs="Times New Roman"/>
          <w:sz w:val="24"/>
          <w:szCs w:val="24"/>
        </w:rPr>
        <w:t>Projekta 19. pantā paredzētā Enerģētikas likuma (turpmāk – likums) 42.</w:t>
      </w:r>
      <w:r>
        <w:rPr>
          <w:rFonts w:ascii="Times New Roman" w:hAnsi="Times New Roman" w:cs="Times New Roman"/>
          <w:sz w:val="24"/>
          <w:szCs w:val="24"/>
          <w:vertAlign w:val="superscript"/>
        </w:rPr>
        <w:t>2</w:t>
      </w:r>
      <w:r>
        <w:rPr>
          <w:rFonts w:ascii="Times New Roman" w:hAnsi="Times New Roman" w:cs="Times New Roman"/>
          <w:sz w:val="24"/>
          <w:szCs w:val="24"/>
        </w:rPr>
        <w:t xml:space="preserve"> panta trešā daļa noteic, ka Sabiedrisko pakalpojumu regulēšanas komisija atļauju tiešās līnijas </w:t>
      </w:r>
      <w:proofErr w:type="spellStart"/>
      <w:r>
        <w:rPr>
          <w:rFonts w:ascii="Times New Roman" w:hAnsi="Times New Roman" w:cs="Times New Roman"/>
          <w:sz w:val="24"/>
          <w:szCs w:val="24"/>
        </w:rPr>
        <w:t>pieslēguma</w:t>
      </w:r>
      <w:proofErr w:type="spellEnd"/>
      <w:r>
        <w:rPr>
          <w:rFonts w:ascii="Times New Roman" w:hAnsi="Times New Roman" w:cs="Times New Roman"/>
          <w:sz w:val="24"/>
          <w:szCs w:val="24"/>
        </w:rPr>
        <w:t xml:space="preserve"> ierīkošanai izsniedz </w:t>
      </w:r>
      <w:r>
        <w:rPr>
          <w:rFonts w:ascii="Times New Roman" w:hAnsi="Times New Roman" w:cs="Times New Roman"/>
          <w:sz w:val="24"/>
          <w:szCs w:val="24"/>
          <w:u w:val="single"/>
        </w:rPr>
        <w:t>pēc visu regulatora noteikto dokumentu saņemšanas Administratīvā procesa likumā noteiktajā termiņā</w:t>
      </w:r>
      <w:r>
        <w:rPr>
          <w:rFonts w:ascii="Times New Roman" w:hAnsi="Times New Roman" w:cs="Times New Roman"/>
          <w:sz w:val="24"/>
          <w:szCs w:val="24"/>
        </w:rPr>
        <w:t>.</w:t>
      </w:r>
    </w:p>
    <w:p w14:paraId="494DCE87" w14:textId="77777777" w:rsidR="001A7FB7" w:rsidRDefault="001A7FB7" w:rsidP="001A7FB7">
      <w:pPr>
        <w:pStyle w:val="NoSpacing"/>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rPr>
        <w:t>Vēršam uzmanību uz to, ka Administratīvā procesa likuma 64. panta pirmā daļa noteic, ka, j</w:t>
      </w:r>
      <w:r>
        <w:rPr>
          <w:rFonts w:ascii="Times New Roman" w:hAnsi="Times New Roman" w:cs="Times New Roman"/>
          <w:color w:val="000000"/>
          <w:sz w:val="24"/>
          <w:szCs w:val="24"/>
          <w:shd w:val="clear" w:color="auto" w:fill="FFFFFF"/>
        </w:rPr>
        <w:t xml:space="preserve">a administratīvā lieta ierosināta uz iesnieguma pamata, iestāde pieņem lēmumu par administratīvā akta izdošanu </w:t>
      </w:r>
      <w:r>
        <w:rPr>
          <w:rFonts w:ascii="Times New Roman" w:hAnsi="Times New Roman" w:cs="Times New Roman"/>
          <w:color w:val="000000"/>
          <w:sz w:val="24"/>
          <w:szCs w:val="24"/>
          <w:u w:val="single"/>
          <w:shd w:val="clear" w:color="auto" w:fill="FFFFFF"/>
        </w:rPr>
        <w:t>viena mēneša laikā no iesnieguma saņemšanas dienas</w:t>
      </w:r>
      <w:r>
        <w:rPr>
          <w:rFonts w:ascii="Times New Roman" w:hAnsi="Times New Roman" w:cs="Times New Roman"/>
          <w:color w:val="000000"/>
          <w:sz w:val="24"/>
          <w:szCs w:val="24"/>
          <w:shd w:val="clear" w:color="auto" w:fill="FFFFFF"/>
        </w:rPr>
        <w:t>, ja likumā nav noteikts cits termiņš vai citā normatīvajā aktā – īsāks termiņš administratīvā akta izdošanai.</w:t>
      </w:r>
    </w:p>
    <w:p w14:paraId="48F8F812" w14:textId="77777777" w:rsidR="001A7FB7" w:rsidRDefault="001A7FB7" w:rsidP="001A7FB7">
      <w:pPr>
        <w:pStyle w:val="NoSpacing"/>
        <w:ind w:firstLine="72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lastRenderedPageBreak/>
        <w:t xml:space="preserve">Ievērojot minēto, nav skaidrs, kādēļ </w:t>
      </w:r>
      <w:r>
        <w:rPr>
          <w:rFonts w:ascii="Times New Roman" w:hAnsi="Times New Roman" w:cs="Times New Roman"/>
          <w:sz w:val="24"/>
          <w:szCs w:val="24"/>
        </w:rPr>
        <w:t>projekta 19. pantā paredzētā likuma 42.</w:t>
      </w:r>
      <w:r>
        <w:rPr>
          <w:rFonts w:ascii="Times New Roman" w:hAnsi="Times New Roman" w:cs="Times New Roman"/>
          <w:sz w:val="24"/>
          <w:szCs w:val="24"/>
          <w:vertAlign w:val="superscript"/>
        </w:rPr>
        <w:t>2</w:t>
      </w:r>
      <w:r>
        <w:rPr>
          <w:rFonts w:ascii="Times New Roman" w:hAnsi="Times New Roman" w:cs="Times New Roman"/>
          <w:sz w:val="24"/>
          <w:szCs w:val="24"/>
        </w:rPr>
        <w:t xml:space="preserve"> panta trešā daļa noteic, ka Sabiedrisko pakalpojumu regulēšanas komisija atļauju tiešās līnijas </w:t>
      </w:r>
      <w:proofErr w:type="spellStart"/>
      <w:r>
        <w:rPr>
          <w:rFonts w:ascii="Times New Roman" w:hAnsi="Times New Roman" w:cs="Times New Roman"/>
          <w:sz w:val="24"/>
          <w:szCs w:val="24"/>
        </w:rPr>
        <w:t>pieslēguma</w:t>
      </w:r>
      <w:proofErr w:type="spellEnd"/>
      <w:r>
        <w:rPr>
          <w:rFonts w:ascii="Times New Roman" w:hAnsi="Times New Roman" w:cs="Times New Roman"/>
          <w:sz w:val="24"/>
          <w:szCs w:val="24"/>
        </w:rPr>
        <w:t xml:space="preserve"> ierīkošanai izsniedz </w:t>
      </w:r>
      <w:r>
        <w:rPr>
          <w:rFonts w:ascii="Times New Roman" w:hAnsi="Times New Roman" w:cs="Times New Roman"/>
          <w:sz w:val="24"/>
          <w:szCs w:val="24"/>
          <w:u w:val="single"/>
        </w:rPr>
        <w:t>pēc visu regulatora noteikto dokumentu saņemšanas</w:t>
      </w:r>
      <w:r>
        <w:rPr>
          <w:rFonts w:ascii="Times New Roman" w:hAnsi="Times New Roman" w:cs="Times New Roman"/>
          <w:sz w:val="24"/>
          <w:szCs w:val="24"/>
        </w:rPr>
        <w:t>.</w:t>
      </w:r>
    </w:p>
    <w:p w14:paraId="12519B04" w14:textId="77777777" w:rsidR="001A7FB7" w:rsidRDefault="001A7FB7" w:rsidP="001A7FB7">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Administratīvā procesa likuma 3. panta pirmā daļa noteic, ka </w:t>
      </w:r>
      <w:r>
        <w:rPr>
          <w:rFonts w:ascii="Times New Roman" w:hAnsi="Times New Roman" w:cs="Times New Roman"/>
          <w:sz w:val="24"/>
          <w:szCs w:val="24"/>
          <w:u w:val="single"/>
        </w:rPr>
        <w:t>š</w:t>
      </w:r>
      <w:r>
        <w:rPr>
          <w:rFonts w:ascii="Times New Roman" w:hAnsi="Times New Roman" w:cs="Times New Roman"/>
          <w:color w:val="000000"/>
          <w:sz w:val="24"/>
          <w:szCs w:val="24"/>
          <w:u w:val="single"/>
          <w:shd w:val="clear" w:color="auto" w:fill="FFFFFF"/>
        </w:rPr>
        <w:t>o likumu piemēro administratīvajā procesā iestādē, ciktāl citu likumu speciālajās tiesību normās nav noteikta cita kārtība</w:t>
      </w:r>
      <w:r>
        <w:rPr>
          <w:rFonts w:ascii="Times New Roman" w:hAnsi="Times New Roman" w:cs="Times New Roman"/>
          <w:color w:val="000000"/>
          <w:sz w:val="24"/>
          <w:szCs w:val="24"/>
          <w:shd w:val="clear" w:color="auto" w:fill="FFFFFF"/>
        </w:rPr>
        <w:t xml:space="preserve">. Ievērojot minēto, lūdzam papildināt </w:t>
      </w:r>
      <w:r>
        <w:rPr>
          <w:rFonts w:ascii="Times New Roman" w:hAnsi="Times New Roman" w:cs="Times New Roman"/>
          <w:sz w:val="24"/>
          <w:szCs w:val="24"/>
        </w:rPr>
        <w:t xml:space="preserve">projekta sākotnējās </w:t>
      </w:r>
      <w:r>
        <w:rPr>
          <w:rFonts w:ascii="Times New Roman" w:hAnsi="Times New Roman" w:cs="Times New Roman"/>
          <w:i/>
          <w:iCs/>
          <w:sz w:val="24"/>
          <w:szCs w:val="24"/>
        </w:rPr>
        <w:t>(</w:t>
      </w:r>
      <w:proofErr w:type="spellStart"/>
      <w:r>
        <w:rPr>
          <w:rFonts w:ascii="Times New Roman" w:hAnsi="Times New Roman" w:cs="Times New Roman"/>
          <w:i/>
          <w:iCs/>
          <w:sz w:val="24"/>
          <w:szCs w:val="24"/>
        </w:rPr>
        <w:t>ex-ante</w:t>
      </w:r>
      <w:proofErr w:type="spellEnd"/>
      <w:r>
        <w:rPr>
          <w:rFonts w:ascii="Times New Roman" w:hAnsi="Times New Roman" w:cs="Times New Roman"/>
          <w:i/>
          <w:iCs/>
          <w:sz w:val="24"/>
          <w:szCs w:val="24"/>
        </w:rPr>
        <w:t>)</w:t>
      </w:r>
      <w:r>
        <w:rPr>
          <w:rFonts w:ascii="Times New Roman" w:hAnsi="Times New Roman" w:cs="Times New Roman"/>
          <w:sz w:val="24"/>
          <w:szCs w:val="24"/>
        </w:rPr>
        <w:t xml:space="preserve"> ietekmes novērtējuma ziņojumu (turpmāk – anotācija)</w:t>
      </w:r>
      <w:r>
        <w:rPr>
          <w:rFonts w:ascii="Times New Roman" w:hAnsi="Times New Roman" w:cs="Times New Roman"/>
          <w:color w:val="000000"/>
          <w:sz w:val="24"/>
          <w:szCs w:val="24"/>
          <w:shd w:val="clear" w:color="auto" w:fill="FFFFFF"/>
        </w:rPr>
        <w:t xml:space="preserve"> ar skaidrojumu, kādēļ nepieciešams likuma</w:t>
      </w:r>
      <w:r>
        <w:rPr>
          <w:rFonts w:ascii="Times New Roman" w:hAnsi="Times New Roman" w:cs="Times New Roman"/>
          <w:sz w:val="24"/>
          <w:szCs w:val="24"/>
        </w:rPr>
        <w:t xml:space="preserve"> 42.</w:t>
      </w:r>
      <w:r>
        <w:rPr>
          <w:rFonts w:ascii="Times New Roman" w:hAnsi="Times New Roman" w:cs="Times New Roman"/>
          <w:sz w:val="24"/>
          <w:szCs w:val="24"/>
          <w:vertAlign w:val="superscript"/>
        </w:rPr>
        <w:t>2</w:t>
      </w:r>
      <w:r>
        <w:rPr>
          <w:rFonts w:ascii="Times New Roman" w:hAnsi="Times New Roman" w:cs="Times New Roman"/>
          <w:sz w:val="24"/>
          <w:szCs w:val="24"/>
        </w:rPr>
        <w:t xml:space="preserve"> panta trešajā daļā ietvertais </w:t>
      </w:r>
      <w:r>
        <w:rPr>
          <w:rFonts w:ascii="Times New Roman" w:hAnsi="Times New Roman" w:cs="Times New Roman"/>
          <w:color w:val="000000"/>
          <w:sz w:val="24"/>
          <w:szCs w:val="24"/>
          <w:shd w:val="clear" w:color="auto" w:fill="FFFFFF"/>
        </w:rPr>
        <w:t>regulējums</w:t>
      </w:r>
      <w:r>
        <w:rPr>
          <w:rFonts w:ascii="Times New Roman" w:hAnsi="Times New Roman" w:cs="Times New Roman"/>
          <w:sz w:val="24"/>
          <w:szCs w:val="24"/>
        </w:rPr>
        <w:t>.</w:t>
      </w:r>
    </w:p>
    <w:p w14:paraId="5FB49F13" w14:textId="77777777" w:rsidR="001A7FB7" w:rsidRDefault="001A7FB7" w:rsidP="001A7FB7">
      <w:pPr>
        <w:pStyle w:val="NoSpacing"/>
        <w:ind w:firstLine="720"/>
        <w:jc w:val="both"/>
        <w:rPr>
          <w:rStyle w:val="15"/>
          <w:rFonts w:ascii="Times New Roman" w:hAnsi="Times New Roman" w:cs="Times New Roman"/>
        </w:rPr>
      </w:pPr>
      <w:r>
        <w:rPr>
          <w:rFonts w:ascii="Times New Roman" w:hAnsi="Times New Roman" w:cs="Times New Roman"/>
          <w:sz w:val="24"/>
          <w:szCs w:val="24"/>
        </w:rPr>
        <w:t xml:space="preserve">Vienlaikus vēršam uzmanību uz to, ka Ministru kabineta 2009. gada 3. februāra noteikumu Nr. 108 "Normatīvo aktu projektu sagatavošanas noteikumi" 3.1. apakšpunkts noteic, ka </w:t>
      </w:r>
      <w:r>
        <w:rPr>
          <w:rFonts w:ascii="Times New Roman" w:hAnsi="Times New Roman" w:cs="Times New Roman"/>
          <w:sz w:val="24"/>
          <w:szCs w:val="24"/>
          <w:u w:val="single"/>
        </w:rPr>
        <w:t>normatīvā akta projektā neietver normas, kas ir deklaratīvas</w:t>
      </w:r>
      <w:r>
        <w:rPr>
          <w:rFonts w:ascii="Times New Roman" w:hAnsi="Times New Roman" w:cs="Times New Roman"/>
          <w:sz w:val="24"/>
          <w:szCs w:val="24"/>
        </w:rPr>
        <w:t>. Ievērojot minēto, lūdzam izslēgt projekta 19. pantā paredzētajā likuma 42.</w:t>
      </w:r>
      <w:r>
        <w:rPr>
          <w:rFonts w:ascii="Times New Roman" w:hAnsi="Times New Roman" w:cs="Times New Roman"/>
          <w:sz w:val="24"/>
          <w:szCs w:val="24"/>
          <w:vertAlign w:val="superscript"/>
        </w:rPr>
        <w:t>2</w:t>
      </w:r>
      <w:r>
        <w:rPr>
          <w:rFonts w:ascii="Times New Roman" w:hAnsi="Times New Roman" w:cs="Times New Roman"/>
          <w:sz w:val="24"/>
          <w:szCs w:val="24"/>
        </w:rPr>
        <w:t> panta trešajā daļā vārdus "Administratīvā procesa likumā noteiktajā termiņā".</w:t>
      </w:r>
    </w:p>
    <w:p w14:paraId="2F4785B4" w14:textId="77777777" w:rsidR="001A7FB7" w:rsidRDefault="001A7FB7" w:rsidP="001A7FB7">
      <w:pPr>
        <w:pStyle w:val="NoSpacing"/>
        <w:ind w:firstLine="720"/>
        <w:jc w:val="both"/>
        <w:rPr>
          <w:sz w:val="24"/>
          <w:szCs w:val="24"/>
          <w:lang w:eastAsia="lv-LV"/>
        </w:rPr>
      </w:pPr>
      <w:r>
        <w:rPr>
          <w:rFonts w:ascii="Times New Roman" w:hAnsi="Times New Roman" w:cs="Times New Roman"/>
          <w:sz w:val="24"/>
          <w:szCs w:val="24"/>
        </w:rPr>
        <w:t>5. Atkārtoti vēršam uzmanību uz to, ka nav skaidrs, kas ir projekta 27. pantā paredzētajā likuma 58.</w:t>
      </w:r>
      <w:r>
        <w:rPr>
          <w:rFonts w:ascii="Times New Roman" w:hAnsi="Times New Roman" w:cs="Times New Roman"/>
          <w:sz w:val="24"/>
          <w:szCs w:val="24"/>
          <w:vertAlign w:val="superscript"/>
        </w:rPr>
        <w:t>8</w:t>
      </w:r>
      <w:r>
        <w:rPr>
          <w:rFonts w:ascii="Times New Roman" w:hAnsi="Times New Roman" w:cs="Times New Roman"/>
          <w:sz w:val="24"/>
          <w:szCs w:val="24"/>
        </w:rPr>
        <w:t xml:space="preserve"> pantā minētā izcelsmes apliecinājumu izsniegšana. Piemēram, no </w:t>
      </w:r>
      <w:r>
        <w:rPr>
          <w:rFonts w:ascii="Times New Roman" w:hAnsi="Times New Roman" w:cs="Times New Roman"/>
          <w:sz w:val="24"/>
          <w:szCs w:val="24"/>
          <w:lang w:eastAsia="lv-LV"/>
        </w:rPr>
        <w:t xml:space="preserve">Ministru kabineta 2017. gada 14. februāra noteikumos Nr. 86 "Elektroenerģijas izcelsmes apliecinājumu saņemšanas kārtība", kas zaudēja spēku 2020. gada 1. decembrī, paredzētā regulējuma izriet, ka </w:t>
      </w:r>
      <w:r>
        <w:rPr>
          <w:rFonts w:ascii="Times New Roman" w:hAnsi="Times New Roman" w:cs="Times New Roman"/>
          <w:sz w:val="24"/>
          <w:szCs w:val="24"/>
          <w:u w:val="single"/>
          <w:lang w:eastAsia="lv-LV"/>
        </w:rPr>
        <w:t>Ekonomikas ministrija izsniedza elektroenerģijas izcelsmes apliecinājumu Administratīvā procesa likumā paredzētajā kārtībā</w:t>
      </w:r>
      <w:r>
        <w:rPr>
          <w:rFonts w:ascii="Times New Roman" w:hAnsi="Times New Roman" w:cs="Times New Roman"/>
          <w:sz w:val="24"/>
          <w:szCs w:val="24"/>
          <w:lang w:eastAsia="lv-LV"/>
        </w:rPr>
        <w:t xml:space="preserve">. Proti, kamēr bija spēkā Ministru kabineta 2017. gada 14. februāra noteikumi Nr. 86 "Elektroenerģijas izcelsmes apliecinājumu saņemšanas kārtība", elektroenerģijas izcelsmes apliecinājumu izsniegšana bija Ekonomikas ministrijas kompetencē, un elektroenerģijas izcelsmes apliecinājumu izsniegšana bija valsts pārvaldes uzdevums. Līdz ar to nav skaidrs, vai vienotajam dabasgāzes pārvades un uzglabāšanas sistēmas operatoram, kas izsniegs izcelsmes apliecinājumu, tiek deleģēts attiecīgs valsts pārvaldes uzdevums atbilstoši </w:t>
      </w:r>
      <w:r>
        <w:rPr>
          <w:rFonts w:ascii="Times New Roman" w:hAnsi="Times New Roman" w:cs="Times New Roman"/>
          <w:lang w:eastAsia="lv-LV"/>
        </w:rPr>
        <w:t>Valsts pārvaldes iekārtas likuma V nodaļā noteiktajam</w:t>
      </w:r>
      <w:r>
        <w:rPr>
          <w:rFonts w:ascii="Times New Roman" w:hAnsi="Times New Roman" w:cs="Times New Roman"/>
          <w:sz w:val="24"/>
          <w:szCs w:val="24"/>
          <w:lang w:eastAsia="lv-LV"/>
        </w:rPr>
        <w:t>.</w:t>
      </w:r>
    </w:p>
    <w:p w14:paraId="65E11026" w14:textId="77777777" w:rsidR="001A7FB7" w:rsidRDefault="001A7FB7" w:rsidP="001A7FB7">
      <w:pPr>
        <w:pStyle w:val="NoSpacing"/>
        <w:ind w:firstLine="720"/>
        <w:jc w:val="both"/>
        <w:rPr>
          <w:rFonts w:ascii="Times New Roman" w:hAnsi="Times New Roman" w:cs="Times New Roman"/>
          <w:sz w:val="24"/>
          <w:szCs w:val="24"/>
          <w:lang w:eastAsia="lv-LV"/>
        </w:rPr>
      </w:pPr>
      <w:r>
        <w:rPr>
          <w:rFonts w:ascii="Times New Roman" w:hAnsi="Times New Roman" w:cs="Times New Roman"/>
          <w:lang w:eastAsia="lv-LV"/>
        </w:rPr>
        <w:t xml:space="preserve">Turklāt, ja </w:t>
      </w:r>
      <w:r>
        <w:rPr>
          <w:rFonts w:ascii="Times New Roman" w:hAnsi="Times New Roman" w:cs="Times New Roman"/>
          <w:sz w:val="24"/>
          <w:szCs w:val="24"/>
          <w:lang w:eastAsia="lv-LV"/>
        </w:rPr>
        <w:t>v</w:t>
      </w:r>
      <w:r>
        <w:rPr>
          <w:rFonts w:ascii="Times New Roman" w:hAnsi="Times New Roman" w:cs="Times New Roman"/>
          <w:lang w:eastAsia="lv-LV"/>
        </w:rPr>
        <w:t xml:space="preserve">ienotais dabasgāzes pārvades un uzglabāšanas sistēmas operators veic valsts pārvaldes uzdevumu, atbilstoši Valsts pārvaldes iekārtas likuma 43.1 panta otrajā daļā noteiktajam </w:t>
      </w:r>
      <w:r>
        <w:rPr>
          <w:rFonts w:ascii="Times New Roman" w:hAnsi="Times New Roman" w:cs="Times New Roman"/>
          <w:sz w:val="24"/>
          <w:szCs w:val="24"/>
          <w:lang w:eastAsia="lv-LV"/>
        </w:rPr>
        <w:t>Latvijas Republikas valsts pārvaldes uzdevuma ietvaros privātpersonu sniegto pakalpojumu maksas apmēru vai tā noteikšanas un apstiprināšanas kārtību, kā arī atbrīvojumus nosaka Ministru kabinets.</w:t>
      </w:r>
    </w:p>
    <w:p w14:paraId="06355FC5" w14:textId="77777777" w:rsidR="001A7FB7" w:rsidRDefault="001A7FB7" w:rsidP="001A7FB7">
      <w:pPr>
        <w:pStyle w:val="NoSpacing"/>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Savukārt, ja izcelsmes apliecinājumu izsniegšana nav valsts pārvaldes uzdevums, un tā tiks veikta privāto tiesību jomā, nevis publisko tiesību jomā, nepieciešams attiecīgs skaidrojums anotācijā.</w:t>
      </w:r>
    </w:p>
    <w:p w14:paraId="48A7B380" w14:textId="77777777" w:rsidR="001A7FB7" w:rsidRDefault="001A7FB7" w:rsidP="001A7FB7">
      <w:pPr>
        <w:pStyle w:val="NoSpacing"/>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Ievērojot minēto, atkārtoti lūdzam izvērtēt projekta 27. pantā paredzētajā likuma 58.8 pantā ietverto regulējumu un nepieciešamības gadījumā precizēt to, kā arī papildināt anotāciju ar atbilstošu skaidrojumu.</w:t>
      </w:r>
    </w:p>
    <w:p w14:paraId="649E1269" w14:textId="77777777" w:rsidR="001A7FB7" w:rsidRDefault="001A7FB7" w:rsidP="001A7FB7">
      <w:pPr>
        <w:ind w:firstLine="709"/>
        <w:rPr>
          <w:rFonts w:ascii="Times New Roman" w:hAnsi="Times New Roman" w:cs="Times New Roman"/>
          <w:sz w:val="24"/>
          <w:szCs w:val="24"/>
          <w:lang w:eastAsia="lv-LV"/>
        </w:rPr>
      </w:pPr>
      <w:r>
        <w:rPr>
          <w:rFonts w:ascii="Times New Roman" w:hAnsi="Times New Roman" w:cs="Times New Roman"/>
          <w:sz w:val="24"/>
          <w:szCs w:val="24"/>
          <w:lang w:eastAsia="lv-LV"/>
        </w:rPr>
        <w:t>6. Projekta 27. pantā paredzētajā likuma 58.8 panta sešpadsmitajā daļā ir ietverta atsauce uz standartu LVS EN ISO/IEC 17020:2012 "Atbilstības novērtēšana. Prasības dažāda veida institūcijām, kas veic inspekciju".</w:t>
      </w:r>
    </w:p>
    <w:p w14:paraId="1F3528FA" w14:textId="77777777" w:rsidR="001A7FB7" w:rsidRDefault="001A7FB7" w:rsidP="001A7FB7">
      <w:pPr>
        <w:ind w:firstLine="709"/>
        <w:rPr>
          <w:rFonts w:ascii="Times New Roman" w:hAnsi="Times New Roman" w:cs="Times New Roman"/>
          <w:sz w:val="24"/>
          <w:szCs w:val="24"/>
          <w:lang w:eastAsia="lv-LV"/>
        </w:rPr>
      </w:pPr>
      <w:r>
        <w:rPr>
          <w:rFonts w:ascii="Times New Roman" w:hAnsi="Times New Roman" w:cs="Times New Roman"/>
          <w:sz w:val="24"/>
          <w:szCs w:val="24"/>
          <w:lang w:eastAsia="lv-LV"/>
        </w:rPr>
        <w:t>Vēršam uzmanību uz to, ka Standartizācijas likuma 14. panta otrā daļa noteic, ka obligāti piemērojamiem Latvijas nacionālajiem standartiem ir jābūt tulkotiem valsts valodā. Savukārt projekta 27. pantā paredzētajā likuma 58.8 panta sešpadsmitajā daļā minētais standarts nav tulkots valsts valodā. Turklāt projekta 27. pantā paredzētajā likuma 58.8 panta sešpadsmitajā daļā ir norādīta nekorekta informācija par attiecīgo standartu. Ievērojot minēto, lūdzam izvērtēt projekta 27. pantā paredzētajā likuma 58.8 panta sešpadsmitajā daļā ietverto regulējumu un precizēt to, kā arī papildināt anotāciju ar atbilstošu skaidrojumu.</w:t>
      </w:r>
    </w:p>
    <w:p w14:paraId="5571C8B3" w14:textId="77777777" w:rsidR="001A7FB7" w:rsidRDefault="001A7FB7" w:rsidP="001A7FB7">
      <w:pPr>
        <w:ind w:firstLine="709"/>
        <w:rPr>
          <w:rFonts w:ascii="Times New Roman" w:hAnsi="Times New Roman" w:cs="Times New Roman"/>
          <w:sz w:val="24"/>
          <w:szCs w:val="24"/>
          <w:lang w:eastAsia="lv-LV"/>
        </w:rPr>
      </w:pPr>
      <w:r>
        <w:rPr>
          <w:rFonts w:ascii="Times New Roman" w:hAnsi="Times New Roman" w:cs="Times New Roman"/>
          <w:sz w:val="24"/>
          <w:szCs w:val="24"/>
          <w:lang w:eastAsia="lv-LV"/>
        </w:rPr>
        <w:t>7. TM uztur sava 26.04.2021. atzinumā pausto iebildumu Nr. 11, 06.05.2021. atzinumā pausto iebildumu Nr.2 un 22.06.2021. iebildumu Nr. 9 attiecībā uz projekta 25. pantu (likuma 51. panta trešā daļa). Uzskatām, ka iebilduma būtība nav izvērtēta un attiecīgi nav ņemta vērā. Lūdzam skatīt iebildumos pausto problemātiku, pamatojumu un lūgumu pilnveidošanai.</w:t>
      </w:r>
    </w:p>
    <w:p w14:paraId="092D589E" w14:textId="77777777" w:rsidR="001A7FB7" w:rsidRDefault="001A7FB7" w:rsidP="001A7FB7">
      <w:pPr>
        <w:pStyle w:val="Sarakstarindkopa"/>
        <w:numPr>
          <w:ilvl w:val="0"/>
          <w:numId w:val="2"/>
        </w:numPr>
        <w:spacing w:line="252" w:lineRule="auto"/>
        <w:ind w:left="0" w:firstLine="709"/>
        <w:contextualSpacing/>
        <w:jc w:val="both"/>
      </w:pPr>
      <w:r>
        <w:rPr>
          <w:rFonts w:ascii="Times New Roman" w:hAnsi="Times New Roman" w:cs="Times New Roman"/>
          <w:sz w:val="24"/>
          <w:szCs w:val="24"/>
        </w:rPr>
        <w:t xml:space="preserve">TM uztur sava 06.05.2021. atzinumā pausto iebildumu Nr.6 un 22.06.2021. iebildumu Nr. 13 attiecībā uz </w:t>
      </w:r>
      <w:r>
        <w:rPr>
          <w:rFonts w:ascii="Times New Roman" w:hAnsi="Times New Roman" w:cs="Times New Roman"/>
          <w:b/>
          <w:bCs/>
          <w:sz w:val="24"/>
          <w:szCs w:val="24"/>
        </w:rPr>
        <w:t xml:space="preserve">projekta 31. pantu </w:t>
      </w:r>
      <w:r>
        <w:rPr>
          <w:rFonts w:ascii="Times New Roman" w:hAnsi="Times New Roman" w:cs="Times New Roman"/>
          <w:sz w:val="24"/>
          <w:szCs w:val="24"/>
        </w:rPr>
        <w:t>(likuma 76. pants)</w:t>
      </w:r>
      <w:r>
        <w:rPr>
          <w:rFonts w:ascii="Times New Roman" w:hAnsi="Times New Roman" w:cs="Times New Roman"/>
          <w:b/>
          <w:bCs/>
          <w:sz w:val="24"/>
          <w:szCs w:val="24"/>
        </w:rPr>
        <w:t xml:space="preserve">. </w:t>
      </w:r>
      <w:r>
        <w:rPr>
          <w:rFonts w:ascii="Times New Roman" w:hAnsi="Times New Roman" w:cs="Times New Roman"/>
          <w:sz w:val="24"/>
          <w:szCs w:val="24"/>
        </w:rPr>
        <w:t xml:space="preserve">Uzskatām, ka iebilduma </w:t>
      </w:r>
      <w:r>
        <w:rPr>
          <w:rFonts w:ascii="Times New Roman" w:hAnsi="Times New Roman" w:cs="Times New Roman"/>
          <w:sz w:val="24"/>
          <w:szCs w:val="24"/>
        </w:rPr>
        <w:lastRenderedPageBreak/>
        <w:t>būtība nav izvērtēta un attiecīgi nav ņemta vērā. Lūdzam skatīt iebildumos pausto problemātiku attiecībā uz īpašnieka tiesību aizsardzību.</w:t>
      </w:r>
    </w:p>
    <w:p w14:paraId="2BAD53DB" w14:textId="77777777" w:rsidR="001A7FB7" w:rsidRDefault="001A7FB7" w:rsidP="001A7FB7">
      <w:pPr>
        <w:pStyle w:val="Sarakstarindkopa"/>
        <w:numPr>
          <w:ilvl w:val="0"/>
          <w:numId w:val="2"/>
        </w:numPr>
        <w:spacing w:line="252" w:lineRule="auto"/>
        <w:ind w:left="0"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TM uztur sava 06.05.2021. atzinumā pausto iebildumu Nr.7 un 22.06.2021. iebildumu Nr. 10 attiecībā uz </w:t>
      </w:r>
      <w:r>
        <w:rPr>
          <w:rFonts w:ascii="Times New Roman" w:hAnsi="Times New Roman" w:cs="Times New Roman"/>
          <w:b/>
          <w:bCs/>
          <w:sz w:val="24"/>
          <w:szCs w:val="24"/>
        </w:rPr>
        <w:t xml:space="preserve">projekta 39. pantu </w:t>
      </w:r>
      <w:r>
        <w:rPr>
          <w:rFonts w:ascii="Times New Roman" w:hAnsi="Times New Roman" w:cs="Times New Roman"/>
          <w:sz w:val="24"/>
          <w:szCs w:val="24"/>
        </w:rPr>
        <w:t>(likuma 109. panta otro daļu)</w:t>
      </w:r>
      <w:r>
        <w:rPr>
          <w:rFonts w:ascii="Times New Roman" w:hAnsi="Times New Roman" w:cs="Times New Roman"/>
          <w:b/>
          <w:bCs/>
          <w:sz w:val="24"/>
          <w:szCs w:val="24"/>
        </w:rPr>
        <w:t xml:space="preserve">. </w:t>
      </w:r>
      <w:r>
        <w:rPr>
          <w:rFonts w:ascii="Times New Roman" w:hAnsi="Times New Roman" w:cs="Times New Roman"/>
          <w:sz w:val="24"/>
          <w:szCs w:val="24"/>
        </w:rPr>
        <w:t>Uzskatām, ka iebilduma būtība nav izvērtēta un attiecīgi nav ņemta vērā. Lūdzam skatīt iebildumos pausto problemātiku.</w:t>
      </w:r>
    </w:p>
    <w:p w14:paraId="3376C3B6" w14:textId="77777777" w:rsidR="001A7FB7" w:rsidRDefault="001A7FB7" w:rsidP="001A7FB7">
      <w:pPr>
        <w:ind w:firstLine="709"/>
        <w:rPr>
          <w:rFonts w:ascii="Times New Roman" w:hAnsi="Times New Roman" w:cs="Times New Roman"/>
          <w:sz w:val="24"/>
          <w:szCs w:val="24"/>
        </w:rPr>
      </w:pPr>
    </w:p>
    <w:p w14:paraId="6E3EFE12" w14:textId="77777777" w:rsidR="001A7FB7" w:rsidRDefault="001A7FB7" w:rsidP="001A7FB7">
      <w:pPr>
        <w:ind w:firstLine="709"/>
        <w:rPr>
          <w:rFonts w:ascii="Times New Roman" w:hAnsi="Times New Roman" w:cs="Times New Roman"/>
          <w:sz w:val="24"/>
          <w:szCs w:val="24"/>
          <w:lang w:eastAsia="lv-LV"/>
        </w:rPr>
      </w:pPr>
      <w:r>
        <w:rPr>
          <w:rFonts w:ascii="Times New Roman" w:hAnsi="Times New Roman" w:cs="Times New Roman"/>
          <w:sz w:val="24"/>
          <w:szCs w:val="24"/>
          <w:lang w:eastAsia="lv-LV"/>
        </w:rPr>
        <w:t>Papildus atkārtoti vēršam uzmanību, ka atbilstoši juridiskās tehnikas prasībām normatīvajos aktos neveido nodaļas, kurās ir tikai viens pants. Līdz ar to izsakām priekšlikumu izvērtēt un atbilstoši precizēt projekta 39.pantā izteikto likuma VVIII, XIX un XX nodaļu.</w:t>
      </w:r>
    </w:p>
    <w:p w14:paraId="01A5FA65" w14:textId="77777777" w:rsidR="001A7FB7" w:rsidRDefault="001A7FB7" w:rsidP="001A7FB7">
      <w:pPr>
        <w:spacing w:line="252" w:lineRule="auto"/>
        <w:ind w:firstLine="360"/>
        <w:rPr>
          <w:rFonts w:ascii="Times New Roman" w:hAnsi="Times New Roman" w:cs="Times New Roman"/>
          <w:sz w:val="24"/>
          <w:szCs w:val="24"/>
          <w:lang w:eastAsia="lv-LV"/>
        </w:rPr>
      </w:pPr>
      <w:r>
        <w:rPr>
          <w:rFonts w:ascii="Times New Roman" w:hAnsi="Times New Roman" w:cs="Times New Roman"/>
          <w:sz w:val="24"/>
          <w:szCs w:val="24"/>
          <w:lang w:eastAsia="lv-LV"/>
        </w:rPr>
        <w:t>Tāpat, izprotot projekta sarežģītību, vairākkārtējas atkārtotas saskaņošanas un iebildumu skaitu, aicinām tomēr pārliecināties par izziņas un projekta precizēto redakciju, kā arī projekta anotācijas papildinājumu savstarpēju atbilstību, tāpat arī ierosinām numurēt punktus izziņā, savukārt iebildumus, kas nav ņemti vērā, norādīt izziņas I daļā.</w:t>
      </w:r>
    </w:p>
    <w:p w14:paraId="57839FED" w14:textId="77777777" w:rsidR="001A7FB7" w:rsidRDefault="001A7FB7" w:rsidP="001A7FB7"/>
    <w:p w14:paraId="6F9B1984" w14:textId="77777777" w:rsidR="001A7FB7" w:rsidRDefault="001A7FB7" w:rsidP="001A7FB7">
      <w:r>
        <w:t xml:space="preserve">Ar cieņu, </w:t>
      </w:r>
    </w:p>
    <w:p w14:paraId="2C2EE121" w14:textId="77777777" w:rsidR="001A7FB7" w:rsidRDefault="001A7FB7" w:rsidP="001A7FB7"/>
    <w:p w14:paraId="1D7F725A" w14:textId="77777777" w:rsidR="001A7FB7" w:rsidRDefault="001A7FB7" w:rsidP="001A7FB7"/>
    <w:p w14:paraId="3D52A57C" w14:textId="77777777" w:rsidR="001A7FB7" w:rsidRDefault="001A7FB7" w:rsidP="001A7FB7">
      <w:pPr>
        <w:rPr>
          <w:b/>
          <w:bCs/>
          <w:sz w:val="20"/>
          <w:szCs w:val="20"/>
        </w:rPr>
      </w:pPr>
      <w:r>
        <w:rPr>
          <w:b/>
          <w:bCs/>
          <w:sz w:val="20"/>
          <w:szCs w:val="20"/>
        </w:rPr>
        <w:t>Andra Reinfelde</w:t>
      </w:r>
    </w:p>
    <w:p w14:paraId="26A36821" w14:textId="77777777" w:rsidR="001A7FB7" w:rsidRDefault="001A7FB7" w:rsidP="001A7FB7">
      <w:pPr>
        <w:rPr>
          <w:sz w:val="20"/>
          <w:szCs w:val="20"/>
        </w:rPr>
      </w:pPr>
      <w:r>
        <w:rPr>
          <w:sz w:val="20"/>
          <w:szCs w:val="20"/>
        </w:rPr>
        <w:t xml:space="preserve">Valststiesību departamenta </w:t>
      </w:r>
    </w:p>
    <w:p w14:paraId="65DE8AE9" w14:textId="77777777" w:rsidR="001A7FB7" w:rsidRDefault="001A7FB7" w:rsidP="001A7FB7">
      <w:pPr>
        <w:rPr>
          <w:sz w:val="20"/>
          <w:szCs w:val="20"/>
        </w:rPr>
      </w:pPr>
      <w:r>
        <w:rPr>
          <w:sz w:val="20"/>
          <w:szCs w:val="20"/>
        </w:rPr>
        <w:t>Starptautisko publisko tiesību nodaļas juriste</w:t>
      </w:r>
    </w:p>
    <w:p w14:paraId="2583ED14" w14:textId="77777777" w:rsidR="001A7FB7" w:rsidRDefault="001A7FB7" w:rsidP="001A7FB7">
      <w:pPr>
        <w:rPr>
          <w:rFonts w:ascii="Times New Roman" w:hAnsi="Times New Roman" w:cs="Times New Roman"/>
          <w:sz w:val="20"/>
          <w:szCs w:val="20"/>
          <w:lang w:val="en" w:eastAsia="lv-LV"/>
        </w:rPr>
      </w:pPr>
      <w:r>
        <w:rPr>
          <w:sz w:val="20"/>
          <w:szCs w:val="20"/>
        </w:rPr>
        <w:t>67046108</w:t>
      </w:r>
      <w:r>
        <w:rPr>
          <w:sz w:val="20"/>
          <w:szCs w:val="20"/>
          <w:lang w:eastAsia="lv-LV"/>
        </w:rPr>
        <w:t xml:space="preserve">, </w:t>
      </w:r>
      <w:hyperlink r:id="rId7" w:history="1">
        <w:r>
          <w:rPr>
            <w:rStyle w:val="Hyperlink"/>
            <w:sz w:val="20"/>
            <w:szCs w:val="20"/>
            <w:lang w:eastAsia="lv-LV"/>
          </w:rPr>
          <w:t>andra.reinfelde@tm.gov.lv</w:t>
        </w:r>
      </w:hyperlink>
    </w:p>
    <w:p w14:paraId="53D89211" w14:textId="77777777" w:rsidR="005D361A" w:rsidRPr="001A7FB7" w:rsidRDefault="0075727E">
      <w:pPr>
        <w:rPr>
          <w:lang w:val="en"/>
        </w:rPr>
      </w:pPr>
    </w:p>
    <w:sectPr w:rsidR="005D361A" w:rsidRPr="001A7FB7" w:rsidSect="001A7FB7">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522358" w14:textId="77777777" w:rsidR="0075727E" w:rsidRDefault="0075727E" w:rsidP="001A7FB7">
      <w:r>
        <w:separator/>
      </w:r>
    </w:p>
  </w:endnote>
  <w:endnote w:type="continuationSeparator" w:id="0">
    <w:p w14:paraId="003A2C24" w14:textId="77777777" w:rsidR="0075727E" w:rsidRDefault="0075727E" w:rsidP="001A7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AF94CC" w14:textId="77777777" w:rsidR="001A7FB7" w:rsidRDefault="001A7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0A819" w14:textId="77777777" w:rsidR="001A7FB7" w:rsidRDefault="001A7F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0A702" w14:textId="77777777" w:rsidR="001A7FB7" w:rsidRDefault="001A7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312A50" w14:textId="77777777" w:rsidR="0075727E" w:rsidRDefault="0075727E" w:rsidP="001A7FB7">
      <w:r>
        <w:separator/>
      </w:r>
    </w:p>
  </w:footnote>
  <w:footnote w:type="continuationSeparator" w:id="0">
    <w:p w14:paraId="080EE739" w14:textId="77777777" w:rsidR="0075727E" w:rsidRDefault="0075727E" w:rsidP="001A7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FED97" w14:textId="77777777" w:rsidR="001A7FB7" w:rsidRDefault="001A7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3EF29" w14:textId="62BDE5F4" w:rsidR="001A7FB7" w:rsidRPr="001A7FB7" w:rsidRDefault="001A7FB7" w:rsidP="001A7FB7">
    <w:pPr>
      <w:pStyle w:val="Header"/>
      <w:jc w:val="right"/>
      <w:rPr>
        <w:rFonts w:ascii="Times New Roman" w:hAnsi="Times New Roman" w:cs="Times New Roman"/>
        <w:sz w:val="24"/>
        <w:szCs w:val="24"/>
      </w:rPr>
    </w:pPr>
    <w:r w:rsidRPr="001A7FB7">
      <w:rPr>
        <w:rFonts w:ascii="Times New Roman" w:hAnsi="Times New Roman" w:cs="Times New Roman"/>
        <w:sz w:val="24"/>
        <w:szCs w:val="24"/>
      </w:rPr>
      <w:t>TM_24082021_atzinums</w:t>
    </w:r>
  </w:p>
  <w:p w14:paraId="1BAF3E9E" w14:textId="77777777" w:rsidR="001A7FB7" w:rsidRDefault="001A7F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59E19" w14:textId="77777777" w:rsidR="001A7FB7" w:rsidRDefault="001A7F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6A4AB5"/>
    <w:multiLevelType w:val="hybridMultilevel"/>
    <w:tmpl w:val="D3D04FAC"/>
    <w:lvl w:ilvl="0" w:tplc="1ED06096">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6C7B7FA4"/>
    <w:multiLevelType w:val="hybridMultilevel"/>
    <w:tmpl w:val="4BB4C2C4"/>
    <w:lvl w:ilvl="0" w:tplc="1C844360">
      <w:start w:val="8"/>
      <w:numFmt w:val="decimal"/>
      <w:lvlText w:val="%1."/>
      <w:lvlJc w:val="left"/>
      <w:pPr>
        <w:ind w:left="1080" w:hanging="360"/>
      </w:pPr>
      <w:rPr>
        <w:rFonts w:ascii="Times New Roman" w:hAnsi="Times New Roman" w:cs="Times New Roman" w:hint="default"/>
        <w:sz w:val="24"/>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B7"/>
    <w:rsid w:val="001A7FB7"/>
    <w:rsid w:val="00641492"/>
    <w:rsid w:val="0075727E"/>
    <w:rsid w:val="008A2C76"/>
    <w:rsid w:val="00D13D9B"/>
    <w:rsid w:val="00F34223"/>
    <w:rsid w:val="00FE3C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67EAC"/>
  <w15:chartTrackingRefBased/>
  <w15:docId w15:val="{79BAD707-34BC-4487-B915-0AF360F49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B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7FB7"/>
    <w:rPr>
      <w:color w:val="0563C1"/>
      <w:u w:val="single"/>
    </w:rPr>
  </w:style>
  <w:style w:type="paragraph" w:styleId="NormalWeb">
    <w:name w:val="Normal (Web)"/>
    <w:basedOn w:val="Normal"/>
    <w:uiPriority w:val="99"/>
    <w:semiHidden/>
    <w:unhideWhenUsed/>
    <w:rsid w:val="001A7FB7"/>
    <w:pPr>
      <w:spacing w:before="100" w:beforeAutospacing="1" w:after="100" w:afterAutospacing="1"/>
    </w:pPr>
    <w:rPr>
      <w:lang w:eastAsia="lv-LV"/>
    </w:rPr>
  </w:style>
  <w:style w:type="paragraph" w:styleId="NoSpacing">
    <w:name w:val="No Spacing"/>
    <w:basedOn w:val="Normal"/>
    <w:uiPriority w:val="1"/>
    <w:qFormat/>
    <w:rsid w:val="001A7FB7"/>
  </w:style>
  <w:style w:type="character" w:customStyle="1" w:styleId="SarakstarindkopaRakstz">
    <w:name w:val="Saraksta rindkopa Rakstz."/>
    <w:aliases w:val="2 Rakstz.,Strip Rakstz.,Numbered Para 1 Rakstz.,Dot pt Rakstz.,No Spacing1 Rakstz.,List Paragraph Char Char Char Rakstz.,Indicator Text Rakstz.,List Paragraph1 Rakstz.,Bullet Points Rakstz.,MAIN CONTENT Rakstz."/>
    <w:basedOn w:val="DefaultParagraphFont"/>
    <w:link w:val="Sarakstarindkopa"/>
    <w:uiPriority w:val="34"/>
    <w:semiHidden/>
    <w:locked/>
    <w:rsid w:val="001A7FB7"/>
    <w:rPr>
      <w:rFonts w:ascii="Calibri" w:hAnsi="Calibri" w:cs="Calibri"/>
    </w:rPr>
  </w:style>
  <w:style w:type="paragraph" w:customStyle="1" w:styleId="Sarakstarindkopa">
    <w:name w:val="Saraksta rindkopa"/>
    <w:aliases w:val="2,Strip,Numbered Para 1,Dot pt,No Spacing1,List Paragraph Char Char Char,Indicator Text,List Paragraph1,Bullet Points,MAIN CONTENT,IFCL - List Paragraph,List Paragraph12,OBC Bullet,F5 List Paragraph,Colorful List - Accent 11"/>
    <w:basedOn w:val="Normal"/>
    <w:link w:val="SarakstarindkopaRakstz"/>
    <w:uiPriority w:val="34"/>
    <w:semiHidden/>
    <w:rsid w:val="001A7FB7"/>
    <w:pPr>
      <w:ind w:left="720"/>
    </w:pPr>
  </w:style>
  <w:style w:type="character" w:customStyle="1" w:styleId="15">
    <w:name w:val="15"/>
    <w:basedOn w:val="DefaultParagraphFont"/>
    <w:rsid w:val="001A7FB7"/>
    <w:rPr>
      <w:rFonts w:ascii="Calibri" w:hAnsi="Calibri" w:cs="Calibri" w:hint="default"/>
    </w:rPr>
  </w:style>
  <w:style w:type="paragraph" w:styleId="Header">
    <w:name w:val="header"/>
    <w:basedOn w:val="Normal"/>
    <w:link w:val="HeaderChar"/>
    <w:uiPriority w:val="99"/>
    <w:unhideWhenUsed/>
    <w:rsid w:val="001A7FB7"/>
    <w:pPr>
      <w:tabs>
        <w:tab w:val="center" w:pos="4153"/>
        <w:tab w:val="right" w:pos="8306"/>
      </w:tabs>
    </w:pPr>
  </w:style>
  <w:style w:type="character" w:customStyle="1" w:styleId="HeaderChar">
    <w:name w:val="Header Char"/>
    <w:basedOn w:val="DefaultParagraphFont"/>
    <w:link w:val="Header"/>
    <w:uiPriority w:val="99"/>
    <w:rsid w:val="001A7FB7"/>
    <w:rPr>
      <w:rFonts w:ascii="Calibri" w:hAnsi="Calibri" w:cs="Calibri"/>
    </w:rPr>
  </w:style>
  <w:style w:type="paragraph" w:styleId="Footer">
    <w:name w:val="footer"/>
    <w:basedOn w:val="Normal"/>
    <w:link w:val="FooterChar"/>
    <w:uiPriority w:val="99"/>
    <w:unhideWhenUsed/>
    <w:rsid w:val="001A7FB7"/>
    <w:pPr>
      <w:tabs>
        <w:tab w:val="center" w:pos="4153"/>
        <w:tab w:val="right" w:pos="8306"/>
      </w:tabs>
    </w:pPr>
  </w:style>
  <w:style w:type="character" w:customStyle="1" w:styleId="FooterChar">
    <w:name w:val="Footer Char"/>
    <w:basedOn w:val="DefaultParagraphFont"/>
    <w:link w:val="Footer"/>
    <w:uiPriority w:val="99"/>
    <w:rsid w:val="001A7FB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1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ndra.reinfelde@t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5733</Words>
  <Characters>3269</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Karpoviča</dc:creator>
  <cp:keywords/>
  <dc:description/>
  <cp:lastModifiedBy>Inese Karpoviča</cp:lastModifiedBy>
  <cp:revision>2</cp:revision>
  <dcterms:created xsi:type="dcterms:W3CDTF">2021-12-03T11:37:00Z</dcterms:created>
  <dcterms:modified xsi:type="dcterms:W3CDTF">2021-12-03T11:37:00Z</dcterms:modified>
</cp:coreProperties>
</file>