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Specifiskajam atbalstam plānotais kopējais finansējums ar elastības finansējumu ir 3 371 250 euro, tai skaitā ESF+ finansējums – 2 865 562 euro un valsts budžeta finansējums – 505 688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7.punkta redakciju atbilstoši saskaņošanā esošajām Vadošās iestādes Vadlīnijām par Ministru kabineta noteikumu par specifiskā atbalsta mērķa īstenošanu izstrādei ES fondu 2021.-2027. gada plānošanas periodam, norādot iekavās arī elastības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Piemērs normu redakcijām par plānoto un pieejamo finansējumu:</w:t>
            </w:r>
            <w:r w:rsidR="00000000" w:rsidRPr="00000000" w:rsidDel="00000000">
              <w:rPr>
                <w:i w:val="1"/>
                <w:rtl w:val="0"/>
              </w:rPr>
              <w:t xml:space="preserve">1. Pasākuma ietvaros plānotais kopējais  finansējums ir XX euro (tai skaitā elastības finansējuma apjoms XX euro), tai skaitā ERAF/ESF+/KF/TPF finansējums XX euro (tai skaitā elastības finansējuma apjoms XX euro) un valsts budžeta finansējums/ pašvaldības finansējums/ privātais finansējums – XX euro (tai skaitā elastības finansējuma apjoms XX euro). Maksimālais ERAF/ESF+/KF/TPF finansējuma apmērs nepārsniedz 85 % no projekta kopējā attiecināmā finansējuma.</w:t>
            </w:r>
            <w:r w:rsidR="00000000" w:rsidRPr="00000000" w:rsidDel="00000000">
              <w:rPr>
                <w:i w:val="1"/>
                <w:rtl w:val="0"/>
              </w:rPr>
              <w:t xml:space="preserve">2. Projektu iesniegumos pasākuma īstenošanai kopējo pasākuma pieejamo finansējumu plāno ne vairāk kā XX euro apmērā, tai skaitā ERAF/ESF+/KF/TPF finansējumu – XX euro  apmērā, valsts budžeta finansējumu/ pašvaldības finansējumu/ privāto finansējumu – XX euro  apmērā.</w:t>
            </w:r>
            <w:r w:rsidR="00000000" w:rsidRPr="00000000" w:rsidDel="00000000">
              <w:rPr>
                <w:i w:val="1"/>
                <w:rtl w:val="0"/>
              </w:rPr>
              <w:t xml:space="preserve">3. Atbildīgā iestāde pēc Eiropas Komisijas lēmuma par vidusposma pārskatu var ierosināt palielināt pasākumam pieejamo kopējo finansējumu līdz šo noteikumu 1. punktā minētajam plānotajam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4.3.4.6. pasākuma ietvaros plānotais kopējais finansējums ar elastības finansējumu ir 3 371 250 </w:t>
            </w:r>
            <w:r w:rsidR="00000000" w:rsidRPr="00000000" w:rsidDel="00000000">
              <w:rPr>
                <w:i w:val="1"/>
                <w:rtl w:val="0"/>
              </w:rPr>
              <w:t xml:space="preserve">euro</w:t>
            </w:r>
            <w:r w:rsidR="00000000" w:rsidRPr="00000000" w:rsidDel="00000000">
              <w:rPr>
                <w:rtl w:val="0"/>
              </w:rPr>
              <w:t xml:space="preserve"> (tai skaitā elastības finansējuma apjoms 531 899 </w:t>
            </w:r>
            <w:r w:rsidR="00000000" w:rsidRPr="00000000" w:rsidDel="00000000">
              <w:rPr>
                <w:i w:val="1"/>
                <w:rtl w:val="0"/>
              </w:rPr>
              <w:t xml:space="preserve">euro</w:t>
            </w:r>
            <w:r w:rsidR="00000000" w:rsidRPr="00000000" w:rsidDel="00000000">
              <w:rPr>
                <w:rtl w:val="0"/>
              </w:rPr>
              <w:t xml:space="preserve">), tai skaitā ESF+ finansējums 2 865 562 </w:t>
            </w:r>
            <w:r w:rsidR="00000000" w:rsidRPr="00000000" w:rsidDel="00000000">
              <w:rPr>
                <w:i w:val="1"/>
                <w:rtl w:val="0"/>
              </w:rPr>
              <w:t xml:space="preserve">euro</w:t>
            </w:r>
            <w:r w:rsidR="00000000" w:rsidRPr="00000000" w:rsidDel="00000000">
              <w:rPr>
                <w:rtl w:val="0"/>
              </w:rPr>
              <w:t xml:space="preserve"> (tai skaitā elastības finansējuma apjoms 452 114 </w:t>
            </w:r>
            <w:r w:rsidR="00000000" w:rsidRPr="00000000" w:rsidDel="00000000">
              <w:rPr>
                <w:i w:val="1"/>
                <w:rtl w:val="0"/>
              </w:rPr>
              <w:t xml:space="preserve">euro</w:t>
            </w:r>
            <w:r w:rsidR="00000000" w:rsidRPr="00000000" w:rsidDel="00000000">
              <w:rPr>
                <w:rtl w:val="0"/>
              </w:rPr>
              <w:t xml:space="preserve">) un valsts budžeta finansējums 505 688 </w:t>
            </w:r>
            <w:r w:rsidR="00000000" w:rsidRPr="00000000" w:rsidDel="00000000">
              <w:rPr>
                <w:i w:val="1"/>
                <w:rtl w:val="0"/>
              </w:rPr>
              <w:t xml:space="preserve">euro</w:t>
            </w:r>
            <w:r w:rsidR="00000000" w:rsidRPr="00000000" w:rsidDel="00000000">
              <w:rPr>
                <w:rtl w:val="0"/>
              </w:rPr>
              <w:t xml:space="preserve"> (tai skaitā elastības finansējuma apjoms 79 785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atbildīgā iestāde no 2026. gada 1. janvāra pēc Eiropas Komisijas lēmuma par snieguma ietvara izpildi var ierosināt palielināt pieejamo kopējo finansējumu līdz šo noteikumu 7. punktā minētajam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7.2.apakšpunktu un anotācijas 3.sadaļu “Tiesību akta projekta ietekme uz valsts budžetu un pašvaldību budžetiem”, norādot, ka nosacījumi par elastības finansējumu attiecināmi līdz brīdim, kamēr tiks saņemts Eiropas Komisijas (turpmāk- EK) lēmums par vidusposma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atbildīgā iestāde no 2026. gada 1. janvāra pēc Eiropas Komisijas lēmuma par vidusposma ziņojumu var ierosināt palielināt 4.3.4.6. pasākumam pieejamo kopējo finansējumu līdz šo noteikumu 7. punktā minētajam plānotajam kopējam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jaunieviesto un pilnveidoto resocializācijas instrumentu un darba metožu ieviešana e-vidē, t.sk. e-mācību attīstīšana;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12.4.apakšpunktu, t.i. no atbalstāmo darbību saraksta svītrojot "</w:t>
            </w:r>
            <w:r w:rsidR="00000000" w:rsidRPr="00000000" w:rsidDel="00000000">
              <w:rPr>
                <w:i w:val="1"/>
                <w:rtl w:val="0"/>
              </w:rPr>
              <w:t xml:space="preserve">Jaunieviesto un pilnveidoto resocializācijas instrumentu un darba metožu ieviešana e-vidē, t.sk. e-mācību attīstīšana;</w:t>
            </w:r>
            <w:r w:rsidR="00000000" w:rsidRPr="00000000" w:rsidDel="00000000">
              <w:rPr>
                <w:rtl w:val="0"/>
              </w:rPr>
              <w:t xml:space="preserve">", tādējādi nodrošinot saskaņotību ar "Eiropas Savienības kohēzijas politikas programma 2021.–2027.gadam" noteikto, un aicinām paredzēt tās īstenošanu zem kādas citas no noteikumu projekta 12.punktā jau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apakšpunkts - atbalstāmā darbība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publicitātes pasākumi, t.sk. konferences un citi pasākumi VPD nodarbinātajiem, sadarbības partneriem no valsts un nevalstiskā sektora, lai informētu par projekta īstenošanas rezultātiem un resocializācijas sistēmas attīstības perspektīvām;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12.12. apakšpunktā ietvertās darbības "konferences un citi pasākumi VPD nodarbinātajiem, sadarbības partneriem no valsts un nevalstiskā sektora, lai informētu par projekta īstenošanas rezultātiem un resocializācijas sistēmas attīstības perspektīvām" dublē MK noteikumu 12.9.apakšpunktā ietvertās darbības "ikgadējās konferences VPD nodarbinātajiem un sadarbības partneriem, starpinstitūciju sadarbības pilnveidošanas pasākumi un apmācības iesaistīto institūciju un brīvprātīgo pārstāvjiem, t.sk. nevalstisko organizāciju pārstāvjiem". Lūdzam izteikt 12.12. apakšpunktu jaunā redakcijā, paredzot tikai projekta informatīvos un obligātās publicitātes pasākumu, savukārt anotācijā paplašināt 12.9.apakšpunkta darbības aprakstu, iekļaujot konferences un citi pasākumus, kuru mērķis ir informēt par projekta īstenošanas rezultātiem un resocializācijas sistēmas attīstības perspektīvām.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informatīvo un obligāto publicitātes pasākumu izdevumi ir atrunāti MK noteikumu 14.2.8.apakšpunktā, lūdzam dzēst atsauci uz 12.12.apakšpunktu šo MK noteikumu 14.2.2.2., 14.2.5., 14.2.6., 14.2.7.apakšpunktos.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projekta informatīvie un obligātās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informatīvie un publicitātes pasākumi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13.1.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13.1. apakšpunktā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personāla atlīdzības izmaksas, kas ir projekta īstenošanas un vadības personāla atlīdzības izmaksas, tostarp veselības apdrošināšanas, veselības pārbaužu un redzes līdzekļu kompensācijas izmaksas, 12. punktā noteikto darbību īstenošanai. Izmaksas ir attiecināmas atbilstoši atbildīgās iestādes apstiprinātajai vienkāršoto izmaksu metodikai, kas saskaņota ar vadošo iestādi. Līdz metodikas apstiprināšanai tiek piemērota personāla izmaksu vienotā likme 20 procentu apmērā no attiecināmajām izmaksām, kas noteiktas šo noteikumu 14.2.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atbalstāma šāda pieejas maiņa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20% likme ir jāsaskaņo ar Finanšu ministriju kā Eiropas Savienības fondu vadošo iestādi (turpmāk – VI), pamatojot šo konkrēto likmes apmēru, līdz ar to lūdzam izvēlēties vienu no risinājumiem un ar to virzīties uz saskaņošanu ar 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 ar vienoto personāla likmi līdz 20 % ir pietiekami, lai segtu personāla atlīdzības izmaksas, lūdzam skaidrot, vai ir nepieciešams izstrādāt vienas vienības izmaksu metodiku, kas ir administratīvi lielāks slogs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precizējumu veikšanas, lūdzam precizēto redakciju ietvert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projekta īstenošanas un vadības personāla atlīdzības izmaksas, kas ir attiecināmas atbilstoši atbildīgās iestādes apstiprinātajai vienkāršoto izmaksu metodikai;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komandējumu izmaksas plānotā finansējuma saņēmēja plānotā projekta īstenošanas un vadības personālam: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vai anotāciju, norādot, vai iekšzemes un ārvalstu komandējumu izmaksas paredzētas projekta vadības un/vai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apakšpunkta redakcija precizēta. 14.2.2. apakšpunkta izmaksu dalījums tālāk norādīts 14.2.2.1. un 14.2.2.2.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iekšzemes un ārvalstu komandējumu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14.2.2.1. iekšzemes komandējumu, mācību, darba  braucienu izmaksas plānotā projekta vadības un īstenošanas personālam šo noteikumu 12. punktā minēto atbalstāmo darbību īstenošanai atbilstoši spēkā esošajiem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14.2.2.1.apakšpunktu papildināt, ka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14.2.2.1.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14.2.2.1. iekšzemes komandējumu, mācību, darba braucienu izmaksas projekta vadības un īstenošanas personālam šo noteikumu 12. punktā minēto atbalstāmo darbību īstenošanai atbilstoši spēkā esošajiem normatīvajiem aktiem par kārtību, kādā atlīdzināmi ar komandējumiem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14.2.2.2. ārvalstu komandējumu izmaksas šo noteikumu 12.1., 12.2., 12.3., 12.4., 12.5., 12.6., 12.7., 12.8., 12.9., 12.10., 12.11. un 12.12. apakšpunktā minēto atbalstāmo darbību īstenošanai. Ārvalstu komandējumu izmaksas aprēķina un atlīdzina atbilstoši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14.2.2.2.apakšpunktu, ka ārvalstu komandējumu izmaksas attiecināmas tikai projekta īstenošanas personālam un projekta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17. aprīļa starpinstitūciju sanāksmē panākta vienošanās par 14.2.2.2. apakšpunkta paplašinātu redakciju, ņemot vērā, ka 4.3.4.6. pasākuma atbalstāmo darbību izpildei ir nepieciešama ārvalstu prakses un pieredzes iepazīšana klātienē kā labās prakses pārņemšanas un veicināšanas veids, sekmējot projekta mērķa sasniegšanu un darbību izpildi. Projekta atbalstāmās darbības paredz projekta darbībās iesaistīt ne tikai VPD projekta personālu, bet arī NVO pārstāvjus un brīvprātīgos, kuru iesaiste projektā ir noteikta kā nepieciešama projekta mērķu un darbību izpildē. Jaunas - ārvalstu labās prakses iepazīšanai resocializācijas jomā, komandējumi - klātienes apmeklējums tiek saskatīts kā viens no būtiskiem veidiem citu valstu prakses izpratnei, iepazīšanai un turpmākai pārņemšanai resocializācijas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14.2.2.2. ārvalstu komandējumu izmaksas projekta īstenošanas personālam un projekta vadītājam, tostarp nevalstisko organizāciju pārstāvjiem, brīvprātīgajiem un citām atbalstāmajās darbībās noteiktajām personām šo noteikumu 12.1., 12.2., 12.3., 12.4., 12.5., 12.6., 12.7., 12.8., 12.9. un 12.10. apakšpunktā minēto atbalstāmo darbību īstenošanai. Ārvalstu komandējumu izmaksas aprēķina un atlīdzina atbilstoši normatīvajiem aktiem par kārtību, kādā atlīdzināmi ar komandējumiem saistītie 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specifiskā atbalsta, mācību, semināru, konferenču organizēšanas un ar to saistīto materiālu nodrošināšanas izmaksas šo noteikumu 12. punktā minēto atbalstāmo darbību īstenošanai, izņemot šo noteikumu 12.13. un 12.14. apakšpunktā minēto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14.2.3. apakšpunktā norādīto apakšpunktu uzskaitījumu, uz kurām nav attiecināmas 14.2.3. apakšpunktā norādītas attiecināmās izmaksas,  ar 12.12.apakšpunktu.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pēc 14.4. apakšpunkta dzēšanas, apakšpunktu numerācija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pakalpojumu (tajā skaitā psihiskās veselības speciālista, narkologa, psihoterapeita vai jurista pakalpojumi), mācību, semināru, konferenču organizēšanas un ar to saistīto materiālu nodrošināšanas izmaksas, tajā skaitā izmaksas zīmju valodas tulkošanas pakalpojumam, reāllaika transkripcijas un subtitrēšanas nodrošināšanai, ja tas nepieciešams, šo noteikumu 12. punktā minēto atbalstāmo darbību īstenošanai, izņemot šo noteikumu 12.11., 12.12. un 12.13. apakšpunktā minēto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specifiskā atbalsta, mācību, semināru, konferenču organizēšanas un ar to saistīto materiālu nodrošināšanas izmaksas šo noteikumu 12. punktā minēto atbalstāmo darbību īstenošanai, izņemot šo noteikumu 12.13. un 12.14. apakšpunktā minēto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vienlīdzīgas iespējas mācību, semināru un konferenču dalībniekiem ar invaliditāti, aicinām paredzēt attiecināmās izmaksas zīmju valodas tulkošanas pakalpojumam, reāllaika transkripcijas un subtitrēšanas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kas ir "specifiskais atbalsts". Ja ar to ir domāts psihiskās veselības speciālista, narkologa, psihoterapeita vai jurista atbalsts, lūdzam to atspoguļot, piemēram, uzskaitot iekavās. Vienlaikus aicinām kā specifisko atbalstu iekļaut arī zīmju valodas tulka pakalpojumu personām ar dzirdes traucējumiem.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zīmju tulka pakalpojumi nav specifiskais atbalsts. Anotācijas tekstā norādīts (atšifrēts), kas ir specifiskais atbalsts: "4.3.4. specifiskā atbalsta mērķa 4.3.4.6. pasākums "Resocializācijas pakalpojumu probācijas klientiem pilnveidošana un taisnīguma atjaunošanas pieeju attīstība, veicinot probācijas klientu aktīvu līdzdalību sabiedrības procesos un radot priekšnosacījumus viņu veiksmīgai iekļaušanai un nodarbināmībai" (specifiskais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 šajā pasākumu kopumā, kas ir balstīts uz Resocializācijas pamatnostādnēs definētajiem resocializācijas politikas attīstības uzdevumiem, zīmju tulka pakalpojumi nevar tikt uzskatīti par specifisko atbalstu. Tas ir pakalpojums, kas nodrošina iespēju sniegt specifisko atbalstu (jeb šajā gadījumā - konsultācijas cilvēkiem) ar fiziskās veselības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pakalpojumu (tajā skaitā psihiskās veselības speciālista, narkologa, psihoterapeita vai jurista pakalpojumi), mācību, semināru, konferenču organizēšanas un ar to saistīto materiālu nodrošināšanas izmaksas, tajā skaitā izmaksas zīmju valodas tulkošanas pakalpojumam, reāllaika transkripcijas un subtitrēšanas nodrošināšanai, ja tas nepieciešams, šo noteikumu 12. punktā minēto atbalstāmo darbību īstenošanai, izņemot šo noteikumu 12.11., 12.12. un 12.13. apakšpunktā minēto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darba vietas aprīkojuma iegādes īres vai nomas izmaksas ir attiecināmas projekta vadības un projekta īstenošanas personālam jaunu darba vietu radīšanai vai esošu darba vietu aprīkojuma atjaunošanai,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12.14.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Nr.1.2. "Vadlīnijas attiecināmo izmaksu noteikšanai Eiropas Savienības kohēzijas politikas programmas 2021.-2027.gada plānošanas periodā" 33.punktā noteikto, daļlaika izmaksu attiecināšanas principa gadījumā jāņem vērā darbinieka iesaistes periods projektā pret projekta kopējo īstenošanas ilgumu un daļlaika proporcija darbam projektā. Līdz ar to lūdzam papildināt MK noteikumu apakšpunkta attiecīgo daļu ar nosacījumu, ka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darba vietas aprīkojuma iegādes vai nomas izmaksas ir attiecināmas projekta vadības un projekta īstenošanas personālam jaunu darba vietu radīšanai vai esošu darba vietu aprīkojuma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darba vietas aprīkojuma iegādes izmaksas ir attiecināmas proporcionāli atlīdzības procentuālajam sadalījumam; ja projekta vadības un projekta īstenošanas personāls ir nodarbināts daļlaiku, darba vietas aprīkojuma iegādes izmaksas ir attiecināmas proporcionāli atlīdzības procentuālajam sadalījumam un ņemot vērā darbinieka iesaistes periodu projektā pret projekta kopējo īstenošanas ilgumu šo noteikumu 12.13.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14.2.5. transporta izmaksas šo noteikumu 12.1., 12.2., 12.3., 12.4, 12.5., 12.6., 12.7., 12.8., 12.9., 12.10., 12.11., 12.12. un 12.13. apakšpunktā minēto atbalstāmo darbību īstenošanai piemērojot vadošās iestādes izstrādāto vienas vienības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metodikas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14.2.5. transporta pakalpojumu izmaksas šo noteikumu 12.1., 12.2., 12.3., 12.4, 12.5., 12.6., 12.7., 12.8., 12.9., 12.10., 12.12. un 12.13. apakšpunktā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2021.- 2027.gadam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14.2.6. telpu, materiāltehnisko līdzekļu un aprīkojuma īres vai nomas izmaksas šo noteikumu 12.1., 12.7., 12.8., 12.10., 12.11., 12.12. un 12.14.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14.2.6. apakšpunktā dzēst atsauci uz šo noteikumu 12.14.apakšpunktu.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atsauce uz 12.14. punktā minēto darbību nav akceptējama, jo telpu izmaksas projekta personālam sedzamas no 16.punktā minētās netiešo izmaksu vienotās likmes, savukārt darba vietu aprīkojuma izmaksas jau ir iekļautas 14.2.4.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14.2.6. telpu, materiāltehnisko līdzekļu un aprīkojuma īres vai nomas izmaksas šo noteikumu 12.1., 12.6., 12.7., 12.9. un 12.10.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14.2.7. biroja, kancelejas preču, iekārtu un inventāra, tai skaitā palīgmateriālu, izmaksas līdz 500 euro par vienību šo noteikumu 12.1., 12.3., 12.4., 12.5., 12.7., 12.12.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MK noteikumu projekta 14.2.7.apakšpunktā  izmaksu iekļaušanu tiešajās attiecināmajās izmaksās – norādītās izmaksas pēc būtības atbilst netiešo attiecināmo izmaksu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17. aprīļa starpinstitūciju sanāksmē panākta vienošanās par 14.2.7. apakšpunkta nepieciešamību. Saskaņā ar vadošās iestādes vadlīnijām attiecināmo izmaksu noteikšanai Eiropas Savienības kohēzijas politikas programmas 2021.-2027. gada plānošanas periodā 6.2. apakšpunktā sniegto skaidrojumu, par netiešajām attiecināmajām izmaksām uzskatāmas izmaksas, kas nav tieši saistīts ar projekta mērķa sasniegšanu, bet ir projekta vadības un īstenošanas personāla administratīvās izmaksas, kas paredzētas iestādes ikdienas darbības nodrošināšanai. Norādāms, ka noteikumu projekta 14.2.7. apakšpunktā norādītais nodrošinājums nav projekta vadības un īstenošanas personāla administratīvās izmaksas, bet gan nodrošinājums, kas nepieciešams projekta darbību īstenošanai un tā nepieciešamība tieši saistīta ar projekta mērķa sasniegšanu (daži no piemēriem: pētījumiem būs nepieciešama zinātniskā literatūra – pētnieciskās jomas grāmatas, abonenti  datubāžu – e-bibliotēku izmantošanai, interaktīvās spēles, kas domātas probācijas klientu resocializācijai). Skaidrojums pievienots anotācijai.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14.2.7. grāmatu, izglītojošu materiālu, iekārtu un inventāra, tai skaitā palīgmateriālu, izmaksas no 50 </w:t>
            </w:r>
            <w:r w:rsidR="00000000" w:rsidRPr="00000000" w:rsidDel="00000000">
              <w:rPr>
                <w:i w:val="1"/>
                <w:rtl w:val="0"/>
              </w:rPr>
              <w:t xml:space="preserve">euro</w:t>
            </w:r>
            <w:r w:rsidR="00000000" w:rsidRPr="00000000" w:rsidDel="00000000">
              <w:rPr>
                <w:rtl w:val="0"/>
              </w:rPr>
              <w:t xml:space="preserve"> līdz 500 </w:t>
            </w:r>
            <w:r w:rsidR="00000000" w:rsidRPr="00000000" w:rsidDel="00000000">
              <w:rPr>
                <w:i w:val="1"/>
                <w:rtl w:val="0"/>
              </w:rPr>
              <w:t xml:space="preserve">euro</w:t>
            </w:r>
            <w:r w:rsidR="00000000" w:rsidRPr="00000000" w:rsidDel="00000000">
              <w:rPr>
                <w:rtl w:val="0"/>
              </w:rPr>
              <w:t xml:space="preserve"> par vienību šo noteikumu 12.1., 12.3., 12.4. un 12.6.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14.2.7. biroja, kancelejas preču, iekārtu un inventāra, tai skaitā palīgmateriālu, izmaksas līdz 500 euro par vienību šo noteikumu 12.1., 12.3., 12.4., 12.5., 12.7., 12.12.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izstrādāt vienas vienības metodiku 14.2.7.punktā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17. aprīļa starpinstitūciju sanāksmē panākta vienošanās, ka 14.2.7. apakšpunktā minētajām izmaksām nav nepieciešama vienas vienības metodikas izstrāde. Viens no argumentiem, kāpēc neveidot metodiku – iegāžu biežums. Ja iegādes nav plānotas bieži, tad, ņemot vērā darbu, kas ieguldāms metodikas izstrādē un saskaņošanā ar VI, tas būtu nesamērīgi. Skaidrojums pievienots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14.2.7. grāmatu, izglītojošu materiālu, iekārtu un inventāra, tai skaitā palīgmateriālu, izmaksas no 50 </w:t>
            </w:r>
            <w:r w:rsidR="00000000" w:rsidRPr="00000000" w:rsidDel="00000000">
              <w:rPr>
                <w:i w:val="1"/>
                <w:rtl w:val="0"/>
              </w:rPr>
              <w:t xml:space="preserve">euro</w:t>
            </w:r>
            <w:r w:rsidR="00000000" w:rsidRPr="00000000" w:rsidDel="00000000">
              <w:rPr>
                <w:rtl w:val="0"/>
              </w:rPr>
              <w:t xml:space="preserve"> līdz 500 </w:t>
            </w:r>
            <w:r w:rsidR="00000000" w:rsidRPr="00000000" w:rsidDel="00000000">
              <w:rPr>
                <w:i w:val="1"/>
                <w:rtl w:val="0"/>
              </w:rPr>
              <w:t xml:space="preserve">euro</w:t>
            </w:r>
            <w:r w:rsidR="00000000" w:rsidRPr="00000000" w:rsidDel="00000000">
              <w:rPr>
                <w:rtl w:val="0"/>
              </w:rPr>
              <w:t xml:space="preserve"> par vienību šo noteikumu 12.1., 12.3., 12.4. un 12.6.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14.2.10. materiāltehniskā nodrošinājuma iegādes izmaksas šo noteikumu 12. punktā minēto atbalstāmo darbību īstenošanai, izņemot 12.14. apakšpunktā minētās darbības īstenošanai, ja iegāde ir izdevīgāka nekā materiāltehniskā nodrošinājuma īres vai nomas izmaksas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14.2.10. apakšpunktā minēto materiāltehnisko  nodrošinājumu precizēt vai papildināt, lai ir skaidri saprotams, ka ar materiāltehniskā nodrošinājuma iegādi tiek saprasta pamatlīdzekļu iegāde. Ņemot vērā, ka MK noteikumu 24.7. apakšpunkts nosaka, ka 14.2.10. apakšpunktā minētajiem materiāltehniskajiem līdzekļiem ir piemērojamas pamatlīdzekļu nolietojuma normas, ar materiāltehnisko nodrošinājumu 14.2.10. apakšpunktā ir jāsaprot pamatlīdzekļu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14.2.10. materiāltehniskā nodrošinājuma - pamatlīdzekļu iegādes izmaksas šo noteikumu 12. punktā minēto atbalstāmo darbību īstenošanai, izņemot šo noteikumu 12.13. apakšpunktā minētās darbības īstenošanai, ja iegāde ir izdevīgāka nekā materiāltehniskā nodrošinājuma īres vai nomas izmaksas projekta īstenošanas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horizontālo vienas vienības standarta likmes metodiku kādām šo noteikumu 14.2. apakšpunktā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ar atbildīgās iestādes izstrādātajām metodikām.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horizontālo vienas vienības standarta likmes metodiku vai atbildīgā iestāde izstrādā metodiku kādām šo noteikumu 14.2. apakšpunktā minētajām izmaksām, tām piemēro vadošās vai atbildīgās iestādes izstrādāto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Specifiskā atbalsta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nosakot, ka finansējuma saņēmējs uzņemas segt sadārdzinājumu, ja tāds radīsies.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papildus informācija no Finanšu ministrija, ka uz valsts iestādēm šāds nosacījums neattiecas. Iebildums netiek vairāk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Specifiskā atbalsta un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iesniegumā norādītā mērķa grupa atbilst šo noteikumu 3. punktā definētajai mērķa grupai  un ir identificētas mērķa grupas vajadzības un risināmās problēmas.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šo apakšpunktu, ņemot vērā, ka tas iekļauts projekta iesnieguma vērtēšanas kritērijos (1.10. vienotais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punkta redakcija dzēsta. (Skat. izziņas 19.punktu).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lēmumu par projekta iesnieguma apstiprināšanu, apstiprināšanu ar nosacījumu vai noraidīšanu pieņem divu mēnešu laikā pēc projekta iesnieguma iesniegšanas beigu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norādītais lēmuma pieņemšanas termiņš ir īsāks, nekā Eiropas Savienības fondu 2021.–2027. gada plānošanas perioda vadības likuma 28. pantā noteiktais, lūdzam anotācijā ietvert  atbildīgās iestādes izvērtējumu un pamatojumu tam, ka projektu iesniegumu vērtēšanas termiņa saīsināšana ir kritiski nepieciešama, lai nodrošinātu sekmīgu SAM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lēmumu par projekta iesnieguma apstiprināšanu, apstiprināšanu ar nosacījumu vai noraidīšanu pieņem divu mēnešu laikā pēc projekta iesnieguma iesniegšanas beigu datuma.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nodrošinātu rezultatīvo un iznākuma rādītāju uzskaiti un šo noteikumu 12. punktā uzskaitīto atbalstāmo darbību norisi, specifiskā atbalsta ietvaros apstrādā probācijas klientu, ģimenes locekļu un atbalsta personu personas datus attiecīgās darbības veikšanai nepieciešamajā apjomā. Ģimenes locekļi un atbalsta personas tiek iesaistītas tikai šo noteikumu 12.5., 12.7. un 12.8. apakšpunktā uzskaitītajās atbalstāmajās darbībās, vienlaikus saņemot viņu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ietverta norma, kas nosaka fizisko personu datu apstrādi, tomēr no šīs normas nav skaidri saprotams, kāds ir tiesiskais pamats personu datu apstrādei, tās nolūks un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norādītais datu apstrādes nolūks ir pārāk vispārīgs, lai varētu izdarīt kādus secinājumus par paredzamās datu apstrādes apmēru. Turklāt normā ir norādīti tikai datu subjekti, bet nav norādīts, kādi tieši dati ir apstrādājami, kā arī datu glabāšanas termiņi, līdz ar to nav saprotams, kāds ir mērķis un apmērs datu apstrādei, kā arī nav iespējams izvērtēt tās atbilstību Vispārīgās datu aizsardzības regulas 5. pantā norādītajiem datu apstrādes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paskaidro, ka Vispārīgās datu aizsardzības regulas 5. panta 1. punktā noteiktie personas datu apstrādes principi ir jāievēro, lai datu apstrāde būtu tiesiska.  Piemēram, no 5. panta 1. punkta “a” apakšpunkta izriet, ka dati jāapstrādā likumīgi, godprātīgi un datu subjektam pārredzamā veidā, kas nozīmē, ka ir jābūt tiesiskajam pamatam (kādam no 6. panta 1. punktā norādītajiem) un normai kopumā jābūt tādai, lai datu subjekts saprastu, ka viņa dati tiks apstrādāti, kāpēc, kādā apmērā. Savukārt 5. panta 1. punkta “b” apakšpunktā noteikts nolūka ierobežojuma princips, saskaņā ar kuru dati tiek vākti konkrētos, skaidros un leģitīmos nolūkos, un to turpmāku apstrādi neveic ar minētajiem nolūkiem nesavietojamā veidā. No minētā izriet, ka pirms datu apstrādes ir jābūt definētam skaidram nolūkam, no kura ir skaidri un loģiski izsecināms un nosakāms arī apstrādājamo datu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būtu jāprecizē informācija par personu datu apstrādi normu formulējot tā, lai būtu saprotams, kāds ir datu apstrādes tiesiskais pamats (atbilstoši Vispārīgās datu aizsardzības regulas 6. panta 1. punktam). Tāpat no regulējuma skaidri jāizriet datu apstrādes nolūks jeb mērķis, datu subjekti, kādi tieši dati ir apstrādājami nolūka sasniegšanai, datu 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nodrošinātu rezultatīvo un iznākuma rādītāju, kopējo tūlītējo rezultātu rādītāju uzskaiti un ziņošanu Eiropas Komisijai, īstenojot projektu, finansējuma saņēmējs uzkrāj, uzskaita un reizi gadā iesniedz sadarbības iestādē apkopotus datus par šo noteikumu 3.1. apakšpunktā minētām personām atbilstoši Eiropas Parlamenta un Padomes 2021. gada 24. jūnija Regulas (ES) 2021/1057, ar ko izveido Eiropas Sociālo fondu Plus (ESF+) un atceļ Regulu (ES) Nr. 1296/2013 1. pielikumam un saskaņā ar 2023. gada 21. marta Ministru kabineta noteikumu Nr. 135 "Eiropas Savienības fondu projektu pārbaužu veikšanas kārtība 2021.–2027. gada plānošanas periodā" 1. pielikumu.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nodrošinātu rezultatīvo un iznākuma rādītāju uzskaiti un šo noteikumu 12. punktā uzskaitīto atbalstāmo darbību norisi, specifiskā atbalsta ietvaros apstrādā probācijas klientu, ģimenes locekļu un atbalsta personu personas datus attiecīgās darbības veikšanai nepieciešamajā apjomā. Ģimenes locekļi un atbalsta personas tiek iesaistītas tikai šo noteikumu 12.5., 12.7. un 12.8. apakšpunktā uzskaitītajās atbalstāmajās darbībās, vienlaikus saņemot viņu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23.punkta redakciju, nepārprotami atspoguļojot, kurš apstrādā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nodrošinātu rezultatīvo un iznākuma rādītāju, kopējo tūlītējo rezultātu rādītāju uzskaiti un ziņošanu Eiropas Komisijai, īstenojot projektu, finansējuma saņēmējs uzkrāj, uzskaita un reizi gadā iesniedz sadarbības iestādē apkopotus datus par šo noteikumu 3.1. apakšpunktā minētām personām atbilstoši Eiropas Parlamenta un Padomes 2021. gada 24. jūnija Regulas (ES) 2021/1057, ar ko izveido Eiropas Sociālo fondu Plus (ESF+) un atceļ Regulu (ES) Nr. 1296/2013 1. pielikumam un saskaņā ar 2023. gada 21. marta Ministru kabineta noteikumu Nr. 135 "Eiropas Savienības fondu projektu pārbaužu veikšanas kārtība 2021.–2027. gada plānošanas periodā" 1. pielikumu.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nodrošina informācijas un publicitātes pasākumus, kas noteikti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normatīvajos aktos par kārtību, kādā Eiropas Savienības kohēzijas politikas programmas 2021.–2027. gadam plānošanas periodā nodrošina komunikācijas un vizuālās identitātes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punktu šādā redakcijā: "Finansējuma saņēmējs nodrošina informācijas un publicitātes pasākumus saskaņā ar Eiropas Parlamenta un Padomes 2021. gada 24. jūnija Regulas (ES)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nodrošina informācijas un publicitātes pasākumus saskaņā ar Regulas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un reizi gadā iesniedz sadarbības iestādē apkopotus datus par Eiropas Parlamenta un Padomes 2021. gada 24. jūnija Regulas (ES) Nr. 2021/1057 ar ko izveido ESF+ un atceļ Regulu (ES) Nr. 1296/2013, 1. pielikumā ietvertajiem kopējiem tūlītējiem rezultātu rādītājiem, ja tie nav pieejami reģistros un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lūdzam precizēt, ka ir jāiesniedz pārskats par projekta dalībniekiem (regulas 1.pielikums), tostarp dati par kopējiem tūlītējiem rezultātu rādītājiem. Lūdzu papildināt apakšpunktu, norādot, kuru darbību  ietvaros, kas norādītas 12.punktā, iesaistītie dalībnieki/mērķa grupa ir jāiekļauj dalībnieku pārskatā un attiecīgi arī 4.2.2.apakšpunktā norādītajā iznākuma 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24.2. apakšpunktu, ka datus uzkrāj par šo noteikumu 4.2.2.apakšpunktā minētajām personām, kā arī datus uzkrāj par </w:t>
            </w:r>
            <w:r w:rsidR="00000000" w:rsidRPr="00000000" w:rsidDel="00000000">
              <w:rPr>
                <w:u w:val="single"/>
                <w:rtl w:val="0"/>
              </w:rPr>
              <w:t xml:space="preserve">kopējiem iznākuma rādītājiem</w:t>
            </w:r>
            <w:r w:rsidR="00000000" w:rsidRPr="00000000" w:rsidDel="00000000">
              <w:rPr>
                <w:rtl w:val="0"/>
              </w:rPr>
              <w:t xml:space="preserve"> un kopējiem tūlītējiem rezultātu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informācijas dublēšanu ar 22.punktu, 24.2. apakšpunkts ir dzēsts. Informācija par rādītājiem pievienota 22. punktam un pievienots jauns 23. punkts, kurā norādītas tās projekta darbības, kurās iesaistītie dalībnieki/mērķa grupa tiks iekļauta dalībnieku pārskatā un 4.2.2. apakšpunktā norādītajā iznākuma rādītājā.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plāno ESF+ projekta īstenošanai nepieciešamos finanšu līdzekļus, finansē projekta īstenošanu un maksājumus valsts budžeta iestādei veic saskaņā ar normatīvajiem aktiem par valsts budžeta līdzekļu plānošanu Eiropas Savienības kohēzijas politikas programmas 2021.- 2027. gadam projektu īstenošanai un maksājumu veikšanu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normatīvajiem aktiem šādā redakcijā: "..saskaņā ar  valsts budžeta līdzekļu plānošanas kārtību Eiropas Savienības fondu projektu īstenošanai un maksājumu veikšanai 2021.-2027.gada plānošanas periodā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plāno ESF+ projekta īstenošanai nepieciešamos finanšu līdzekļus, finansē projekta īstenošanu un maksājumus valsts budžeta iestādei veic saskaņā ar normatīvajiem aktiem par valsts budžeta līdzekļu plānošanas kārtību Eiropas Savienības fondu projektu īstenošanai un maksājumu veikšanai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nodrošina horizontālā principa "Vienlīdzība, iekļaušana, nediskriminācija un pamattiesību ievērošana" vispārīgas un specifiskas darbības, kas veicina vienlīdzību, iekļaušanu, nediskrimināciju un pamattiesību ievērošanu, īpaši saistībā ar resocializācijas darba un resocializācijas (sociālo) pakalpojumu sniegšanas jomā strādājošo izpratnes un informētības paaugstināšanas pasākumu īstenošanu par nediskrimināciju pēc invaliditātes, vecuma, dzimuma, etniskās piederības u.c. pazīmēm, vienlīdzīgu iespēju principu ievērošanu, tostarp uzkrāj datus par horizontālā principa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vadlīnijām [1], aicinām papildināt noteikumu projektu ar jaunu (atsevišķu) apakšpunktu, kurš paredz pienākumu finansējuma saņēmējam uzkrāt datus par horizontālā principa rādītājiem, kā arī definēt šos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Labklājības ministrijas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datus par horizontālā principa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nodrošina horizontālā principa "Vienlīdzība, iekļaušana, nediskriminācija un pamattiesību ievērošana" vispārīgas un specifiskas darbības, kas veicina vienlīdzību, iekļaušanu, nediskrimināciju un pamattiesību ievērošanu, īpaši saistībā ar resocializācijas darba un resocializācijas (sociālo) pakalpojumu sniegšanas jomā strādājošo izpratnes un informētības paaugstināšanas pasākumu īstenošanu par nediskrimināciju pēc invaliditātes, vecuma, dzimuma, etniskās piederības u.c. pazīmēm, vienlīdzīgu iespēju principu ievērošanu, tostarp uzkrāj datus par horizontālā principa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projekta ietvaros nepieciešamos ārpakalpojumus pērk, ievērojot normatīvos aktus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papildināta noteikumu projekta punktu ar sociāli iepirkuma veikšanu un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nepieciešamos ārpakalpojumus pērk, ievērojot normatīvos aktus publisko iepirkumu jomā, īstenojot atklātu, pārredzamu, nediskriminējošu un konkurenci nodrošinošu procedūru un, kur tas ir attiecināms, īsteno sociāli atbildīgus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projekta ietvaros nepieciešamos ārpakalpojumus pērk, ievērojot normatīvos aktus publisko iepirkumu jomā, īstenojot atklātu, pārredzamu, nediskriminējošu un konkurenci nodrošinošu procedūru un, kur tas ir attiecināms, īsteno sociāli atbildīgus iepirkumus;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 apakšpunkta sadaļu par personu datu apstrādi Inspekcija norāda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Visupirms norādāms, ka no noteikumu projektā ietvertajām tiesību normām (noteikumu projekta 23.punkta,  24.1. un 24.2. apakšpunkta) nav saprotams, vai ar šo noteikumu projektu tiek paredzēta jauna, patstāvīga personas datu apstrāde vai tā ir veidota kā atsauce uz citā normatīvajā aktā noregulētu personas datu apstrādi. Ievērojot minēto, ja nav paredzēts veikt jaunu personas datu apstrādi, lūdzam papildināt noteikumu projektu ar atsauci uz konkrēto normatīvo aktu, kas paredz datu apstrādes tiesisko pamatu, nolūku un apstrādājamo personas datu apjomu. Savukārt gadījumā, ja ar noteikumu projektu plānots regulēt jaunu personas datu apstrādi, regulējums ir papildināms, nodrošinot tā atbilstību Vispārīgās datu aizsardzības regulā noteiktajiem datu apstrādes noteikumiem un datu apstrādes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norādāms, ka no anotācijā norādītās informācijas par personu datu apstrādi nav skaidri saprotams, kāds ir tiesiskais pamats noteikumu projektā veiktajai personu datu apstrādei, un kāds ir tās nolūks.  Tāpat arī nav saprotams apstrādājamo datu apjoms, jo tas nav skaidri noteiks nedz anotācijā, nedz arī noteikumu projektā, turklāt anotācija satur vispārīgas atsauces uz citiem Ministru kabineta noteikumiem, nenorādot konkrētus normatīvos aktus, kuros tieši likumdevēja līmenī ir definēti gan skaidri nolūki, gan precīzs to sasniegšanai noteiktais un nepieciešamais datu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lūdz precizēt informāciju par paredzēto personu datu apstrādi, no kuras būtu saprotams, kāds ir tiesiskais pamats konkrētajai datu apstrādei, nolūks, apstrādājamo datu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informācija par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iezīmētu potenciālo ietekmi uz sociāli ekonomiskās situācijas uzlabošanos, aicinām papildināt anotāciju ar statistiku par probācijas klientu skaitu (tostarp cik no tiem ir nepilngadīgie un jaunieši); par probācijas programmās iesaistīto VPD klientu skaitu un pabeigušo īpatsvaru; nodarbinātībā iesaistīto probācijas klientu īpatsvaru u.c. statistikas datiem. Papildus lūdzam anotācijā ietvert Resocializācijas politikas pamatnostādnēs 2022.–2027. gadam noteikto rādītāju: "Legālajā nodarbinātībā iesaistīto probācijas klientu īpatsvara pieaugums: 17% (12% 2022.g).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atbalstāmo darbību "</w:t>
            </w:r>
            <w:r w:rsidR="00000000" w:rsidRPr="00000000" w:rsidDel="00000000">
              <w:rPr>
                <w:i w:val="1"/>
                <w:rtl w:val="0"/>
              </w:rPr>
              <w:t xml:space="preserve">Publicitātes pasākumi, t.sk. konferences un citi pasākumi dienesta nodarbinātajiem, sadarbības partneriem no valsts un nevalstiskā sektora, lai informētu par projekta īstenošanas rezultātiem un resocializācijas sistēmas attīstības perspektīvām</w:t>
            </w:r>
            <w:r w:rsidR="00000000" w:rsidRPr="00000000" w:rsidDel="00000000">
              <w:rPr>
                <w:rtl w:val="0"/>
              </w:rPr>
              <w:t xml:space="preserve">" un izteikt to redakcijā  "informācijas un publicitātes pasākumi par projekta īstenošanu". Attiecīgi lūdzam precizēt arī atbalstāmās darbības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pie atbalstāmās darbības " Sabiedrības iesaistes un atbalsta pasākumi notiesāto personu sociālās uzņēmējdarbības attīstībai" aprakstu, norādot piemērus un/vai statistiku cik un kādu sociālo uzņēmumu ietvaros (Eiropas Savienības struktūrfondu un Kohēzijas fonda 2014.—2020.gada plānošanas perioda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projekts Nr.  9.1.1.3/15/I/001 “Atbalsts sociālajai uzņēmējdarbībai”) kā mērķa grupa ir bijusi ieslodzītie vai personas, kuras atbrīvotas no ieslodzījuma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neizceļot </w:t>
            </w:r>
            <w:r w:rsidR="00000000" w:rsidRPr="00000000" w:rsidDel="00000000">
              <w:rPr>
                <w:b w:val="1"/>
                <w:rtl w:val="0"/>
              </w:rPr>
              <w:t xml:space="preserve">"Jaunieviesto un pilnveidoto resocializācijas instrumentu un darba metožu ieviešana e-vidē, t.sk. e-mācību attīstīšana.</w:t>
            </w:r>
            <w:r w:rsidR="00000000" w:rsidRPr="00000000" w:rsidDel="00000000">
              <w:rPr>
                <w:rtl w:val="0"/>
              </w:rPr>
              <w:t xml:space="preserve">" kā atsevišķu atbalstāmo darbību, taču aicinām izvērtēt, vai šāda veida darbību nav iespējams integrēt kādā citā no Programmā 4.3.4.SAM plānotajām 4.3.4.6.pasākuma atbalstāmajām darbībām, tādējādi nodrošinot atbilstību "Eiropas Savienības kohēzijas politikas programma 2021.–2027.gadam" 4.3.4.SAM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abreviatūra MOODLE (no angļu valodas nozīmē̄ “Modulāra objektorientēta dinamiska mācību vide” (</w:t>
            </w:r>
            <w:r w:rsidR="00000000" w:rsidRPr="00000000" w:rsidDel="00000000">
              <w:rPr>
                <w:i w:val="1"/>
                <w:rtl w:val="0"/>
              </w:rPr>
              <w:t xml:space="preserve">Modular Object-Oriented Dynamic Learning Environment</w:t>
            </w:r>
            <w:r w:rsidR="00000000" w:rsidRPr="00000000" w:rsidDel="00000000">
              <w:rPr>
                <w:rtl w:val="0"/>
              </w:rPr>
              <w:t xml:space="preserve">) un MOODLE ir bezmaksas, atvērtā pirmkoda, atvērto standartu sistēma. Līdz ar to lūdzam skaidrot, kas konkrēti tika plānots zem darbības jaunieviesto un pilnveidoto resocializācijas instrumentu un darba metožu ieviešana e-vidē, t.sk. e-mācību attīstīšana.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pie darbības "Probācijas un resocializācijas darba organizēšanas instrumentu un programmu pilnveidošana un jaunu instrumentu izstrāde, ieguve un ieviešana, ieskaitot instrumentu un programmu aprobēšanu un validizēšanu, atbilstoši dažādu probācijas klientu mērķgrupu resocializācijas vajadzībām" aprakstu un norādīt uz kurām valstīm plānots doties iepazīt efektīvo resocializācijas sistēmu praksi. Papildus lūdzam skaidrot, kādēļ tiek akcentēti jaunieši, kas vecāki par 26 gadiem. Vēršam uzmanību, ka šobrīd Jaunatnes likumā noteikts, ka jaunietis ir persona vecumā no 13 līdz 25 gadiem. Taču Izglītības, kultūras un zinātnes komisija pirmajam lasījumam atbalstīja grozījumus Jaunatnes likumā, kas paredz līdz 30 gadiem paaugstināt vecumu, līdz kuram persona uzskatāma par jaunieti. Tādējādi Jaunatnes likums attieksies uz plašāku iedzīvotāju loku, nosakot, ka tā mērķis ir uzlabot jauniešu – personu vecumā no 13 līdz 30 gadiem – dzīves kvalitāti, veicinot viņu iniciatīvas, darba tikumu un patriotismu, līdzdalību lēmumu pieņemšanā un sabiedriskajā dzīvē, kā arī atbalstot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akcentēts likumprojekta anotācijā, arī Eiropas Komisija definē jauniešus līdz šādam vecumam, turklāt Erasmus+ projektos un aktivitātēs var iesaistīties jaunieši vecumā līdz 30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kā resocializācijas programmas un resocializācijas rīku/izstrāde/ieviešana atšķirsies 4.3.4.6. un 4.3.4.7.pasākuma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12.9.apakšpunkta darbības aprakstu, iekļaujot konferences un citus pasākumus, kuru mērķis ir informēt par projekta īstenošanas rezultātiem un resocializācijas sistēmas attīstības perspektīvām.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anotācijā skaidrojumu par visiem ārvalstu komandējumiem. Vēršam uzmanību, ka ārvalstu komandējumu izmaksas attiecināmas tikai projekta īstenošanas personālam un projekta vadītājam. Šobrīd anotācijā tiek paredzēti ārvalstu komandējumu vismaz 4 (četrās) no atbalstāmajām darbībām. Lūdzam svītrot no anotācijas "</w:t>
            </w:r>
            <w:r w:rsidR="00000000" w:rsidRPr="00000000" w:rsidDel="00000000">
              <w:rPr>
                <w:i w:val="1"/>
                <w:rtl w:val="0"/>
              </w:rPr>
              <w:t xml:space="preserve">viena vai vairākas mācību vizītes uz citām valstīm ārvalstu pieredzes izpētei NVO pārstāvjiem</w:t>
            </w:r>
            <w:r w:rsidR="00000000" w:rsidRPr="00000000" w:rsidDel="00000000">
              <w:rPr>
                <w:rtl w:val="0"/>
              </w:rPr>
              <w:t xml:space="preserve">", kā arī "</w:t>
            </w:r>
            <w:r w:rsidR="00000000" w:rsidRPr="00000000" w:rsidDel="00000000">
              <w:rPr>
                <w:i w:val="1"/>
                <w:rtl w:val="0"/>
              </w:rPr>
              <w:t xml:space="preserve">brīvprātīgo iesaisti ārvalstu vizītēs</w:t>
            </w:r>
            <w:r w:rsidR="00000000" w:rsidRPr="00000000" w:rsidDel="00000000">
              <w:rPr>
                <w:rtl w:val="0"/>
              </w:rPr>
              <w:t xml:space="preserve">", jo šis nav projekta īstenošanas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ārvalstu komandējumu izmaksām ir jābūt pamatotām, lietderīgām un efektīvām, kā arī pilnībā atbilstošām projektā izvirzītajam mērķim, kā arī tiešā veidā saistītām ar 4.3.4.6.pasākuma rezultātu sasniegšanu. Anotācijā būtu iekļaujam skaidrojoša informācija, kur (uz kādām valstīm) plānots doties, kāda būs pievienotā vērtība, minot konkrētus ārvalstu labās prakses piemērus, kompetences, un kāda tieši pieredze tiks gūta. Savukārt attiecībā uz NVO un brīvprātīgajiem pastāv alternatīvas iespējas ārpus 4.3.4.6.pasākuma, kādās var apzināt citu Eiropas Savienības dalībvalstu labo praksi un iepazītos ar citu valstu pieredzi, vienlaikus sedzot šo braucienu izmaksas. Piemēram, izmantojot: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Mobilitātes aktivitātes izglītībā https://www.erasmusplus.lv/izglitiba-un-macibas </w:t>
            </w:r>
            <w:r w:rsidR="00000000" w:rsidRPr="00000000" w:rsidDel="00000000">
              <w:rPr>
                <w:i w:val="1"/>
                <w:rtl w:val="0"/>
              </w:rPr>
              <w:t xml:space="preserve">un/vai</w:t>
            </w:r>
            <w:r w:rsidR="00000000" w:rsidRPr="00000000" w:rsidDel="00000000">
              <w:rPr>
                <w:rtl w:val="0"/>
              </w:rPr>
              <w:t xml:space="preserve"> </w:t>
            </w:r>
            <w:r w:rsidR="00000000" w:rsidRPr="00000000" w:rsidDel="00000000">
              <w:rPr>
                <w:i w:val="1"/>
                <w:rtl w:val="0"/>
              </w:rPr>
              <w:t xml:space="preserve"> Peer 2 Peer </w:t>
            </w:r>
            <w:r w:rsidR="00000000" w:rsidRPr="00000000" w:rsidDel="00000000">
              <w:rPr>
                <w:rtl w:val="0"/>
              </w:rPr>
              <w:t xml:space="preserve">pieeju: https://ec.europa.eu/neighbourhood-enlargement/tenders/taiex_en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17. aprīļa starpinstitūciju sanāksmē panākta vienošanās par ārvalstu komandējumiem - ārvalstu komandējumos var doties projekta īstenošanas personāls un projekta vadītājs, ar VPD rīkojumu noteiktie VPD darbinieki, projekta atbalstāmajās darbībās iekļautās personas (NVO pārstāvji, brīvprātīgie). Anotācijā pievienots paplašināts skaidrojums par ārvalstu komandējumiem.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atbalstāmajās darbībās ir paredzētās labās prakses iepazīšanas ārvalstu vizītes (komandējumi) un tās ir uzskatāmas kā pamatotas, lietderīgas un efektīvas, kā arī atbilstošas projektā izvirzītajam mērķim resocializācijas jomā. Vēlamies precizēt, ka konkrētas valstis tiks noteiktas projekta īstenošanas laikā - pēc projekta ietvaros veikto pētījumu secinājumiem vai saistīto kompetento iestāžu rekomendācijām. Iestāžu uzskaitījums pievienots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anotāciju ar statistiku par ieslodzījumu vietās esošajām personām dalījumā pa dzimumiem, nepilngadīgajiem un jauniešiem dalījumā pa dzimumiem, kā arī personām ar psihiskiem traucējumiem un personām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15.lapā teikumā "probācijas klienti, kuri saņem speciālistu (psihiskās veselības speciālista, narkologa, psihoterapeita vai jurista) konsultācijas" papildināt ar zīmju valodas tulka pakalpojumu personai ar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16.lapā iekļauto informāciju par horizontālo principu "Vienlīdzība, iekļaušana, nediskriminācija un pamattiesību ievērošana" dzēst, iekļaujot horizontālā principa rādītājus noteikumu projektā un informāciju par rādītājiem un pasākuma ietekmi uz horizontālo principu iekļaut  anotācijas 8.2. sadaļā (skatīt iebildumu anotācijas 8.2.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anotācijā veikti. Papildus vēršam uzmanību, ka zīmju tulks nav specifiskais atbalsts VPD projekta ietvaros. T.i. šajā pasākumu kopumā, kas ir balstīts uz Resocializācijas pamatnostādnēs definētajiem resocializācijas politikas attīstības uzdevumiem, zīmju tulka pakalpojumi nevar tikt uzskatīti par specifisko atbalstu. Tas ir pakalpojums, kas nodrošina iespēju sniegt specifisko atbalstu (jeb šajā gadījumā - konsultācijas cilvēkiem) ar fiziskās veselības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akata projekta ieviešana ir saistīta ar jaunu amata vietu izveidi lūdzam attiecīgi papildināt MK protokollēmuu.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nevar tikt noteikts konkrēts projekta uzsākšanas laiks, jo projekta darbību īstenošanas uzsākšanas datums būs saistīts ar projekta vienošanās ar CFLA noslēgšanu (plānots uz 5 gadiem), bet ne ilgāk par 2029. gada 31.decembri, konkrēts laika posms terminētu vietu izveidei protokollēmumā netiek 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t.sk. ari uz laiku,jo tādejādi tiek palielināts nodarbināto skaits. Vienlaikusvēršam uzmanību ka kopumā TM resorā ir liels vakanto amata vietu skaits un aicinām šiem mērķiem izmantot esošās vakantās amata vietas, tās attiecīgi restrukturizējot.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ka Valsts probācijas dienestā nav vakantu amata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vakantās vietas ir nepieciešamas IeVP funkciju nodrošināšanai, turklāt tuvākajos gados IeVP ir paredzēts noteikt jaunu funkciju – ieslodzīto konvojēšanu (pārdalot to no Valsts policijas), kā rezultātā Tieslietu ministrijas resorā esošās vakantās amata vietas nav iespējams restrukturizēt.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"Tiesību akta projekta ietekme uz valsts budžetu un pašvaldību budžetiem", jo šeit norādāms 4.3.4.6.pasākumam kopējais </w:t>
            </w:r>
            <w:r w:rsidR="00000000" w:rsidRPr="00000000" w:rsidDel="00000000">
              <w:rPr>
                <w:u w:val="single"/>
                <w:rtl w:val="0"/>
              </w:rPr>
              <w:t xml:space="preserve">plānotais </w:t>
            </w:r>
            <w:r w:rsidR="00000000" w:rsidRPr="00000000" w:rsidDel="00000000">
              <w:rPr>
                <w:rtl w:val="0"/>
              </w:rPr>
              <w:t xml:space="preserve">finansējums (</w:t>
            </w:r>
            <w:r w:rsidR="00000000" w:rsidRPr="00000000" w:rsidDel="00000000">
              <w:rPr>
                <w:b w:val="1"/>
                <w:rtl w:val="0"/>
              </w:rPr>
              <w:t xml:space="preserve">kopā ar elastības finansējumu</w:t>
            </w:r>
            <w:r w:rsidR="00000000" w:rsidRPr="00000000" w:rsidDel="00000000">
              <w:rPr>
                <w:rtl w:val="0"/>
              </w:rPr>
              <w:t xml:space="preserve">)  x euro, tai skaitā ES fonda finansējums, valsts budžeta līdzfinansējums x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un 3.sadaļas 7.punktā ir norādīts par 10 jaunām amata vietām, kā arī norādīts kopējais projekta budžets. Ņemot vērā,ka tiek paredzēts no projekta budžeta segt ari personāla izmaksas lūdzam papildināt ar detalizētiem apreķiniem par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detalizētu aprēķinu par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izstrādājot MK noteikumus, </w:t>
            </w:r>
            <w:r w:rsidR="00000000" w:rsidRPr="00000000" w:rsidDel="00000000">
              <w:rPr>
                <w:b w:val="1"/>
                <w:rtl w:val="0"/>
              </w:rPr>
              <w:t xml:space="preserve">attiecīgajā jomā strādājošās biedrības un nodibinājumus iesaistīt MK noteikumu izstrādē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SAM ieviešanas nosacījumu apstiprināšanas Ministru kabinetā,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kā 4.3.4.6 pasākums ietekmēs iedzīvotāju sociālo situāciju, tostarp pasākuma īstenošanas  plānotajiem rezultātiem un ietekmi uz ieslodzīto un probācijas klientu iekļaušanu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par to, kā 4.3.4.6. pasākums veicinās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4.3.4.6. pasākums veicinās vai ietekmēs probācijas klientu ar invaliditāti vienlīdzīgas iespējas, piemēram,  saistībā ar viņu iespējām  iesaistīties sociālajā uzņēmējdarbībā, veicinot un motivējot, pielāgojot darba vietas atbilstoši personu ar invaliditāti vajadzībām, tostarp arī pielāgojot informācijas un komunikācijas tehnoloģijas, nodrošinot speciālistu (psihiskās veselības speciālista, narkologa, psihoterapeita, zīmju valodas tulka)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probācijas un resocializācijas darba organizēšanas instrumentus un programmas, t.sk. e-mācību vidi, tiks nodrošināts, ka to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un metodisko līdzekļu saturs tiks veidots, ievērojot  personu ar invaliditāti vienlīdzīgu iespēju un nediskriminācijas principus, īpašu uzmanību veltot sabiedrībā valdošos stereotipu par personām ar invaliditāti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kā  4.3.4.6. pasākuma īstenošana veicinās dzimumu līdztiesību.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mācību programmas, tiks nodrošinātas dzimumu līdztiesības ekspertu konsultācijas (vai konsultatīva rakstura pasākumi) mācību programmu satura izvērtēšanai no dzimumu līdztiesības viedokļa un integrējot tajā dzimumu perspektīvu un nediskriminācijas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iesaistītajam personālam - sievietēm un vīriešiem -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seminārus, konferences, pasākumuss un diskusijas (diskusiju paneļi), tiks piesaistīti abu dzimumu eksperti, viedokļu paudēji, lai nodrošinātu abu dzimumu viedokļu, situācijas, vajadzību atspoguļojumu un interešu pārstāvniecību.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23. punktā un iespējams 24.1.  un 24.2. apakšpunktā ir paredzēta personas datu apstrāde, Inspekcija lūdz aizpildīt anotācijas 8.1.13. apakšpunktu ar aprakstu par noteikumu projekta ietekmi uz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8.1.13.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vērā,ka tiesību akta projekta ieviešanai ir nepieciešamas jaunas amata vietas lūdzam attiecīgi papildināt mk protokollēmumu ar atsevišķu punktu par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ir papildināts ar atsevišķu punku.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projektu ar a plānoto atbalsta veidu (grants).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politikas mērķa "Sociālāka un iekļaujošāka Eiropa, īstenojot Eiropas sociālo tiesību pīlāru" prioritārā virziena "Nodarbinātība un sociālā iekļaušana" 4.3.4. specifiskā atbalsta mērķa "Sekmēt aktīvu iekļaušanu, lai veicinātu vienlīdzīgas iespējas, nediskriminēšanu un aktīvu līdzdalību, kā arī uzlabotu nodarbināmību,  jo īpaši attiecībā uz nelabvēlīgā situācijā esošām grupām" 4.3.4.6. pasākumu "Resocializācijas pakalpojumu probācijas klientiem pilnveidošana un taisnīguma atjaunošanas pieeju attīstība, veicinot probācijas klientu aktīvu līdzdalību sabiedrības procesos un radot priekšnosacījumus viņu veiksmīgai iekļaušanai un nodarbināmībai" (turpmāk – specifiskais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1.1.apakšpunktu, nosakot, ka Eiropas Savienības kohēzijas politikas programma 2021.–2027.gadam  4.3.4.SAM “Sekmēt aktīvu iekļaušanu, lai veicinātu vienlīdzīgas iespējas, nediskriminēšanu un aktīvu līdzdalību, kā arī uzlabotu nodarbināmību, jo īpaši attiecībā uz nelabvēlīgā situācijā esošām grupām”  4.3.4.6. pasākums "Resocializācijas pakalpojumu probācijas klientiem pilnveidošana un taisnīguma atjaunošanas pieeju attīstība, veicinot probācijas klientu aktīvu līdzdalību sabiedrības procesos un radot priekšnosacījumus viņu veiksmīgai iekļaušanai un nodarbināmībai" (turpmāk – </w:t>
            </w:r>
            <w:r w:rsidR="00000000" w:rsidRPr="00000000" w:rsidDel="00000000">
              <w:rPr>
                <w:b w:val="1"/>
                <w:rtl w:val="0"/>
              </w:rPr>
              <w:t xml:space="preserve">pasākums</w:t>
            </w:r>
            <w:r w:rsidR="00000000" w:rsidRPr="00000000" w:rsidDel="00000000">
              <w:rPr>
                <w:rtl w:val="0"/>
              </w:rPr>
              <w:t xml:space="preserve">). Attiecīgi precizējams viss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politikas mērķa "Sociālāka un iekļaujošāka Eiropa, īstenojot Eiropas sociālo tiesību pīlāru" prioritārā virziena "Nodarbinātība un sociālā iekļaušana" 4.3.4. specifiskā atbalsta mērķa "Sekmēt aktīvu iekļaušanu, lai veicinātu vienlīdzīgas iespējas, nediskriminēšanu un aktīvu līdzdalību, kā arī uzlabotu nodarbināmību,  jo īpaši attiecībā uz nelabvēlīgā situācijā esošām grupām" 4.3.4.6. pasākumu "Resocializācijas pakalpojumu probācijas klientiem pilnveidošana un taisnīguma atjaunošanas pieeju attīstība, veicinot probācijas klientu aktīvu līdzdalību sabiedrības procesos un radot priekšnosacījumus viņu veiksmīgai iekļaušanai un nodarbināmībai" (turpmāk – 4.3.4.6.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 atbalsta mērķis ir pilnveidot resocializācijas sistēmas efektivitāti, tādējādi, attīstot taisnīguma atjaunošanas pieeju veicināt probācijas klientu aktīvu līdzdalību sabiedrības procesos un radīt sekmīgas probācijas klientu iekļaušanās, vienlīdzīgu iespēju, aktīvas līdzdalības un nodarbināmības priekšnosacījumus.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2.punktu, aizstājot vārdus "Specifiskā atbalsta mērķis" ar vārdu "Pasākuma". Norādām, ka specifiskā atbalsta mērķis (SAM) ir "Sekmēt aktīvu iekļaušanu, lai veicinātu vienlīdzīgas iespējas, nediskriminēšanu un aktīvu līdzdalību, kā arī uzlabotu nodarbināmību,  jo īpaši attiecībā uz nelabvēlīgā situācijā esošām grupām". Pēc pašreizējās pieejas SAM mērķim būtu jāatbilst Eiropas Savienības kohēzijas politikas programma 2021.–2027.gadam (turpmāk - Programma) noteiktajam. Līdz ar to, kārtības labad, racionālāk būtu norādīt 4.3.4.6.pasākuma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4.3.4.6. pasākuma mērķis ir pilnveidot resocializācijas sistēmas efektivitāti, tādējādi, attīstot taisnīguma atjaunošanas pieeju, veicināt probācijas klientu aktīvu līdzdalību sabiedrības procesos un radīt sekmīgas probācijas klientu iekļaušanās, vienlīdzīgu iespēju, aktīvas līdzdalības un nodarbināmības priekšnosacījumus.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rezultāta rādītājs: probācijas klienti, kuriem veicināta nodarbināmība – 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4.1.3.apakšpunktu, jo rezultāta rādītājam (r.4.3.4.g) "Probācijas klienti, kuriem veicināta nodarbināmība" Programmā nav noteikta sasniedzamā vērtība uz 2024.g.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4.3.4.6. pasākuma ietvaros plānotais kopējais finansējums ar elastības finansējumu ir 3 371 250 </w:t>
            </w:r>
            <w:r w:rsidR="00000000" w:rsidRPr="00000000" w:rsidDel="00000000">
              <w:rPr>
                <w:i w:val="1"/>
                <w:rtl w:val="0"/>
              </w:rPr>
              <w:t xml:space="preserve">euro</w:t>
            </w:r>
            <w:r w:rsidR="00000000" w:rsidRPr="00000000" w:rsidDel="00000000">
              <w:rPr>
                <w:rtl w:val="0"/>
              </w:rPr>
              <w:t xml:space="preserve"> (tai skaitā elastības finansējuma apjoms 531 899 </w:t>
            </w:r>
            <w:r w:rsidR="00000000" w:rsidRPr="00000000" w:rsidDel="00000000">
              <w:rPr>
                <w:i w:val="1"/>
                <w:rtl w:val="0"/>
              </w:rPr>
              <w:t xml:space="preserve">euro</w:t>
            </w:r>
            <w:r w:rsidR="00000000" w:rsidRPr="00000000" w:rsidDel="00000000">
              <w:rPr>
                <w:rtl w:val="0"/>
              </w:rPr>
              <w:t xml:space="preserve">), tai skaitā ESF+ finansējums 2 865 562 </w:t>
            </w:r>
            <w:r w:rsidR="00000000" w:rsidRPr="00000000" w:rsidDel="00000000">
              <w:rPr>
                <w:i w:val="1"/>
                <w:rtl w:val="0"/>
              </w:rPr>
              <w:t xml:space="preserve">euro</w:t>
            </w:r>
            <w:r w:rsidR="00000000" w:rsidRPr="00000000" w:rsidDel="00000000">
              <w:rPr>
                <w:rtl w:val="0"/>
              </w:rPr>
              <w:t xml:space="preserve"> (tai skaitā elastības finansējuma apjoms 452 114 </w:t>
            </w:r>
            <w:r w:rsidR="00000000" w:rsidRPr="00000000" w:rsidDel="00000000">
              <w:rPr>
                <w:i w:val="1"/>
                <w:rtl w:val="0"/>
              </w:rPr>
              <w:t xml:space="preserve">euro</w:t>
            </w:r>
            <w:r w:rsidR="00000000" w:rsidRPr="00000000" w:rsidDel="00000000">
              <w:rPr>
                <w:rtl w:val="0"/>
              </w:rPr>
              <w:t xml:space="preserve">) un valsts budžeta finansējums 505 688 </w:t>
            </w:r>
            <w:r w:rsidR="00000000" w:rsidRPr="00000000" w:rsidDel="00000000">
              <w:rPr>
                <w:i w:val="1"/>
                <w:rtl w:val="0"/>
              </w:rPr>
              <w:t xml:space="preserve">euro</w:t>
            </w:r>
            <w:r w:rsidR="00000000" w:rsidRPr="00000000" w:rsidDel="00000000">
              <w:rPr>
                <w:rtl w:val="0"/>
              </w:rPr>
              <w:t xml:space="preserve"> (tai skaitā elastības finansējuma apjoms 79 785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w:t>
            </w:r>
            <w:r w:rsidR="00000000" w:rsidRPr="00000000" w:rsidDel="00000000">
              <w:rPr>
                <w:b w:val="1"/>
                <w:rtl w:val="0"/>
              </w:rPr>
              <w:t xml:space="preserve">plānoto un pieejamo kopējā finansējuma</w:t>
            </w:r>
            <w:r w:rsidR="00000000" w:rsidRPr="00000000" w:rsidDel="00000000">
              <w:rPr>
                <w:rtl w:val="0"/>
              </w:rPr>
              <w:t xml:space="preserve"> sadalījumu pa finansēšanas avotiem, </w:t>
            </w:r>
            <w:r w:rsidR="00000000" w:rsidRPr="00000000" w:rsidDel="00000000">
              <w:rPr>
                <w:b w:val="1"/>
                <w:rtl w:val="0"/>
              </w:rPr>
              <w:t xml:space="preserve">ietverot finansējuma samazinājumu</w:t>
            </w:r>
            <w:r w:rsidR="00000000" w:rsidRPr="00000000" w:rsidDel="00000000">
              <w:rPr>
                <w:rtl w:val="0"/>
              </w:rPr>
              <w:t xml:space="preserve">, ņemot vērā Eiropas Savienības kohēzijas politikas programmas 2021.–2027.gadam  (turpmāk - Programma) grozījumu projektu, kas tiek gatavots atbilstoši Finanšu ministrijas sniegtajai informācijai 2023.gada 26.aprīļa Ministru komitejas ES fondu jautājumos sēdē un konceptuāli atbalstītajam lēmumam 2023.gada 8.maija Koalīcijas sadarbības padomes sēdē (atbalstīts priekšlikums veikt finansējuma pārvedumu no Eiropas Savienības kohēzijas politikas programmas 2021.-2027.gadam (Programma) uz Atveseļošanās fonda plāna RePower komponenti  7.1.1.2.i. investīcijas “Atjaunojamo energoresursu iekārtu komponenšu ražošanas un loģistikas kompleksa atbalsta infrastruktūras izveide Rīgas brīvostas teritorijā” (7.1.1.2.i investīcija)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summas ar finansējuma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4.3.4.6. pasākuma ietvaros plānotais kopējais finansējums ar elastības finansējumu ir 3 371 250 </w:t>
            </w:r>
            <w:r w:rsidR="00000000" w:rsidRPr="00000000" w:rsidDel="00000000">
              <w:rPr>
                <w:i w:val="1"/>
                <w:rtl w:val="0"/>
              </w:rPr>
              <w:t xml:space="preserve">euro</w:t>
            </w:r>
            <w:r w:rsidR="00000000" w:rsidRPr="00000000" w:rsidDel="00000000">
              <w:rPr>
                <w:rtl w:val="0"/>
              </w:rPr>
              <w:t xml:space="preserve"> (tai skaitā elastības finansējuma apjoms 531 899 </w:t>
            </w:r>
            <w:r w:rsidR="00000000" w:rsidRPr="00000000" w:rsidDel="00000000">
              <w:rPr>
                <w:i w:val="1"/>
                <w:rtl w:val="0"/>
              </w:rPr>
              <w:t xml:space="preserve">euro</w:t>
            </w:r>
            <w:r w:rsidR="00000000" w:rsidRPr="00000000" w:rsidDel="00000000">
              <w:rPr>
                <w:rtl w:val="0"/>
              </w:rPr>
              <w:t xml:space="preserve">), tai skaitā ESF+ finansējums 2 865 562 </w:t>
            </w:r>
            <w:r w:rsidR="00000000" w:rsidRPr="00000000" w:rsidDel="00000000">
              <w:rPr>
                <w:i w:val="1"/>
                <w:rtl w:val="0"/>
              </w:rPr>
              <w:t xml:space="preserve">euro</w:t>
            </w:r>
            <w:r w:rsidR="00000000" w:rsidRPr="00000000" w:rsidDel="00000000">
              <w:rPr>
                <w:rtl w:val="0"/>
              </w:rPr>
              <w:t xml:space="preserve"> (tai skaitā elastības finansējuma apjoms 452 114 </w:t>
            </w:r>
            <w:r w:rsidR="00000000" w:rsidRPr="00000000" w:rsidDel="00000000">
              <w:rPr>
                <w:i w:val="1"/>
                <w:rtl w:val="0"/>
              </w:rPr>
              <w:t xml:space="preserve">euro</w:t>
            </w:r>
            <w:r w:rsidR="00000000" w:rsidRPr="00000000" w:rsidDel="00000000">
              <w:rPr>
                <w:rtl w:val="0"/>
              </w:rPr>
              <w:t xml:space="preserve">) un valsts budžeta finansējums 505 688 </w:t>
            </w:r>
            <w:r w:rsidR="00000000" w:rsidRPr="00000000" w:rsidDel="00000000">
              <w:rPr>
                <w:i w:val="1"/>
                <w:rtl w:val="0"/>
              </w:rPr>
              <w:t xml:space="preserve">euro</w:t>
            </w:r>
            <w:r w:rsidR="00000000" w:rsidRPr="00000000" w:rsidDel="00000000">
              <w:rPr>
                <w:rtl w:val="0"/>
              </w:rPr>
              <w:t xml:space="preserve"> (tai skaitā elastības finansējuma apjoms 79 785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specifiskajam atbalstam pieejamais kopējais finansējums līdz 2025. gada 31. decembrim, lai slēgtu līgumu vai vienošanos par projektu īstenošanu, ir 2 839 351 euro, tai skaitā ESF+ 2 413 448 euro un valsts budžeta finansējums 425 903 euro, paredzot šo noteikumu 4. punktā minēto rādītāju plānojumu;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Vadības likumā noteiktajam un ņemot vērā, ka jau ir zināms finansējuma saņēmējs, t.sk. juridiskā forma,  lūdzam MK noteikumu projekta 7.1.apkašpunktā dzēst vārdus “līgumu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dzēsts "līguma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projektu iesniegumā 4.3.4.6. pasākuma īstenošanai kopējo 4.3.4.6. pasākuma pieejamo finansējumu plāno ne vairāk kā 2 839 351 </w:t>
            </w:r>
            <w:r w:rsidR="00000000" w:rsidRPr="00000000" w:rsidDel="00000000">
              <w:rPr>
                <w:i w:val="1"/>
                <w:rtl w:val="0"/>
              </w:rPr>
              <w:t xml:space="preserve">euro</w:t>
            </w:r>
            <w:r w:rsidR="00000000" w:rsidRPr="00000000" w:rsidDel="00000000">
              <w:rPr>
                <w:rtl w:val="0"/>
              </w:rPr>
              <w:t xml:space="preserve"> apmērā, tai skaitā ESF+ 2 413 448 </w:t>
            </w:r>
            <w:r w:rsidR="00000000" w:rsidRPr="00000000" w:rsidDel="00000000">
              <w:rPr>
                <w:i w:val="1"/>
                <w:rtl w:val="0"/>
              </w:rPr>
              <w:t xml:space="preserve">euro</w:t>
            </w:r>
            <w:r w:rsidR="00000000" w:rsidRPr="00000000" w:rsidDel="00000000">
              <w:rPr>
                <w:rtl w:val="0"/>
              </w:rPr>
              <w:t xml:space="preserve"> un valsts budžeta finansējums 425 903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Maksimālais attiecināmais ESF+ finansējuma apmērs ir 85 procenti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attiecināmais ESF+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jaunā - 7.3.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4.3.4.6. pasākuma ietvaros atbalsts tiek sniegts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w:t>
            </w:r>
            <w:r w:rsidR="00000000" w:rsidRPr="00000000" w:rsidDel="00000000">
              <w:rPr>
                <w:i w:val="1"/>
                <w:rtl w:val="0"/>
              </w:rPr>
              <w:t xml:space="preserve">..., finansējuma saņēmējam" </w:t>
            </w:r>
            <w:r w:rsidR="00000000" w:rsidRPr="00000000" w:rsidDel="00000000">
              <w:rPr>
                <w:rtl w:val="0"/>
              </w:rPr>
              <w:t xml:space="preserve">un/vai</w:t>
            </w:r>
            <w:r w:rsidR="00000000" w:rsidRPr="00000000" w:rsidDel="00000000">
              <w:rPr>
                <w:i w:val="1"/>
                <w:rtl w:val="0"/>
              </w:rPr>
              <w:t xml:space="preserve"> </w:t>
            </w:r>
            <w:r w:rsidR="00000000" w:rsidRPr="00000000" w:rsidDel="00000000">
              <w:rPr>
                <w:rtl w:val="0"/>
              </w:rPr>
              <w:t xml:space="preserve">"</w:t>
            </w:r>
            <w:r w:rsidR="00000000" w:rsidRPr="00000000" w:rsidDel="00000000">
              <w:rPr>
                <w:i w:val="1"/>
                <w:rtl w:val="0"/>
              </w:rPr>
              <w:t xml:space="preserve">..., finansējuma saņēmējam un sadarbības partneriem</w:t>
            </w:r>
            <w:r w:rsidR="00000000" w:rsidRPr="00000000" w:rsidDel="00000000">
              <w:rPr>
                <w:rtl w:val="0"/>
              </w:rPr>
              <w:t xml:space="preserve">"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iesniedzējs specifiskā atbalsta ietvaros ir VPD – tiešās pārvaldes iestāde, kas īsteno valsts politiku kriminālsoda - sabiedriskais darbs - un audzinoša rakstura piespiedu līdzekļa – sabiedriskais darbs – izpildē, kā arī probācijas klientu uzraudzībā un sociālās uzvedības korekcijā. Projekta iesniedzējs pēc projekta iesnieguma apstiprināšanas sadarbības iestādē un vienošanās par projekta īstenošanu noslēgšanas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9.punkta pēdējo teikumu.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kura projekta iesniegums ir apstiprināts sadarbības iestādē un ir noslēgta vienošanās par projekta īstenošanu, ir ESF+ finansējuma saņēmējs (turpmāk –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iesniedzējs 4.3.4.6. pasākuma ietvaros ir VPD – tiešās pārvaldes iestāde, kas īsteno valsts politiku kriminālsoda - sabiedriskais darbs - un audzinoša rakstura piespiedu līdzekļa – sabiedriskais darbs – izpildē, kā arī probācijas klientu uzraudzībā un sociālās uzvedības korekcijā. Projekta iesniedzējs, kura projekta iesniegums ir apstiprināts un ir noslēgta vienošanās par projekta īstenošanu,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un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"projekta iesniedzējs un", ņemt vērā, ka visas saistības un attiecīgo pienākumu nodrošina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svītrots "projekta iesniedzējs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atbalsta pasākumu izstrāde un īstenošana probācijas klientu resocializācijai, viņu ģimenes locekļiem, t.sk. atbalsta personām, pasākumu īstenošana ģimenes saišu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12.8.apakšpunkta vārdus "</w:t>
            </w:r>
            <w:r w:rsidR="00000000" w:rsidRPr="00000000" w:rsidDel="00000000">
              <w:rPr>
                <w:i w:val="1"/>
                <w:rtl w:val="0"/>
              </w:rPr>
              <w:t xml:space="preserve">izstrāde un īstenošana</w:t>
            </w:r>
            <w:r w:rsidR="00000000" w:rsidRPr="00000000" w:rsidDel="00000000">
              <w:rPr>
                <w:rtl w:val="0"/>
              </w:rPr>
              <w:t xml:space="preserve">", kā arī "</w:t>
            </w:r>
            <w:r w:rsidR="00000000" w:rsidRPr="00000000" w:rsidDel="00000000">
              <w:rPr>
                <w:i w:val="1"/>
                <w:rtl w:val="0"/>
              </w:rPr>
              <w:t xml:space="preserve">pasākumu īstenošana ģimenes saišu stiprināšanai</w:t>
            </w:r>
            <w:r w:rsidR="00000000" w:rsidRPr="00000000" w:rsidDel="00000000">
              <w:rPr>
                <w:rtl w:val="0"/>
              </w:rPr>
              <w:t xml:space="preserve">" , tādējādi nodrošinot atbilstību "Eiropas Savienības kohēzijas politikas programma 2021.–2027.gadam" 4.3.4.SAM plānotajām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12.8.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atbalsta pasākumi probācijas klientu resocializācijai, viņu ģimenes locekļiem, atbalsta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informācijas tehnoloģiju attīstība, ieskaitot klientu lietu vadības kvalitātes sistēmas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punktu, kas nosaka finansējuma saņēmēja īpašumtiesības uz konkrēto objektu vai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17. punkts par finansējuma saņēmēja īpašumtiesībām.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informācijas tehnoloģiju attīstība, ieskaitot klientu lietu vadības kvalitātes sistēmas pilnveidošanu;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personāla atlīdzības izmaksas, kas ir projekta īstenošanas un vadības personāla atlīdzības izmaksas, tostarp veselības apdrošināšanas, veselības pārbaužu un redzes līdzekļu kompensācijas izmaksas, šo noteikumu 12. punktā noteikto darbību īstenošanai. Izmaksas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14.1.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un vadības personāla atlīdzības izmaksas, kas ir attiecināmas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apakšpunkts 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projekta īstenošanas un vadības personāla atlīdzības izmaksas, kas ir attiecināmas atbilstoši atbildīgās iestādes apstiprinātajai vienkāršoto izmaksu metodikai;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personāla atlīdzības izmaksas, kas ir projekta īstenošanas un vadības personāla atlīdzības izmaksas, tostarp veselības apdrošināšanas, veselības pārbaužu un redzes līdzekļu kompensācijas izmaksas, šo noteikumu 12. punktā noteikto darbību īstenošanai. Izmaksas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noteikumu projekta 14.1.apakšpunktā norādītā vienkāršoto izmaksu metodika tiks apstiprināta līdz atlases izsludināšanai. Attiecīgi lūdzam norādīt, ka gadījumā, ja līdz atlases izsludināšanai vienkāršoto izmaksu metodika nebūs apstiprināta, projekta iesniegumu atlasē netiks veikta personāla atlīdzības izmaksu apmēra pamatotības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projekta īstenošanas un vadības personāla atlīdzības izmaksas, kas ir attiecināmas atbilstoši atbildīgās iestādes apstiprinātajai vienkāršoto izmaksu metodikai;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pārējās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nebūtu papildināms ar iepirkumu līgumu izmaksām, jo no anotācijas noprotams, ka iepirkumi tiek plānoti. Tāpat projekta īstenošanā ieplānots jurists/ iepirkuma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14.2.1.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pārējās projekta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pārējās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tādu izmaksu attiecināmību, kas saistītas ar horizontālā principa “Vienlīdzība, iekļaušana, nediskriminācija un pamattiesību ievērošana” darbību īstenošanu, aicinām  noteikumu projektu papildināt ar jaunu punktu, kas noteic, ka noteikumu projekta 14. punktā minētajās attiecināmajās izmaksās ir iekļaujamas arī izmaksas par horizontālā principa “Vienlīdzība, iekļaušana, nediskriminācija un pamattiesību ievērošana” darbību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14.2.11.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pārējās projekta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darba vietas aprīkojuma iegādes vai nomas izmaksas ir attiecināmas projekta vadības un projekta īstenošanas personālam jaunu darba vietu radīšanai vai esošu darba vietu aprīkojuma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un ņemot vērā darbinieka iesaistes periodu projektā pret projekta kopējo īstenošanas ilgumu šo noteikumu 12.13.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14.2.4. apakšpunkta redakciju, ņemot vērā, ka nosacījums par darbinieka iesaistes periodu projektā attiecas tikai uz daļlaiku. Šobrīd MK noteikumos iekļauta stingrāka prasība, nekā to paredz VI Vadlīnijas attiecināmo izmaksu noteikšanai (Nr. 1.2.). Saskaņā ar vadlīniju 9.5.punktu darba vietas aprīkojuma izmaksas ir attiecināmas atbilstoši slodzes apmēram – darbiniekiem, kuri strādā normālo darba laiku, aprīkojuma izmaksas ir attiecināmas 100% apmērā, bet nepilna darba laika gadījumā – ņemot vērā attiecīgā darba laika proporciju. Savukārt, saskaņā ar vadlīniju 33.punktu daļlaika gadījumā jāņem vērā darbinieka iesaistes periods projektā pret projekta kopējo īstenošanas ilgumu un daļlaika proporcija darbam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14.2.4.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darba vietas aprīkojuma iegādes vai nomas izmaksas ir attiecināmas projekta vadības un projekta īstenošanas personālam jaunu darba vietu radīšanai vai esošu darba vietu aprīkojuma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darba vietas aprīkojuma iegādes izmaksas ir attiecināmas proporcionāli atlīdzības procentuālajam sadalījumam; ja projekta vadības un projekta īstenošanas personāls ir nodarbināts daļlaiku, darba vietas aprīkojuma iegādes izmaksas ir attiecināmas proporcionāli atlīdzības procentuālajam sadalījumam un ņemot vērā darbinieka iesaistes periodu projektā pret projekta kopējo īstenošanas ilgumu šo noteikumu 12.13.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darba vietas aprīkojuma iegādes īres vai nomas izmaksas ir attiecināmas projekta vadības un projekta īstenošanas personālam jaunu darba vietu radīšanai vai esošu darba vietu aprīkojuma atjaunošanai,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12.14.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šādi "darba vietas aprīkojuma iegādes vai nomas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noteikumos vai līgumā par projekta īstenošanu ir izmantots termins “īre”, arī tas ir piemērojams, taču aicinām izmantot vienu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darba vietas aprīkojuma iegādes vai nomas izmaksas ir attiecināmas projekta vadības un projekta īstenošanas personālam jaunu darba vietu radīšanai vai esošu darba vietu aprīkojuma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darba vietas aprīkojuma iegādes izmaksas ir attiecināmas proporcionāli atlīdzības procentuālajam sadalījumam; ja projekta vadības un projekta īstenošanas personāls ir nodarbināts daļlaiku, darba vietas aprīkojuma iegādes izmaksas ir attiecināmas proporcionāli atlīdzības procentuālajam sadalījumam un ņemot vērā darbinieka iesaistes periodu projektā pret projekta kopējo īstenošanas ilgumu šo noteikumu 12.13.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14.2.5. transporta pakalpojumu izmaksas šo noteikumu 12.1., 12.2., 12.3., 12.4, 12.5., 12.6., 12.7., 12.8., 12.9., 12.10., 12.11., 12.12. un 12.13. apakšpunktā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2021.- 2027.gadam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šo noteikumu apakšpunktu 12.11. (informatīvo un obligāto publicitātes pasākumu izdevumi ir atrunāti MK noteikumu 14.2.8.apakšpunktā).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12.11.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14.2.5. transporta pakalpojumu izmaksas šo noteikumu 12.1., 12.2., 12.3., 12.4, 12.5., 12.6., 12.7., 12.8., 12.9., 12.10., 12.12. un 12.13. apakšpunktā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2021.- 2027.gadam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14.2.5. transporta izmaksas šo noteikumu 12.1., 12.2., 12.3., 12.4, 12.5., 12.6., 12.7., 12.8., 12.9., 12.10., 12.11., 12.12. un 12.13. apakšpunktā minēto atbalstāmo darbību īstenošanai piemērojot vadošās iestādes izstrādāto vienas vienības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šādi "transporta pakalpojumu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14.2.5. transporta pakalpojumu izmaksas šo noteikumu 12.1., 12.2., 12.3., 12.4, 12.5., 12.6., 12.7., 12.8., 12.9., 12.10., 12.12. un 12.13. apakšpunktā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2021.- 2027.gadam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14.2.6. telpu, materiāltehnisko līdzekļu un aprīkojuma īres vai nomas izmaksas šo noteikumu 12.1., 12.6., 12.7., 12.9., 12.10. un 12.11.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šo noteikumu 12.11. apakšpunktu (informatīvo un obligāto publicitātes pasākumu izdevumi ir atrunāti MK noteikumu 14.2.8.apakšpunktā).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12.11.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14.2.6. telpu, materiāltehnisko līdzekļu un aprīkojuma īres vai nomas izmaksas šo noteikumu 12.1., 12.6., 12.7., 12.9. un 12.10.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14.2.9. veselības un dzīvības apdrošināšanas izmaksas pret nelaimes gadījumiem brīvprātīgā darba veikšanas laikā un brīvprātīgā darba izdevumu kompensācijas šo noteikumu 12.7. apakšpunktā minēto atbalstāmo darbību īstenošanā iesaistītajiem brīvprātīgā darba veicējiem;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plānots izstrādāt atlīdzības izmaksu metodiku, t.sk. par veselības apdrošināšanas izmaksām, vēršam uzmanību, ka veselības apdrošināšanas izmaksu segšanai būtu jāpiemēro vienāda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veselības apdrošināšanas izmaksu segšanai tiks nodrošināta vienāda 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14.2.9. veselības un dzīvības apdrošināšanas izmaksas pret nelaimes gadījumiem brīvprātīgā darba veikšanas laikā un brīvprātīgā darba izdevumu kompensācijas šo noteikumu 12.6. apakšpunktā minēto atbalstāmo darbību īstenošanā iesaistītajiem brīvprātīgā darba veicējiem;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14.2.10. materiāltehniskā nodrošinājuma iegādes izmaksas šo noteikumu 12. punktā minēto atbalstāmo darbību īstenošanai, izņemot 12.14. apakšpunktā minētās darbības īstenošanai, ja iegāde ir izdevīgāka nekā materiāltehniskā nodrošinājuma īres vai nomas izmaksas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14.2.10.punktu ar vārdiem "šo noteikumu", pirms skaitļa "12.14".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14.2.10. materiāltehniskā nodrošinājuma - pamatlīdzekļu iegādes izmaksas šo noteikumu 12. punktā minēto atbalstāmo darbību īstenošanai, izņemot šo noteikumu 12.13. apakšpunktā minētās darbības īstenošanai, ja iegāde ir izdevīgāka nekā materiāltehniskā nodrošinājuma īres vai nomas izmaksas projekta īstenošanas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 punkta apakšpunktos minētās izmaksas ietver pievienotās vērtības nodokļa izmaksas, ja tās nav atgūstamas nodokļu politiku reglamentējošos normatīvajos aktos noteiktajā kārtībā, – šo noteikumu 12.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kuru kopējās izmaksas ir mazākas par 5 milj. EUR (ieskaitot PVN). Savukārt gadījumos, kad finansējuma saņēmējs ir valsts atbalsta (t.sk. </w:t>
            </w:r>
            <w:r w:rsidR="00000000" w:rsidRPr="00000000" w:rsidDel="00000000">
              <w:rPr>
                <w:i w:val="1"/>
                <w:rtl w:val="0"/>
              </w:rPr>
              <w:t xml:space="preserve">de minimis</w:t>
            </w:r>
            <w:r w:rsidR="00000000" w:rsidRPr="00000000" w:rsidDel="00000000">
              <w:rPr>
                <w:rtl w:val="0"/>
              </w:rPr>
              <w:t xml:space="preserve">)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izvērtēt, vai 15.punkta redakcija nebūtu precizējama ( jo kā saprotam projekta kopējās izmaksas ir mazākas par 5 milj. EUR (ieskaitot PVN) un nav iesaistīts valsts atbalsts (t.sk. </w:t>
            </w:r>
            <w:r w:rsidR="00000000" w:rsidRPr="00000000" w:rsidDel="00000000">
              <w:rPr>
                <w:i w:val="1"/>
                <w:rtl w:val="0"/>
              </w:rPr>
              <w:t xml:space="preserve">de minimis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atbalstāmo darbību ietvaros ir attiecināms pievienotās vērtības nodoklis tiešajām attiecināmajām izmaksām atbilstoši Regulas Nr. 2021/1060 64.panta 1.punkta “c”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4.3.4.6. pasākuma atbalstāmo darbību ietvaros ir attiecināms pievienotās vērtības nodoklis attiecināmajām izmaksām atbilstoši Regulas Nr. 2021/1060 64.panta 1.punkta “c” apakšpunkta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Specifiskā atbalsta īstenošanā tiek piemērota netiešo izmaksu vienotā likme kā viena izmaksu pozīcija 15 procentu apmērā no šo noteikumu 14.1. apakšpunktā minētajām plānotajām personāla izmaksām. Šīs izmaksas attiecināmas uz šo noteikumu 13.2. apakšpunktā minētajām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16.punkta redakciju, dzēšot pēdējo teikumu “Šīs izmaksas attiecināmas uz šo noteikumu 13.2. apakšpunktā minētajām izmaksām. ”, jo nav saprotama teikuma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dzēsts pēdējais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4.3.4.6. pasākuma īstenošanā tiek piemērota netiešo izmaksu vienotā likme kā viena izmaksu pozīcija 15 procentu apmērā no šo noteikumu 14.1. apakšpunktā minētajām plānotajām personāla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projekta vadības un projekta īstenošanas personālu piesaista uz darba tiesisko attiecību pamata vai civildienesta attiecību pamata un paredz tam atlīdzības izmaksas, finansējuma saņēmējs nodrošina, lai tiktu veikta projekta vadības un projekta īstenošanas personāla darbalaika uzskaite atbilstoši veiktajām funkcijām un nostrādātajam laikam. Ja projekta vadības un projekta īstenošanas personāls institūcijā veic pienākumus, kas ir saistīti ne tikai ar projektu, bet arī ar konkrētās institūcijas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un projekta īstenošanas personāla darbalaika uzskaite, ievērojot, ka izmaksas no ESF+ ir attiecināmas kā tiešās attiecināmās izmaksas, ja darbinieks projektā nodarbināts vismaz 30 procentus no kopējās noslodzes.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atbildīgā iestāde pieņems lēmumu MK noteikumos par SAM pasākuma īstenošanu paredzēt vienoto personāla atlīdzības likmi, aicinām dzēst 17.punktu.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17.punkta redakcija dzēsta un aizstāta ar citu redakciju (skat. izziņas 58.punktu).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saņēmējam ir īpašumtiesības uz šo noteikumu 12.12. apakšpunktā minēto konkrēto objektu vai īpašumu.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izmaksas ir attiecināmas no dienas, kad ar sadarbības iestādi  noslēgta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18.punktu.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izmaksas ir attiecināmas, ja tās atbilst šajos noteikumos minētajām izmaksu pozīcijām, un ja tās ir radušās ne agrāk kā pēc vienošanās vai līguma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4.3.4.6. pasākuma ietvaros izmaksas ir attiecināmas, ja tās atbilst šajos noteikumos minētajām izmaksu pozīcijām, un ja tās ir radušās pēc vienošanās par projekta īstenošanu noslēgšanas.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horizontālo vienas vienības standarta likmes metodiku kādām šo noteikumu 14.2. apakšpunktā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14.2.apakšpunktā minētajām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 - projekta īstenošanai piemērojamās vienkāršotās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horizontālo vienas vienības standarta likmes metodiku vai atbildīgā iestāde izstrādā metodiku kādām šo noteikumu 14.2. apakšpunktā minētajām izmaksām, tām piemēro vadošās vai atbildīgās iestādes izstrādāto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Specifiskā atbalsta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punktu, ka finansējuma saņēmējs izstrādā kārtību, kā pārliecinās par interešu konflikta, krāpšanas un korupcijas risku neesamību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kā arī lūdzam iekļaut prasību, ka tiks izstrādāts apliecinājums par interešu konflikta neesamību, kuru paraksta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Specifiskā atbalsta un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iesnieguma vērtēšanā piedalās divi atbildīgās iestādes pārstāvji, viens Labklājības ministrijas pārstāvis, viens Tieslietu ministrijas pārstāvis un sadarbības iestādes pārstāvji, novērotāju statusā piedalās vadošās iestādes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22.punkta noslēguma daļu,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bet vadošās iestādes pārstāvis nepieciešamības gadījumā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iesnieguma vērtēšanā piedalās divi atbildīgās iestādes pārstāvji, viens Labklājības ministrijas pārstāvis, viens Tieslietu ministrijas pārstāvis un sadarbības iestādes pārstāvji, bet vadošās iestādes pārstāvis nepieciešamības gadījumā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un reizi gadā iesniedz sadarbības iestādē apkopotus datus par Eiropas Parlamenta un Padomes 2021. gada 24. jūnija Regulas (ES) Nr. 2021/1057 ar ko izveido ESF+ un atceļ Regulu (ES) Nr. 1296/2013, 1. pielikumā ietvertajiem kopējiem tūlītējiem rezultātu rādītājiem, ja tie nav pieejami reģistros un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tiks apstrādāti personas dati, tad lūdzam noteikumu projektu saskaņot arī ar Datu valsts inspekciju, atsaucoties uz viņu 2023.gada 3.februāra vēstuli Nr.Nr.7-4.2/19-N "Par tiesību aktu projektu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ka viens no noteikumu projekta saskaņotājiem ir Datu valsts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plāno ESF+ projekta īstenošanai nepieciešamos finanšu līdzekļus, finansē projekta īstenošanu un maksājumus valsts budžeta iestādei veic saskaņā ar normatīvajiem aktiem par valsts budžeta līdzekļu plānošanu Eiropas Savienības kohēzijas politikas programmas 2021.- 2027. gadam projektu īstenošanai un maksājumu veikšanu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24.3.apakšpunktu, ka dati tiek vākti ievērojot arī Ministru kabineta noteikumu "Eiropas Savienības fondu projektu pārbaužu veikšanas kārtība 2021.–2027. gada plānošanas periodā" un to 1.pielikuma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datu vākšanu, ievērojot Ministru kabineta 2023. gada 21. marta noteikumus Nr.135 "Eiropas Savienības fondu projektu pārbaužu veikšanas kārtība 2021.–2027. gada plānošanas periodā" un to 1.pielikuma prasības, ir norādīta šo noteikumu 22.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plāno ESF+ projekta īstenošanai nepieciešamos finanšu līdzekļus, finansē projekta īstenošanu un maksājumus valsts budžeta iestādei veic saskaņā ar normatīvajiem aktiem par valsts budžeta līdzekļu plānošanas kārtību Eiropas Savienības fondu projektu īstenošanai un maksājumu veikšanai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projekta ietvaros nepieciešamos ārpakalpojumus pērk, ievērojot normatīvos aktus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anotācijā minēt, vai īstenojot SAM/pasākumu ir plānots piemērot </w:t>
            </w:r>
            <w:r w:rsidR="00000000" w:rsidRPr="00000000" w:rsidDel="00000000">
              <w:rPr>
                <w:b w:val="1"/>
                <w:rtl w:val="0"/>
              </w:rPr>
              <w:t xml:space="preserve">sociāli atbildīga publiskā iepirkumu un inovatīvu publiskā iepirkumu</w:t>
            </w:r>
            <w:r w:rsidR="00000000" w:rsidRPr="00000000" w:rsidDel="00000000">
              <w:rPr>
                <w:rtl w:val="0"/>
              </w:rPr>
              <w:t xml:space="preserve">. Lūdzam izvērtēt minēto iepirkumu nosacījumu piemērošanu iekļaušanu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papildināts ar: "sociāli atbildīgs iepirkums, kur tas ir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projekta ietvaros nepieciešamos ārpakalpojumus pērk, ievērojot normatīvos aktus publisko iepirkumu jomā, īstenojot atklātu, pārredzamu, nediskriminējošu un konkurenci nodrošinošu procedūru un, kur tas ir attiecināms, īsteno sociāli atbildīgus iepirkumus;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1.1apakšpunktu ar atsauci arī uz Eiropas Savienības fondu 2021. – 2027. gada plānošanas perioda vadības likuma 19. panta </w:t>
            </w:r>
            <w:r w:rsidR="00000000" w:rsidRPr="00000000" w:rsidDel="00000000">
              <w:rPr>
                <w:b w:val="1"/>
                <w:rtl w:val="0"/>
              </w:rPr>
              <w:t xml:space="preserve">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"Pamatojums" aprakstu par 4.3.4.6.pasākuma sasaisti ar Valdības rīcības plāna (VRP) uzdevumiem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1.3.sadaļā "Pašreizējā situācija, problēmas un risinājumi" korektu 9.1.2.SAM "Bijušo ieslodzīto integrācija sabiedrībā un darba tirgū" projekta Nr. 9.1.2.0/16/I/001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projekta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 kādiem līdzekļiem tiks nodrošināta pasākuma rezultātu/ rādītāju ilgtspēja vai uzturēšana. It īpaši domājot par informācijas tehnoloģiju attīstību, klientu lietu vadības kvalitātes sistēmas pilnveidošanu.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intervences kodus [1]. Vēršam uzmanību, ka noteikumu projektā iekļautās atbalstāmās darbības atbilst Programmā iekļautajām, t.sk. Programmā noteiktajiem intervences kodiem konkrētajam SAM. Skat. Programmas papildinājuma  </w:t>
            </w:r>
            <w:r w:rsidR="00000000" w:rsidRPr="00000000" w:rsidDel="00000000">
              <w:rPr>
                <w:i w:val="1"/>
                <w:rtl w:val="0"/>
              </w:rPr>
              <w:t xml:space="preserve">MS Excel </w:t>
            </w:r>
            <w:r w:rsidR="00000000" w:rsidRPr="00000000" w:rsidDel="00000000">
              <w:rPr>
                <w:rtl w:val="0"/>
              </w:rPr>
              <w:t xml:space="preserve">(izklājlapas “intervences kodi” un “visi kodi”).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(Eiropas Savienības Oficiālais Vēstnesis, 2021. gada 30. jūnijs, Nr. L231/159) I pielikums; pieejams: https://eur-lex.europa.eu/legal-content/EN/TXT/PDF/?uri=CELEX:32021R1060&amp;from=LV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intervences kodu 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anotācijā nav norādāmi kādi alternatīvi risinājumi. Piemēram, ārvalstu komandējumiem.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par alternatīvu risinājumu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informāciju par </w:t>
            </w:r>
            <w:r w:rsidR="00000000" w:rsidRPr="00000000" w:rsidDel="00000000">
              <w:rPr>
                <w:b w:val="1"/>
                <w:rtl w:val="0"/>
              </w:rPr>
              <w:t xml:space="preserve">sinerģiju, papildinātību</w:t>
            </w:r>
            <w:r w:rsidR="00000000" w:rsidRPr="00000000" w:rsidDel="00000000">
              <w:rPr>
                <w:rtl w:val="0"/>
              </w:rPr>
              <w:t xml:space="preserve"> ar Eiropas Savienības un citiem atbalsta instrumentiem, piemēram, Atveseļošanas un noturības mehānisma investīcijām, norādot, </w:t>
            </w:r>
            <w:r w:rsidR="00000000" w:rsidRPr="00000000" w:rsidDel="00000000">
              <w:rPr>
                <w:b w:val="1"/>
                <w:rtl w:val="0"/>
              </w:rPr>
              <w:t xml:space="preserve">kā tiks nodrošināta demarkācija un dubultfinansējuma riska novēršana</w:t>
            </w:r>
            <w:r w:rsidR="00000000" w:rsidRPr="00000000" w:rsidDel="00000000">
              <w:rPr>
                <w:rtl w:val="0"/>
              </w:rPr>
              <w:t xml:space="preserve"> gadījumos, kad no dažādiem finanšu avotiem tiks atbalstītas vienas un tās pašas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vienu no iespējamiem uzraudzības instrumentiem var paredzēt Finanšu ministrijas Dubultfinansējuma riska kontroles matricu (pieejama: www.esfondi.lv).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sadaļa nebūtu papildināma ar tādiem 21/27 plānošanas perioda pasākumiem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- 4.3.4.7.pasākums "Nodarbināmības priekšnosacījumu nodrošināšana ieslodzītajiem pilnveidojot resocializācijas sistēmas efektivitāti, vienlaikus sekmējot bijušo ieslodzīto iekļaušanos, vienlīdzīgas iespējas un aktīvu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- 4.3.3.3.pasākums "Atbalsts sociālajai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vārdus "</w:t>
            </w:r>
            <w:r w:rsidR="00000000" w:rsidRPr="00000000" w:rsidDel="00000000">
              <w:rPr>
                <w:i w:val="1"/>
                <w:rtl w:val="0"/>
              </w:rPr>
              <w:t xml:space="preserve">Attīstības un noturības mehānisma</w:t>
            </w:r>
            <w:r w:rsidR="00000000" w:rsidRPr="00000000" w:rsidDel="00000000">
              <w:rPr>
                <w:rtl w:val="0"/>
              </w:rPr>
              <w:t xml:space="preserve">" ar vārdiem "Eiropas Savienības Atveseļošanas un noturības mehānisma" (turpmāk - AF), kā arī vienlaikus norādot konkrētu AF reformu un investīcijas nosaukumu un Nr. Ja šeit ir domāta plāna 2.1.2.1.i. investīcija - tad lūdzam attiecīgi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vai plānotajām investīcijām būs</w:t>
            </w:r>
            <w:r w:rsidR="00000000" w:rsidRPr="00000000" w:rsidDel="00000000">
              <w:rPr>
                <w:b w:val="1"/>
                <w:rtl w:val="0"/>
              </w:rPr>
              <w:t xml:space="preserve"> tieša, netieša, vai nebūs ietekmes uz horizontālajiem principiem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ietekme uz horizontālajiem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noteikumu "Eiropas Savienības fondu projektu pārbaužu veikšanas kārtība 2021.–2027. gada plānošanas periodā" 1.pielikumu un, ja attiecināms, papildināt arī ar citiem datiem, kas būs jāuzkrāj, lai nodrošinātu Eiropas Komisijas noteiktās prasības. T.i. kontekstā ar personas datiem, kas apliecina dalībnieku dalību pasākumā (vārds un uzvārds, amats un organizācijas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nodaļu "Datu apstrāde". Skaidrojam, ka Ministru kabineta 2022. gada 13. decembra noteikumos Nr. 770 “Kārtība, kādā Eiropas Savienības fondu 2021.–2027. gada plānošanas periodā nodrošina ieguldījumu uzraudzību un izvērtēšanu, kā arī izstrādā un uztur Kohēzijas politikas fondu vadības informācijas sistēmu” ir noteikti dati, kas tiek apstrādāti un uzkrāti Kohēzijas politikas fondu vadības informācijas sistēmā (turpmāk - vadības informācijas sistēma). Minētie dati izriet ne tikai no ESF+ TPF regulas, bet arī no projekta un ar to īstenošanu saistītiem datiem, piemēram, līgumiem, maksājumu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atsauci, norādot, ka rādītāju uzskaite tiks veikta atbilstoši normatīviem aktiem, kas nosaka Eiropas Savienības fondu projektu pārbaužu veikšanas kārtību 2021.–2027. gada plānošanas periodā. Attiecīgie noteikumi ir iesniegti uz apstiprināšanu MK š.g.22.februārī.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apakšnodaļas "</w:t>
            </w:r>
            <w:r w:rsidR="00000000" w:rsidRPr="00000000" w:rsidDel="00000000">
              <w:rPr>
                <w:rtl w:val="0"/>
              </w:rPr>
              <w:t xml:space="preserve">Personāl izmaksas" nosaukumu/ tekstu, aizstājot ar vārdiem "</w:t>
            </w:r>
            <w:r w:rsidR="00000000" w:rsidRPr="00000000" w:rsidDel="00000000">
              <w:rPr>
                <w:rtl w:val="0"/>
              </w:rPr>
              <w:t xml:space="preserve">Personāla </w:t>
            </w:r>
            <w:r w:rsidR="00000000" w:rsidRPr="00000000" w:rsidDel="00000000">
              <w:rPr>
                <w:b w:val="1"/>
                <w:rtl w:val="0"/>
              </w:rPr>
              <w:t xml:space="preserve">atlīdzības</w:t>
            </w:r>
            <w:r w:rsidR="00000000" w:rsidRPr="00000000" w:rsidDel="00000000">
              <w:rPr>
                <w:rtl w:val="0"/>
              </w:rPr>
              <w:t xml:space="preserve">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koordinators (plānotas 3 amata vietas) atšķiras no projekta vadītāja asistenta. Līdztekus lūdzam anotācijā ietvert informāciju, ka vadošie pētnieki būs VPD nodarbinātie un uz viņiem neattieksies Zinātniskās darbības likumā ietvertais regulējums par zinātniskajās institūcijās nodarbinātajiem zinātniekiem (atbilstoši skaidrotajam pie projekta vadības un īstenošanas personāla atlīdzības vienas vienības izmaksu standarta likmes aprēķina un piemērošanas metodikas projekta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IKT/ IT ieguldījumiem norādot, vai ieguldījumi plānoti publiskās pārvaldes īpašumā esošajos digitālajos risinājumos, t.sk.,vai īpašumā atrodas pirmkodi, intelektuālā īpašuma tiesības, t.sk. risinājuma modificēšanas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īpašumtiesībām.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1.3.sadaļā minēto "</w:t>
            </w:r>
            <w:r w:rsidR="00000000" w:rsidRPr="00000000" w:rsidDel="00000000">
              <w:rPr>
                <w:i w:val="1"/>
                <w:rtl w:val="0"/>
              </w:rPr>
              <w:t xml:space="preserve">Tika arī attīstīts darbs cietušo interešu aizsardzībai.</w:t>
            </w:r>
            <w:r w:rsidR="00000000" w:rsidRPr="00000000" w:rsidDel="00000000">
              <w:rPr>
                <w:rtl w:val="0"/>
              </w:rPr>
              <w:t xml:space="preserve">" un "</w:t>
            </w:r>
            <w:r w:rsidR="00000000" w:rsidRPr="00000000" w:rsidDel="00000000">
              <w:rPr>
                <w:i w:val="1"/>
                <w:rtl w:val="0"/>
              </w:rPr>
              <w:t xml:space="preserve">Projekta ietvarā plānots turpināt šādas sadarbības attīstību un to stiprināt, vairojot iesaistīto speciālistu zināšanas un organizējot kopējus profesionālās pilnveides pasākumus</w:t>
            </w:r>
            <w:r w:rsidR="00000000" w:rsidRPr="00000000" w:rsidDel="00000000">
              <w:rPr>
                <w:rtl w:val="0"/>
              </w:rPr>
              <w:t xml:space="preserve">".  Vēršam uzmanību, ka tas jau tiek/tiks veikts Eiropas Savienības finansējuma ietvaros katrā no iestādēm atsevišķi (Ieslodzījuma vietu pārvalde (turpmāk – IeVP), Valsts bērnu tiesību aizsardzības inspekcija (turpmāk – VBTAI)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tiek saprasts ar jēdzienu "sociālās iekļaušanas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pamatnostādnes paredz resocializācijas darba un kriminālsodu izpildes efektivitātes mērījumu sistēmas ieviešanu, t.sk. pētījumu veikšanu un probācijas klientu sociālās iekļaušanas koeficienta modeļa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pie atbalstāmās darbības "Probācijas klientu resocializācijas modeļa pilnveidošana, jaunu (interaktīvu) resocializācijas darba metožu attīstība, aprobācija un īstenošana", norādot kuras tad tieši ir tās darba metodes, kas ir pierādījušas savu efektivitāti ārvalstīs (minēt konkrētus piemērus), kā arī lūdzam skaidrot, vai no anotācijā minētā jāsaprot, ka kognitīvi biheiviorālā programma nestrādā. Kādā veidā šobrīd  tiek nodrošināta kognitīvi biheiviorālā programma un kādi speciālisti šo darbu grupu vada.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pamatnostādnēs ir iekļauta informācija par Probācijas klientu resocializācijas modeļa pārskatīšanas un pilnveidošanas pasākumiem un sasniedzamajiem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pie atbalstāmās darbības "Ārvalstu pieredzes pētniecība", kur/ uz kādām valstīm  plānots doties (kur ir šī labā prakse, vai ir veikta priekšizpēte), ko apgūs, kādus rezultātus sasniegs.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atbalstāmajām darbībām ir pievienota informācija, ka valstis tiks noteiktas projekta pētījumu laikā. Pēc 2023. gada 17. aprīļa starpinstitūciju sanāksmes anotācijā precizēts, ka ārvalstu vizītes būs gan Eiropas Savienības dalībvalstīs, gan valstīs ārpus Eiropas Savienības ģeogrāfiskā ietvara.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konkretizēt, kādā veidā un ar kādiem kontroles mehānismiem tiks nodrošināta atbalstāmo darbību nepārklāšanās, uzsākot 4.3.4.6.pasākuma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sinerģijas un demarkācijas apraksts. Finanšu ministrijas dubultfinansējuma riska kontroles matrica ir viens no mehānismiem.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aizstājot vārdus un skaitļus "</w:t>
            </w:r>
            <w:r w:rsidR="00000000" w:rsidRPr="00000000" w:rsidDel="00000000">
              <w:rPr>
                <w:i w:val="1"/>
                <w:rtl w:val="0"/>
              </w:rPr>
              <w:t xml:space="preserve">ESF 2014.-2020.g. periodu</w:t>
            </w:r>
            <w:r w:rsidR="00000000" w:rsidRPr="00000000" w:rsidDel="00000000">
              <w:rPr>
                <w:rtl w:val="0"/>
              </w:rPr>
              <w:t xml:space="preserve">"  ar vārdiem un skaitļiem "Eiropas Savienības struktūrfondu un Kohēzijas fonda 2014.—2020.gada plānošanas perioda darbības programma “Izaugsme un nodarbinātība” (CCI 2014LV16MAOP001)".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lietot anotācijā korektu specifiskā atbalsta mērķa (turpmāk - SAM) nosaukuma saīsinājuma secību, t.i., piemēram, latviešu valodā - 4.3.4. specifiskā atbalsta mērķis “Sekmēt aktīvu iekļaušanu, lai veicinātu vienlīdzīgas iespējas, nediskriminēšanu un aktīvu līdzdalību, kā arī uzlabotu nodarbināmību, jo īpaši attiecībā uz nelabvēlīgā situācijā esošām grupām” (</w:t>
            </w:r>
            <w:r w:rsidR="00000000" w:rsidRPr="00000000" w:rsidDel="00000000">
              <w:rPr>
                <w:b w:val="1"/>
                <w:rtl w:val="0"/>
              </w:rPr>
              <w:t xml:space="preserve">4.3.4. SAM</w:t>
            </w:r>
            <w:r w:rsidR="00000000" w:rsidRPr="00000000" w:rsidDel="00000000">
              <w:rPr>
                <w:rtl w:val="0"/>
              </w:rPr>
              <w:t xml:space="preserve">), savukārt angļu valodā - SO 4.3.4. Savukārt  4.3.4.6. pasākums "Resocializācijas pakalpojumu probācijas klientiem pilnveidošana un taisnīguma atjaunošanas pieeju attīstība, veicinot probācijas klientu aktīvu līdzdalību sabiedrības procesos un radot priekšnosacījumus viņu veiksmīgai iekļaušanai un nodarbināmībai" (turpmāk – </w:t>
            </w:r>
            <w:r w:rsidR="00000000" w:rsidRPr="00000000" w:rsidDel="00000000">
              <w:rPr>
                <w:b w:val="1"/>
                <w:rtl w:val="0"/>
              </w:rPr>
              <w:t xml:space="preserve">4.3.4.6.pasākums</w:t>
            </w:r>
            <w:r w:rsidR="00000000" w:rsidRPr="00000000" w:rsidDel="00000000">
              <w:rPr>
                <w:rtl w:val="0"/>
              </w:rPr>
              <w:t xml:space="preserve">) nevis "SAM 4.3.4.6". Tādējādi lūdzam novērst neprecīzo SAM norādīšanas secību, aizstājot saīsinājumu un skaitļus "SAM 4.3.4.6." ar "</w:t>
            </w:r>
            <w:r w:rsidR="00000000" w:rsidRPr="00000000" w:rsidDel="00000000">
              <w:rPr>
                <w:b w:val="1"/>
                <w:rtl w:val="0"/>
              </w:rPr>
              <w:t xml:space="preserve">4.3.4.6.pasākums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konkrētas amatu grupas nodaļā "Personāla izmaksa", kurām piemērojama personāla izmaksu vienotā likme 20 procentu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20% likmes piemērošana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nodaļu "Projekta iznākuma rādītāji ir" ar atsauci uz MK noteikumu punktiem, kas atrunā konkrētas darbības, kuru ietvaros iesaistītie dalībnieki/mērķa grupa ir jāiekļauj dalībnieku pārskatā un attiecīgi arī iznākuma rādītājā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Skatīt arī noteikumu 23.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tas, ka MK noteikumu projekta 12.9.-12.12. apakšpunktos minētajos pasākumos mērķa grupa var piedalīties bez maksas automātiski neizslēdz ekonomisko priekšrocību un, attiecīgi, komercdarbības atbalstu, aicinām anotācijā dzēst vārdus "</w:t>
            </w:r>
            <w:r w:rsidR="00000000" w:rsidRPr="00000000" w:rsidDel="00000000">
              <w:rPr>
                <w:i w:val="1"/>
                <w:rtl w:val="0"/>
              </w:rPr>
              <w:t xml:space="preserve">tādējādi izslēdzot komercdarbības atbalstu (bez ekonomiskās priekšrocības)</w:t>
            </w:r>
            <w:r w:rsidR="00000000" w:rsidRPr="00000000" w:rsidDel="00000000">
              <w:rPr>
                <w:rtl w:val="0"/>
              </w:rPr>
              <w:t xml:space="preserve">" un "</w:t>
            </w:r>
            <w:r w:rsidR="00000000" w:rsidRPr="00000000" w:rsidDel="00000000">
              <w:rPr>
                <w:i w:val="1"/>
                <w:rtl w:val="0"/>
              </w:rPr>
              <w:t xml:space="preserve">tādējādi izslēdzot komercdarbības atbalstu vai ekonomiskās priekšrocības iespēju</w:t>
            </w:r>
            <w:r w:rsidR="00000000" w:rsidRPr="00000000" w:rsidDel="00000000">
              <w:rPr>
                <w:rtl w:val="0"/>
              </w:rPr>
              <w:t xml:space="preserve">", jo viens no komercdarbības atbalsta sniegšanas veidiem ir atteikšanās no publiskajiem līdzekļiem. No pārējās anotācijā sniegtās informācijas (kas būtu pietiekama) ir secināms, ka piedalīšanās konkrētos pasākumos atbalsta pasākuma dalībniekiem  neradīs nekādu ietekmi uz to saimniecisko darbību, un attiecīgi tālāk Komercdarbības atbalsta kontroles likuma 5.pantā minētās komercdarbības atbalsta pazīmes nav jāvērtē.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attiecas uz informāciju šādās anotācijas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Ikgadējās konferences dienesta nodarbinātajiem un sadarbības partneriem;, starpinstitūciju sadarbības pilnveidošanas pasākumi un apmācības iesaistīto institūciju un brīvprātīgo pārstāvjiem, t.sk. NVO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t.sk. tiesnešu, prokuroru, tiesībaizsardzības iestāžu, pašvaldību, citu institūciju un NVO darbinieku, informējoši un izglītojoši pasākumi un sociālās kampaņas.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iesaistes un atbalsta pasākumi notiesāto personu sociālās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Publicitātes pasākumi, t.sk. konferences un citi pasākumi dienesta nodarbinātajiem, sadarbības partneriem no valsts un nevalstiskā sektora, lai informētu par projekta īstenošanas rezultātiem un resocializācijas sistēmas attīstības perspektīvām.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9.lapā "NVO iesaiste tiek paredzēta ar mērķi nodrošināt plašāku sabiedrības informēšanu par probācijas darba specifiku, </w:t>
            </w:r>
            <w:r w:rsidR="00000000" w:rsidRPr="00000000" w:rsidDel="00000000">
              <w:rPr>
                <w:b w:val="1"/>
                <w:rtl w:val="0"/>
              </w:rPr>
              <w:t xml:space="preserve">probācijas klientu īpatnībām, </w:t>
            </w:r>
            <w:r w:rsidR="00000000" w:rsidRPr="00000000" w:rsidDel="00000000">
              <w:rPr>
                <w:rtl w:val="0"/>
              </w:rPr>
              <w:t xml:space="preserve">dalīties ar pieredzi par darbu ar probācijas klientiem, nodrošināt labās prakses apmaiņu un sniegt jaunas zināšanas darbam ar probācijas klientu, kuras nesniedz nekādas priekšrocības darba tirgū un nav izmantojamas saimnieciskajā darbībā, kā arī netiek sniegtas ar mērķi tās izmantot saimnieciskajai darbībai" vārdus "probācijas klientu īpatnības" aizstāt ar vārdiem </w:t>
            </w:r>
            <w:r w:rsidR="00000000" w:rsidRPr="00000000" w:rsidDel="00000000">
              <w:rPr>
                <w:b w:val="1"/>
                <w:rtl w:val="0"/>
              </w:rPr>
              <w:t xml:space="preserve">"probācijas klientu individuālās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anotācijas 1.5.sadaļa "Pēcpārbaudes (</w:t>
            </w:r>
            <w:r w:rsidR="00000000" w:rsidRPr="00000000" w:rsidDel="00000000">
              <w:rPr>
                <w:i w:val="1"/>
                <w:rtl w:val="0"/>
              </w:rPr>
              <w:t xml:space="preserve">ex-post</w:t>
            </w:r>
            <w:r w:rsidR="00000000" w:rsidRPr="00000000" w:rsidDel="00000000">
              <w:rPr>
                <w:rtl w:val="0"/>
              </w:rPr>
              <w:t xml:space="preserve">) izvērtējums nebūtu papildināma ar informāciju par ES fondu 2014.—2020.gada plānošanas perioda darbības programmas “Izaugsme un nodarbinātība" 9.prioritārā virziena “Sociālā iekļaušana un nabadzības apkarošana" ex-post izvērtējumu (noslēguma izvērtējums), kura mērķis ir izvērtēt ES struktūrfondu un Kohēzijas fonda (turpmāk – fondu) 2014. – 2020.gada plānošanas perioda darbības programmas “Izaugsme un nodarbinātība” (turpmāk - DP) 9.prioritārā virziena “Sociālā iekļaušana un nabadzības apkarošana” (turpmāk - 9.PV) ieguldījumu lietderību, efektivitāti, ietekmi un ilgtspēju, ņemot vērā izvirzīto 9.PV mērķi – veicināt sociālo iekļaušanu paaugstināta riska iedzīvotāju grupām un uzlabot sociālo un veselības pakalpojumu pieejamību visiem iedzīvotājiem. Tostarp arī 9.1.2. SAM un 9.1.3.SAM.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papildināms ar ex-post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NVO un Ieslodzījuma vietu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nošķirta 4.3.4.6. un 4.3.4.7. pasākumu izpilde un pārklāšanās abās iestādēs (ieslodzījuma vietās un probācijas dienestā), līdz ar to IeVP 4.3.4.6. pasākumu īstenošana neietekmēs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5.1.apakšpunktu, norādot tādas pašas summas pa gadiem kā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2010. gada 18. maija noteikumi Nr. 464 "Noteikumi par 74. 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ir zaudējuši spēku, lūdzam sadaļā “Cita informācija” precizēt sniegto informāciju, norādot, ka 4.3.4.6. pasākuma īstenošanai nepieciešamais finansējums Tieslietu ministrijas budžetā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pārvaldes reformu plānā 2020 (apstiprināts ar Ministru kabineta 2017.gada 24.novembra rīkojumu Nr.701) noteikto – nodrošināt nodarbināto skaita samazināšanu valsts tiešās pārvaldes iestādēs, lūdzam papildināt anotācijas 3.sadaļas 7.punktu, norādot, ka visas projekta īstenošanai nepieciešamās amata vietas tiks nodrošinātas Tieslietu ministrijas resora ietvaros, nepalielinot kopējo resora amatu vietu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ka VPD nav vakantu amata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vakantās vietas ir nepieciešamas IeVP funkciju nodrošināšanai, turklāt tuvākajos gados IeVP ir paredzēts noteikt jaunu funkciju – ieslodzīto konvojēšanu (pārdalot to no Valsts policijas), kā rezultātā Tieslietu ministrijas resorā esošās vakantās amata vietas nav iespējams restrukturizēt.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norādot, vai pēc projekta pabeigšanas ir paredzēta uzturēšanas izmaksa un kā tiks nodrošināti šie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8.1.3.sadaļu, ņemot vērā, ka Informācijas sabiedrības politikas mērķis ir veidot uz zināšanām balstītu ekonomiku un uzlabot dzīves kvalitāti, ikvienam spējot izmantot un izmantojot informācijas un komunikācijas tehnoloģijas (IKT) un satura sniegtās iespējas šī mērķa sasniegšanai. Vienlaikus šīs notācijas 1.3.sadaļā sniegta atsauce arī uz "Par Digitālās transformācijas pamatnostādnēm 2021.-2027. gadam" kontekstā ar e-mācību vidi "Moodle", kā arī 4.3.4.6.pasākums paredz IT attīstību, ieskaitot klientu lietu vadības kvalitātes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8.1.8.sadaļas "Uz iedzīvotāju sociālo situāciju" aprakstu, skaidrojot kā tieši projekts skars iedzīvotāju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8.1.8.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paredz datu uzkrāšanu, tai skaitā, fiziskām personām, lūdzam izvērtēt un papildināt anotāciju ar attiecīgu informāciju,  kā arī aizpildīt anotācijas 8.1.13.sadaļu par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ka pasākuma projekta iesnieguma vērtēšanā tiks piemērots atbilstības kritērijs un noteikumu paredz pienākumu finansējuma saņēmējam uzkrāt datus par horizntālā principa rādītājiem.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23-TA-214</w:t>
    </w:r>
    <w:r>
      <w:br/>
    </w:r>
    <w:r w:rsidR="00000000" w:rsidRPr="00000000" w:rsidDel="00000000">
      <w:rPr>
        <w:rtl w:val="0"/>
      </w:rPr>
      <w:t xml:space="preserve">29.06.2023. 12.14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23-TA-214</w:t>
    </w:r>
    <w:r>
      <w:br/>
    </w:r>
    <w:r w:rsidR="00000000" w:rsidRPr="00000000" w:rsidDel="00000000">
      <w:rPr>
        <w:rtl w:val="0"/>
      </w:rPr>
      <w:t xml:space="preserve">29.06.2023. 12.14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Izziņa_23-TA-214.docx</dc:title>
</cp:coreProperties>
</file>

<file path=docProps/custom.xml><?xml version="1.0" encoding="utf-8"?>
<Properties xmlns="http://schemas.openxmlformats.org/officeDocument/2006/custom-properties" xmlns:vt="http://schemas.openxmlformats.org/officeDocument/2006/docPropsVTypes"/>
</file>