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FEAD0" w14:textId="77777777" w:rsidR="00FA00A5" w:rsidRPr="00FA00A5" w:rsidRDefault="00FA00A5" w:rsidP="00FA00A5">
      <w:pPr>
        <w:textAlignment w:val="baseline"/>
        <w:rPr>
          <w:rFonts w:ascii="Segoe UI" w:eastAsia="Times New Roman" w:hAnsi="Segoe UI" w:cs="Segoe UI"/>
          <w:color w:val="000000"/>
          <w:kern w:val="0"/>
          <w:sz w:val="21"/>
          <w:szCs w:val="21"/>
          <w:lang w:val="en-LV" w:eastAsia="en-GB"/>
          <w14:ligatures w14:val="none"/>
        </w:rPr>
      </w:pPr>
      <w:r w:rsidRPr="00FA00A5">
        <w:rPr>
          <w:rFonts w:ascii="Calibri" w:eastAsia="Times New Roman" w:hAnsi="Calibri" w:cs="Calibri"/>
          <w:b/>
          <w:bCs/>
          <w:color w:val="000000"/>
          <w:kern w:val="0"/>
          <w:sz w:val="22"/>
          <w:szCs w:val="22"/>
          <w:lang w:val="en-LV" w:eastAsia="en-GB"/>
          <w14:ligatures w14:val="none"/>
        </w:rPr>
        <w:t>No:</w:t>
      </w:r>
      <w:r w:rsidRPr="00FA00A5">
        <w:rPr>
          <w:rFonts w:ascii="Calibri" w:eastAsia="Times New Roman" w:hAnsi="Calibri" w:cs="Calibri"/>
          <w:color w:val="000000"/>
          <w:kern w:val="0"/>
          <w:sz w:val="22"/>
          <w:szCs w:val="22"/>
          <w:lang w:val="en-LV" w:eastAsia="en-GB"/>
          <w14:ligatures w14:val="none"/>
        </w:rPr>
        <w:t> Diāna Skridļevska &lt;Diana.Skridlevska@ptac.gov.lv&gt;</w:t>
      </w:r>
      <w:r w:rsidRPr="00FA00A5">
        <w:rPr>
          <w:rFonts w:ascii="Calibri" w:eastAsia="Times New Roman" w:hAnsi="Calibri" w:cs="Calibri"/>
          <w:color w:val="000000"/>
          <w:kern w:val="0"/>
          <w:sz w:val="22"/>
          <w:szCs w:val="22"/>
          <w:lang w:val="en-LV" w:eastAsia="en-GB"/>
          <w14:ligatures w14:val="none"/>
        </w:rPr>
        <w:br/>
      </w:r>
      <w:r w:rsidRPr="00FA00A5">
        <w:rPr>
          <w:rFonts w:ascii="Calibri" w:eastAsia="Times New Roman" w:hAnsi="Calibri" w:cs="Calibri"/>
          <w:b/>
          <w:bCs/>
          <w:color w:val="000000"/>
          <w:kern w:val="0"/>
          <w:sz w:val="22"/>
          <w:szCs w:val="22"/>
          <w:lang w:val="en-LV" w:eastAsia="en-GB"/>
          <w14:ligatures w14:val="none"/>
        </w:rPr>
        <w:t>Nosūtīts:</w:t>
      </w:r>
      <w:r w:rsidRPr="00FA00A5">
        <w:rPr>
          <w:rFonts w:ascii="Calibri" w:eastAsia="Times New Roman" w:hAnsi="Calibri" w:cs="Calibri"/>
          <w:color w:val="000000"/>
          <w:kern w:val="0"/>
          <w:sz w:val="22"/>
          <w:szCs w:val="22"/>
          <w:lang w:val="en-LV" w:eastAsia="en-GB"/>
          <w14:ligatures w14:val="none"/>
        </w:rPr>
        <w:t> ceturtdiena, 2020. gada 24. septembris 13:08</w:t>
      </w:r>
      <w:r w:rsidRPr="00FA00A5">
        <w:rPr>
          <w:rFonts w:ascii="Calibri" w:eastAsia="Times New Roman" w:hAnsi="Calibri" w:cs="Calibri"/>
          <w:color w:val="000000"/>
          <w:kern w:val="0"/>
          <w:sz w:val="22"/>
          <w:szCs w:val="22"/>
          <w:lang w:val="en-LV" w:eastAsia="en-GB"/>
          <w14:ligatures w14:val="none"/>
        </w:rPr>
        <w:br/>
      </w:r>
      <w:r w:rsidRPr="00FA00A5">
        <w:rPr>
          <w:rFonts w:ascii="Calibri" w:eastAsia="Times New Roman" w:hAnsi="Calibri" w:cs="Calibri"/>
          <w:b/>
          <w:bCs/>
          <w:color w:val="000000"/>
          <w:kern w:val="0"/>
          <w:sz w:val="22"/>
          <w:szCs w:val="22"/>
          <w:lang w:val="en-LV" w:eastAsia="en-GB"/>
          <w14:ligatures w14:val="none"/>
        </w:rPr>
        <w:t>Kam:</w:t>
      </w:r>
      <w:r w:rsidRPr="00FA00A5">
        <w:rPr>
          <w:rFonts w:ascii="Calibri" w:eastAsia="Times New Roman" w:hAnsi="Calibri" w:cs="Calibri"/>
          <w:color w:val="000000"/>
          <w:kern w:val="0"/>
          <w:sz w:val="22"/>
          <w:szCs w:val="22"/>
          <w:lang w:val="en-LV" w:eastAsia="en-GB"/>
          <w14:ligatures w14:val="none"/>
        </w:rPr>
        <w:t> Inese Albova &lt;inese.albova@fm.gov.lv&gt;</w:t>
      </w:r>
      <w:r w:rsidRPr="00FA00A5">
        <w:rPr>
          <w:rFonts w:ascii="Calibri" w:eastAsia="Times New Roman" w:hAnsi="Calibri" w:cs="Calibri"/>
          <w:color w:val="000000"/>
          <w:kern w:val="0"/>
          <w:sz w:val="22"/>
          <w:szCs w:val="22"/>
          <w:lang w:val="en-LV" w:eastAsia="en-GB"/>
          <w14:ligatures w14:val="none"/>
        </w:rPr>
        <w:br/>
      </w:r>
      <w:r w:rsidRPr="00FA00A5">
        <w:rPr>
          <w:rFonts w:ascii="Calibri" w:eastAsia="Times New Roman" w:hAnsi="Calibri" w:cs="Calibri"/>
          <w:b/>
          <w:bCs/>
          <w:color w:val="000000"/>
          <w:kern w:val="0"/>
          <w:sz w:val="22"/>
          <w:szCs w:val="22"/>
          <w:lang w:val="en-LV" w:eastAsia="en-GB"/>
          <w14:ligatures w14:val="none"/>
        </w:rPr>
        <w:t>Kopija:</w:t>
      </w:r>
      <w:r w:rsidRPr="00FA00A5">
        <w:rPr>
          <w:rFonts w:ascii="Calibri" w:eastAsia="Times New Roman" w:hAnsi="Calibri" w:cs="Calibri"/>
          <w:color w:val="000000"/>
          <w:kern w:val="0"/>
          <w:sz w:val="22"/>
          <w:szCs w:val="22"/>
          <w:lang w:val="en-LV" w:eastAsia="en-GB"/>
          <w14:ligatures w14:val="none"/>
        </w:rPr>
        <w:t> Solveiga Kārkliņa &lt;Solveiga.Karklina@ptac.gov.lv&gt;</w:t>
      </w:r>
      <w:r w:rsidRPr="00FA00A5">
        <w:rPr>
          <w:rFonts w:ascii="Calibri" w:eastAsia="Times New Roman" w:hAnsi="Calibri" w:cs="Calibri"/>
          <w:color w:val="000000"/>
          <w:kern w:val="0"/>
          <w:sz w:val="22"/>
          <w:szCs w:val="22"/>
          <w:lang w:val="en-LV" w:eastAsia="en-GB"/>
          <w14:ligatures w14:val="none"/>
        </w:rPr>
        <w:br/>
      </w:r>
      <w:r w:rsidRPr="00FA00A5">
        <w:rPr>
          <w:rFonts w:ascii="Calibri" w:eastAsia="Times New Roman" w:hAnsi="Calibri" w:cs="Calibri"/>
          <w:b/>
          <w:bCs/>
          <w:color w:val="000000"/>
          <w:kern w:val="0"/>
          <w:sz w:val="22"/>
          <w:szCs w:val="22"/>
          <w:lang w:val="en-LV" w:eastAsia="en-GB"/>
          <w14:ligatures w14:val="none"/>
        </w:rPr>
        <w:t>Tēma:</w:t>
      </w:r>
      <w:r w:rsidRPr="00FA00A5">
        <w:rPr>
          <w:rFonts w:ascii="Calibri" w:eastAsia="Times New Roman" w:hAnsi="Calibri" w:cs="Calibri"/>
          <w:color w:val="000000"/>
          <w:kern w:val="0"/>
          <w:sz w:val="22"/>
          <w:szCs w:val="22"/>
          <w:lang w:val="en-LV" w:eastAsia="en-GB"/>
          <w14:ligatures w14:val="none"/>
        </w:rPr>
        <w:t> RE: Par likumprojekta "Grozījumi Sauszemes transportlīdzekļu īpašnieku civiltiesiskās atbildības obligātās apdrošināšanas likumā" (VSS-617) elektronisku saskaņošanu</w:t>
      </w:r>
    </w:p>
    <w:p w14:paraId="3A800741" w14:textId="77777777" w:rsidR="00FA00A5" w:rsidRPr="00FA00A5" w:rsidRDefault="00FA00A5" w:rsidP="00FA00A5">
      <w:pPr>
        <w:textAlignment w:val="baseline"/>
        <w:rPr>
          <w:rFonts w:ascii="Segoe UI" w:eastAsia="Times New Roman" w:hAnsi="Segoe UI" w:cs="Segoe UI"/>
          <w:color w:val="000000"/>
          <w:kern w:val="0"/>
          <w:sz w:val="21"/>
          <w:szCs w:val="21"/>
          <w:lang w:val="en-LV" w:eastAsia="en-GB"/>
          <w14:ligatures w14:val="none"/>
        </w:rPr>
      </w:pPr>
      <w:r w:rsidRPr="00FA00A5">
        <w:rPr>
          <w:rFonts w:ascii="Segoe UI" w:eastAsia="Times New Roman" w:hAnsi="Segoe UI" w:cs="Segoe UI"/>
          <w:color w:val="000000"/>
          <w:kern w:val="0"/>
          <w:sz w:val="21"/>
          <w:szCs w:val="21"/>
          <w:lang w:val="en-LV" w:eastAsia="en-GB"/>
          <w14:ligatures w14:val="none"/>
        </w:rPr>
        <w:t> </w:t>
      </w:r>
    </w:p>
    <w:p w14:paraId="5CA30C59"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Labdien!</w:t>
      </w:r>
    </w:p>
    <w:p w14:paraId="761D93F6"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w:t>
      </w:r>
    </w:p>
    <w:p w14:paraId="67C23834"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Patērētāju tiesību aizsardzības cents (turpmāk – PTAC) ir iepazinies un savas kompetences ietvaros izvērtējis Finanšu ministrijas precizēto likumprojektu “Grozījumi Sauszemes transportlīdzekļu īpašnieku civiltiesiskās atbildības obligātās apdrošināšanas likumā" (VSS-617) (turpmāk – Likumprojekts), tā sākotnējās ietekmes novērtējuma ziņojumu (anotāciju) un izziņu, un sniedz sekojošu ar Ekonomikas ministriju saskaņotu viedokli.</w:t>
      </w:r>
    </w:p>
    <w:p w14:paraId="20F31C34"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Rosinām pārskatīt Likumprojektā noteikto kārtību PTAC, piedalīties Latvijas Transportlīdzekļu apdrošinātāju biroja (turpmāk – LTAB) kopsapulcēs. Lai sasniegtu anotācijā noteikto mērķi (sniegt informāciju kopsapulcei jautājumos, kas saistīti ar cietušo personu interešu pilnvērtīgas aizsardzības nodrošināšanu un savlaicīgi identificēt problēmas un apstākļus, kas varētu kavēt cietušo personu interešu aizsardzības nodrošināšanu) PTAC tiesības piedalīties LTAB kopsapulcē ar padomdevēja tiesībām būtu jānosaka tikai gadījumos, ja LTAB kopsapulcē tiek izskatīti jautājumi, kas skar patērētāju tiesību aizsardzību regulējošo jomu. Līdzīga kārtība jau šobrīd ir noteikta likuma “Par sabiedrisko pakalpojumu regulatoriem” 15.pantā.</w:t>
      </w:r>
    </w:p>
    <w:p w14:paraId="298DAD4A"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w:t>
      </w:r>
    </w:p>
    <w:p w14:paraId="3B3DC4C7"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xml:space="preserve">Jautājumu un neskaidrību gadījumā lūdzu sazināties ar PTAC Otrās Finanšu pakalpojumu uzraudzības daļas galveno juriskonsulti Diānu </w:t>
      </w:r>
      <w:proofErr w:type="spellStart"/>
      <w:r w:rsidRPr="00FA00A5">
        <w:rPr>
          <w:rFonts w:ascii="Calibri" w:eastAsia="Times New Roman" w:hAnsi="Calibri" w:cs="Calibri"/>
          <w:color w:val="000000"/>
          <w:kern w:val="0"/>
          <w:sz w:val="22"/>
          <w:szCs w:val="22"/>
          <w:bdr w:val="none" w:sz="0" w:space="0" w:color="auto" w:frame="1"/>
          <w:lang w:eastAsia="en-GB"/>
          <w14:ligatures w14:val="none"/>
        </w:rPr>
        <w:t>Skridļevsku</w:t>
      </w:r>
      <w:proofErr w:type="spellEnd"/>
      <w:r w:rsidRPr="00FA00A5">
        <w:rPr>
          <w:rFonts w:ascii="Calibri" w:eastAsia="Times New Roman" w:hAnsi="Calibri" w:cs="Calibri"/>
          <w:color w:val="000000"/>
          <w:kern w:val="0"/>
          <w:sz w:val="22"/>
          <w:szCs w:val="22"/>
          <w:bdr w:val="none" w:sz="0" w:space="0" w:color="auto" w:frame="1"/>
          <w:lang w:eastAsia="en-GB"/>
          <w14:ligatures w14:val="none"/>
        </w:rPr>
        <w:t>, rakstot uz e-pastu: </w:t>
      </w:r>
      <w:hyperlink r:id="rId4" w:history="1">
        <w:r w:rsidRPr="00FA00A5">
          <w:rPr>
            <w:rFonts w:ascii="Verdana" w:eastAsia="Times New Roman" w:hAnsi="Verdana" w:cs="Calibri"/>
            <w:color w:val="0563C1"/>
            <w:kern w:val="0"/>
            <w:sz w:val="18"/>
            <w:szCs w:val="18"/>
            <w:u w:val="single"/>
            <w:bdr w:val="none" w:sz="0" w:space="0" w:color="auto" w:frame="1"/>
            <w:lang w:eastAsia="en-GB"/>
            <w14:ligatures w14:val="none"/>
          </w:rPr>
          <w:t>Diana.Skridlevska@ptac.gov.lv</w:t>
        </w:r>
      </w:hyperlink>
      <w:r w:rsidRPr="00FA00A5">
        <w:rPr>
          <w:rFonts w:ascii="Calibri" w:eastAsia="Times New Roman" w:hAnsi="Calibri" w:cs="Calibri"/>
          <w:color w:val="000000"/>
          <w:kern w:val="0"/>
          <w:sz w:val="22"/>
          <w:szCs w:val="22"/>
          <w:bdr w:val="none" w:sz="0" w:space="0" w:color="auto" w:frame="1"/>
          <w:lang w:eastAsia="en-GB"/>
          <w14:ligatures w14:val="none"/>
        </w:rPr>
        <w:t>, vai zvanot uz tālruni: </w:t>
      </w:r>
      <w:r w:rsidRPr="00FA00A5">
        <w:rPr>
          <w:rFonts w:ascii="Verdana" w:eastAsia="Times New Roman" w:hAnsi="Verdana" w:cs="Calibri"/>
          <w:color w:val="000000"/>
          <w:kern w:val="0"/>
          <w:sz w:val="18"/>
          <w:szCs w:val="18"/>
          <w:bdr w:val="none" w:sz="0" w:space="0" w:color="auto" w:frame="1"/>
          <w:lang w:eastAsia="en-GB"/>
          <w14:ligatures w14:val="none"/>
        </w:rPr>
        <w:t>68806526.</w:t>
      </w:r>
    </w:p>
    <w:p w14:paraId="4BB2D86A"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w:t>
      </w:r>
    </w:p>
    <w:p w14:paraId="27253759"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lang w:eastAsia="en-GB"/>
          <w14:ligatures w14:val="none"/>
        </w:rPr>
        <w:t> </w:t>
      </w:r>
    </w:p>
    <w:p w14:paraId="59C906D4"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Times New Roman" w:eastAsia="Times New Roman" w:hAnsi="Times New Roman" w:cs="Times New Roman"/>
          <w:color w:val="000000"/>
          <w:kern w:val="0"/>
          <w:bdr w:val="none" w:sz="0" w:space="0" w:color="auto" w:frame="1"/>
          <w:lang w:eastAsia="en-GB"/>
          <w14:ligatures w14:val="none"/>
        </w:rPr>
        <w:t>Ar cieņu,</w:t>
      </w:r>
    </w:p>
    <w:p w14:paraId="1017E762"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lang w:eastAsia="en-GB"/>
          <w14:ligatures w14:val="none"/>
        </w:rPr>
        <w:t> </w:t>
      </w:r>
    </w:p>
    <w:tbl>
      <w:tblPr>
        <w:tblW w:w="0" w:type="auto"/>
        <w:tblCellMar>
          <w:left w:w="0" w:type="dxa"/>
          <w:right w:w="0" w:type="dxa"/>
        </w:tblCellMar>
        <w:tblLook w:val="04A0" w:firstRow="1" w:lastRow="0" w:firstColumn="1" w:lastColumn="0" w:noHBand="0" w:noVBand="1"/>
      </w:tblPr>
      <w:tblGrid>
        <w:gridCol w:w="3526"/>
        <w:gridCol w:w="5494"/>
      </w:tblGrid>
      <w:tr w:rsidR="00FA00A5" w:rsidRPr="00FA00A5" w14:paraId="575BAD1A" w14:textId="77777777" w:rsidTr="00FA00A5">
        <w:tc>
          <w:tcPr>
            <w:tcW w:w="3539" w:type="dxa"/>
            <w:tcBorders>
              <w:top w:val="nil"/>
              <w:left w:val="nil"/>
              <w:bottom w:val="nil"/>
              <w:right w:val="single" w:sz="8" w:space="0" w:color="auto"/>
            </w:tcBorders>
            <w:tcMar>
              <w:top w:w="0" w:type="dxa"/>
              <w:left w:w="108" w:type="dxa"/>
              <w:bottom w:w="0" w:type="dxa"/>
              <w:right w:w="108" w:type="dxa"/>
            </w:tcMar>
            <w:hideMark/>
          </w:tcPr>
          <w:p w14:paraId="00145174" w14:textId="3C14BFC2" w:rsidR="00FA00A5" w:rsidRPr="00FA00A5" w:rsidRDefault="00FA00A5" w:rsidP="00FA00A5">
            <w:pPr>
              <w:jc w:val="center"/>
              <w:rPr>
                <w:rFonts w:ascii="Calibri" w:eastAsia="Times New Roman" w:hAnsi="Calibri" w:cs="Calibri"/>
                <w:kern w:val="0"/>
                <w:sz w:val="22"/>
                <w:szCs w:val="22"/>
                <w:lang w:val="en-LV" w:eastAsia="en-GB"/>
                <w14:ligatures w14:val="none"/>
              </w:rPr>
            </w:pPr>
            <w:r w:rsidRPr="00FA00A5">
              <w:rPr>
                <w:noProof/>
              </w:rPr>
              <w:drawing>
                <wp:inline distT="0" distB="0" distL="0" distR="0" wp14:anchorId="3CF440E1" wp14:editId="28D2DA7D">
                  <wp:extent cx="2078355" cy="148463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8355" cy="1484630"/>
                          </a:xfrm>
                          <a:prstGeom prst="rect">
                            <a:avLst/>
                          </a:prstGeom>
                          <a:noFill/>
                          <a:ln>
                            <a:noFill/>
                          </a:ln>
                        </pic:spPr>
                      </pic:pic>
                    </a:graphicData>
                  </a:graphic>
                </wp:inline>
              </w:drawing>
            </w:r>
          </w:p>
          <w:p w14:paraId="2685811F"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Times New Roman" w:eastAsia="Times New Roman" w:hAnsi="Times New Roman" w:cs="Times New Roman"/>
                <w:kern w:val="0"/>
                <w:sz w:val="20"/>
                <w:szCs w:val="20"/>
                <w:bdr w:val="none" w:sz="0" w:space="0" w:color="auto" w:frame="1"/>
                <w:lang w:val="en-LV" w:eastAsia="en-GB"/>
                <w14:ligatures w14:val="none"/>
              </w:rPr>
              <w:t> </w:t>
            </w:r>
          </w:p>
        </w:tc>
        <w:tc>
          <w:tcPr>
            <w:tcW w:w="6089" w:type="dxa"/>
            <w:tcMar>
              <w:top w:w="0" w:type="dxa"/>
              <w:left w:w="108" w:type="dxa"/>
              <w:bottom w:w="0" w:type="dxa"/>
              <w:right w:w="108" w:type="dxa"/>
            </w:tcMar>
            <w:hideMark/>
          </w:tcPr>
          <w:p w14:paraId="6AB73BA8"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b/>
                <w:bCs/>
                <w:color w:val="00859B"/>
                <w:kern w:val="0"/>
                <w:sz w:val="18"/>
                <w:szCs w:val="18"/>
                <w:bdr w:val="none" w:sz="0" w:space="0" w:color="auto" w:frame="1"/>
                <w:lang w:val="en-LV" w:eastAsia="en-GB"/>
                <w14:ligatures w14:val="none"/>
              </w:rPr>
              <w:t> </w:t>
            </w:r>
          </w:p>
          <w:p w14:paraId="127888C1"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b/>
                <w:bCs/>
                <w:color w:val="00859B"/>
                <w:kern w:val="0"/>
                <w:sz w:val="18"/>
                <w:szCs w:val="18"/>
                <w:bdr w:val="none" w:sz="0" w:space="0" w:color="auto" w:frame="1"/>
                <w:lang w:val="en-LV" w:eastAsia="en-GB"/>
                <w14:ligatures w14:val="none"/>
              </w:rPr>
              <w:t>DIĀNA SKRIDĻEVSKA</w:t>
            </w:r>
          </w:p>
          <w:p w14:paraId="35231D18"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Patērētāju tiesību aizsardzības centra</w:t>
            </w:r>
          </w:p>
          <w:p w14:paraId="1F1FF86A"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Otrās Finanšu pakalpojumu uzraudzības daļas</w:t>
            </w:r>
          </w:p>
          <w:p w14:paraId="2889B40E"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Galvenā juriskonsulte</w:t>
            </w:r>
          </w:p>
          <w:p w14:paraId="45CD43BE"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 </w:t>
            </w:r>
          </w:p>
          <w:p w14:paraId="6EACB4E0"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Tālrunis: +371 68806526</w:t>
            </w:r>
          </w:p>
          <w:p w14:paraId="72A3E1F1" w14:textId="77777777" w:rsidR="00FA00A5" w:rsidRPr="00FA00A5" w:rsidRDefault="00FA00A5" w:rsidP="00FA00A5">
            <w:pPr>
              <w:rPr>
                <w:rFonts w:ascii="Calibri" w:eastAsia="Times New Roman" w:hAnsi="Calibri" w:cs="Calibri"/>
                <w:kern w:val="0"/>
                <w:sz w:val="22"/>
                <w:szCs w:val="22"/>
                <w:lang w:val="en-LV" w:eastAsia="en-GB"/>
                <w14:ligatures w14:val="none"/>
              </w:rPr>
            </w:pPr>
            <w:hyperlink r:id="rId6" w:history="1">
              <w:r w:rsidRPr="00FA00A5">
                <w:rPr>
                  <w:rFonts w:ascii="Verdana" w:eastAsia="Times New Roman" w:hAnsi="Verdana" w:cs="Calibri"/>
                  <w:color w:val="0563C1"/>
                  <w:kern w:val="0"/>
                  <w:sz w:val="18"/>
                  <w:szCs w:val="18"/>
                  <w:u w:val="single"/>
                  <w:bdr w:val="none" w:sz="0" w:space="0" w:color="auto" w:frame="1"/>
                  <w:lang w:val="en-LV" w:eastAsia="en-GB"/>
                  <w14:ligatures w14:val="none"/>
                </w:rPr>
                <w:t>Diana.Skridlevska@ptac.gov.lv</w:t>
              </w:r>
            </w:hyperlink>
          </w:p>
          <w:p w14:paraId="141FE266"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Brīvības iela 55, Rīga, LV-1010, Latvija</w:t>
            </w:r>
          </w:p>
          <w:p w14:paraId="263D22AC"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Mājaslapa: </w:t>
            </w:r>
            <w:hyperlink r:id="rId7" w:history="1">
              <w:r w:rsidRPr="00FA00A5">
                <w:rPr>
                  <w:rFonts w:ascii="Verdana" w:eastAsia="Times New Roman" w:hAnsi="Verdana" w:cs="Calibri"/>
                  <w:color w:val="0563C1"/>
                  <w:kern w:val="0"/>
                  <w:sz w:val="18"/>
                  <w:szCs w:val="18"/>
                  <w:u w:val="single"/>
                  <w:bdr w:val="none" w:sz="0" w:space="0" w:color="auto" w:frame="1"/>
                  <w:lang w:val="en-LV" w:eastAsia="en-GB"/>
                  <w14:ligatures w14:val="none"/>
                </w:rPr>
                <w:t>www.ptac.gov.lv</w:t>
              </w:r>
            </w:hyperlink>
          </w:p>
          <w:p w14:paraId="1267DC21" w14:textId="77777777" w:rsidR="00FA00A5" w:rsidRPr="00FA00A5" w:rsidRDefault="00FA00A5" w:rsidP="00FA00A5">
            <w:pPr>
              <w:rPr>
                <w:rFonts w:ascii="Calibri" w:eastAsia="Times New Roman" w:hAnsi="Calibri" w:cs="Calibri"/>
                <w:kern w:val="0"/>
                <w:sz w:val="22"/>
                <w:szCs w:val="22"/>
                <w:lang w:val="en-LV" w:eastAsia="en-GB"/>
                <w14:ligatures w14:val="none"/>
              </w:rPr>
            </w:pPr>
            <w:r w:rsidRPr="00FA00A5">
              <w:rPr>
                <w:rFonts w:ascii="Verdana" w:eastAsia="Times New Roman" w:hAnsi="Verdana" w:cs="Calibri"/>
                <w:kern w:val="0"/>
                <w:sz w:val="18"/>
                <w:szCs w:val="18"/>
                <w:bdr w:val="none" w:sz="0" w:space="0" w:color="auto" w:frame="1"/>
                <w:lang w:val="en-LV" w:eastAsia="en-GB"/>
                <w14:ligatures w14:val="none"/>
              </w:rPr>
              <w:t>Seko mums: twitter.com/PTACgovLV</w:t>
            </w:r>
          </w:p>
          <w:p w14:paraId="3574A7F2" w14:textId="77777777" w:rsidR="00FA00A5" w:rsidRPr="00FA00A5" w:rsidRDefault="00FA00A5" w:rsidP="00FA00A5">
            <w:pPr>
              <w:rPr>
                <w:rFonts w:ascii="Calibri" w:eastAsia="Times New Roman" w:hAnsi="Calibri" w:cs="Calibri"/>
                <w:kern w:val="0"/>
                <w:sz w:val="22"/>
                <w:szCs w:val="22"/>
                <w:lang w:val="en-LV" w:eastAsia="en-GB"/>
                <w14:ligatures w14:val="none"/>
              </w:rPr>
            </w:pPr>
            <w:hyperlink r:id="rId8" w:history="1">
              <w:r w:rsidRPr="00FA00A5">
                <w:rPr>
                  <w:rFonts w:ascii="Verdana" w:eastAsia="Times New Roman" w:hAnsi="Verdana" w:cs="Times New Roman"/>
                  <w:color w:val="0000FF"/>
                  <w:kern w:val="0"/>
                  <w:sz w:val="18"/>
                  <w:szCs w:val="18"/>
                  <w:u w:val="single"/>
                  <w:bdr w:val="none" w:sz="0" w:space="0" w:color="auto" w:frame="1"/>
                  <w:lang w:val="en-US" w:eastAsia="en-GB"/>
                  <w14:ligatures w14:val="none"/>
                </w:rPr>
                <w:t>https://www.facebook.com/ptacgovlv/</w:t>
              </w:r>
            </w:hyperlink>
          </w:p>
        </w:tc>
      </w:tr>
    </w:tbl>
    <w:p w14:paraId="730CB581"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lang w:eastAsia="en-GB"/>
          <w14:ligatures w14:val="none"/>
        </w:rPr>
        <w:t> </w:t>
      </w:r>
    </w:p>
    <w:p w14:paraId="499C07C1"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inherit" w:eastAsia="Times New Roman" w:hAnsi="inherit" w:cs="Calibri"/>
          <w:i/>
          <w:iCs/>
          <w:color w:val="000000"/>
          <w:kern w:val="0"/>
          <w:sz w:val="20"/>
          <w:szCs w:val="20"/>
          <w:bdr w:val="none" w:sz="0" w:space="0" w:color="auto" w:frame="1"/>
          <w:lang w:eastAsia="en-GB"/>
          <w14:ligatures w14:val="none"/>
        </w:rPr>
        <w:t> </w:t>
      </w:r>
    </w:p>
    <w:p w14:paraId="01E2548E"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inherit" w:eastAsia="Times New Roman" w:hAnsi="inherit" w:cs="Calibri"/>
          <w:i/>
          <w:iCs/>
          <w:color w:val="000000"/>
          <w:kern w:val="0"/>
          <w:sz w:val="20"/>
          <w:szCs w:val="20"/>
          <w:bdr w:val="none" w:sz="0" w:space="0" w:color="auto" w:frame="1"/>
          <w:lang w:eastAsia="en-GB"/>
          <w14:ligatures w14:val="none"/>
        </w:rPr>
        <w:t>Informējam, ka Jūsu sniegtās personas datus saturošās informācijas apstrāde tiks veikta tikai norādītos un likumīgos nolūkos.</w:t>
      </w:r>
    </w:p>
    <w:p w14:paraId="62D26C1A"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inherit" w:eastAsia="Times New Roman" w:hAnsi="inherit" w:cs="Calibri"/>
          <w:i/>
          <w:iCs/>
          <w:color w:val="000000"/>
          <w:kern w:val="0"/>
          <w:sz w:val="20"/>
          <w:szCs w:val="20"/>
          <w:bdr w:val="none" w:sz="0" w:space="0" w:color="auto" w:frame="1"/>
          <w:lang w:eastAsia="en-GB"/>
          <w14:ligatures w14:val="none"/>
        </w:rPr>
        <w:t>Lai iepazītos ar informāciju par personas datu apstrādi iestādē, aicinām apmeklēt PTAC tīmekļa vietnes saiti:</w:t>
      </w:r>
      <w:r w:rsidRPr="00FA00A5">
        <w:rPr>
          <w:rFonts w:ascii="Calibri" w:eastAsia="Times New Roman" w:hAnsi="Calibri" w:cs="Calibri"/>
          <w:color w:val="000000"/>
          <w:kern w:val="0"/>
          <w:sz w:val="22"/>
          <w:szCs w:val="22"/>
          <w:lang w:eastAsia="en-GB"/>
          <w14:ligatures w14:val="none"/>
        </w:rPr>
        <w:t> </w:t>
      </w:r>
      <w:hyperlink r:id="rId9" w:history="1">
        <w:r w:rsidRPr="00FA00A5">
          <w:rPr>
            <w:rFonts w:ascii="inherit" w:eastAsia="Times New Roman" w:hAnsi="inherit" w:cs="Calibri"/>
            <w:i/>
            <w:iCs/>
            <w:color w:val="0563C1"/>
            <w:kern w:val="0"/>
            <w:sz w:val="20"/>
            <w:szCs w:val="20"/>
            <w:u w:val="single"/>
            <w:bdr w:val="none" w:sz="0" w:space="0" w:color="auto" w:frame="1"/>
            <w:lang w:eastAsia="en-GB"/>
            <w14:ligatures w14:val="none"/>
          </w:rPr>
          <w:t>http://www.ptac.gov.lv/lv/content/personas-datu-apstrade-un-aizsardziba</w:t>
        </w:r>
      </w:hyperlink>
    </w:p>
    <w:p w14:paraId="3D8A1B35"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lang w:eastAsia="en-GB"/>
          <w14:ligatures w14:val="none"/>
        </w:rPr>
        <w:t> </w:t>
      </w:r>
    </w:p>
    <w:p w14:paraId="76429119" w14:textId="77777777" w:rsidR="00FA00A5"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w:t>
      </w:r>
    </w:p>
    <w:p w14:paraId="5C0A87E5" w14:textId="6F5EC572" w:rsidR="001008E9" w:rsidRPr="00FA00A5" w:rsidRDefault="00FA00A5" w:rsidP="00FA00A5">
      <w:pPr>
        <w:textAlignment w:val="baseline"/>
        <w:rPr>
          <w:rFonts w:ascii="Calibri" w:eastAsia="Times New Roman" w:hAnsi="Calibri" w:cs="Calibri"/>
          <w:color w:val="000000"/>
          <w:kern w:val="0"/>
          <w:sz w:val="22"/>
          <w:szCs w:val="22"/>
          <w:lang w:eastAsia="en-GB"/>
          <w14:ligatures w14:val="none"/>
        </w:rPr>
      </w:pPr>
      <w:r w:rsidRPr="00FA00A5">
        <w:rPr>
          <w:rFonts w:ascii="Calibri" w:eastAsia="Times New Roman" w:hAnsi="Calibri" w:cs="Calibri"/>
          <w:color w:val="000000"/>
          <w:kern w:val="0"/>
          <w:sz w:val="22"/>
          <w:szCs w:val="22"/>
          <w:bdr w:val="none" w:sz="0" w:space="0" w:color="auto" w:frame="1"/>
          <w:lang w:eastAsia="en-GB"/>
          <w14:ligatures w14:val="none"/>
        </w:rPr>
        <w:t> </w:t>
      </w:r>
    </w:p>
    <w:sectPr w:rsidR="001008E9" w:rsidRPr="00FA00A5"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A5"/>
    <w:rsid w:val="00177D7C"/>
    <w:rsid w:val="003922C6"/>
    <w:rsid w:val="003D48B8"/>
    <w:rsid w:val="00821BED"/>
    <w:rsid w:val="00A0310F"/>
    <w:rsid w:val="00FA00A5"/>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7C53"/>
  <w15:chartTrackingRefBased/>
  <w15:docId w15:val="{5B35CC43-8C40-3A4B-800A-B5E01DAE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00A5"/>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FA00A5"/>
    <w:rPr>
      <w:color w:val="0000FF"/>
      <w:u w:val="single"/>
    </w:rPr>
  </w:style>
  <w:style w:type="paragraph" w:customStyle="1" w:styleId="xmsonormal">
    <w:name w:val="x_msonormal"/>
    <w:basedOn w:val="Normal"/>
    <w:rsid w:val="00FA00A5"/>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styleId="NormalWeb">
    <w:name w:val="Normal (Web)"/>
    <w:basedOn w:val="Normal"/>
    <w:uiPriority w:val="99"/>
    <w:semiHidden/>
    <w:unhideWhenUsed/>
    <w:rsid w:val="00FA00A5"/>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customStyle="1" w:styleId="xspelle">
    <w:name w:val="x_spelle"/>
    <w:basedOn w:val="DefaultParagraphFont"/>
    <w:rsid w:val="00FA0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89220">
      <w:bodyDiv w:val="1"/>
      <w:marLeft w:val="0"/>
      <w:marRight w:val="0"/>
      <w:marTop w:val="0"/>
      <w:marBottom w:val="0"/>
      <w:divBdr>
        <w:top w:val="none" w:sz="0" w:space="0" w:color="auto"/>
        <w:left w:val="none" w:sz="0" w:space="0" w:color="auto"/>
        <w:bottom w:val="none" w:sz="0" w:space="0" w:color="auto"/>
        <w:right w:val="none" w:sz="0" w:space="0" w:color="auto"/>
      </w:divBdr>
      <w:divsChild>
        <w:div w:id="166554056">
          <w:marLeft w:val="0"/>
          <w:marRight w:val="0"/>
          <w:marTop w:val="0"/>
          <w:marBottom w:val="0"/>
          <w:divBdr>
            <w:top w:val="none" w:sz="0" w:space="0" w:color="auto"/>
            <w:left w:val="none" w:sz="0" w:space="0" w:color="auto"/>
            <w:bottom w:val="none" w:sz="0" w:space="0" w:color="auto"/>
            <w:right w:val="none" w:sz="0" w:space="0" w:color="auto"/>
          </w:divBdr>
          <w:divsChild>
            <w:div w:id="683169186">
              <w:marLeft w:val="0"/>
              <w:marRight w:val="0"/>
              <w:marTop w:val="0"/>
              <w:marBottom w:val="0"/>
              <w:divBdr>
                <w:top w:val="none" w:sz="0" w:space="0" w:color="auto"/>
                <w:left w:val="none" w:sz="0" w:space="0" w:color="auto"/>
                <w:bottom w:val="none" w:sz="0" w:space="0" w:color="auto"/>
                <w:right w:val="none" w:sz="0" w:space="0" w:color="auto"/>
              </w:divBdr>
            </w:div>
            <w:div w:id="1752697416">
              <w:marLeft w:val="0"/>
              <w:marRight w:val="0"/>
              <w:marTop w:val="0"/>
              <w:marBottom w:val="0"/>
              <w:divBdr>
                <w:top w:val="none" w:sz="0" w:space="0" w:color="auto"/>
                <w:left w:val="none" w:sz="0" w:space="0" w:color="auto"/>
                <w:bottom w:val="none" w:sz="0" w:space="0" w:color="auto"/>
                <w:right w:val="none" w:sz="0" w:space="0" w:color="auto"/>
              </w:divBdr>
              <w:divsChild>
                <w:div w:id="13640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54870">
          <w:marLeft w:val="0"/>
          <w:marRight w:val="0"/>
          <w:marTop w:val="0"/>
          <w:marBottom w:val="0"/>
          <w:divBdr>
            <w:top w:val="none" w:sz="0" w:space="0" w:color="auto"/>
            <w:left w:val="none" w:sz="0" w:space="0" w:color="auto"/>
            <w:bottom w:val="none" w:sz="0" w:space="0" w:color="auto"/>
            <w:right w:val="none" w:sz="0" w:space="0" w:color="auto"/>
          </w:divBdr>
        </w:div>
        <w:div w:id="1754007452">
          <w:marLeft w:val="0"/>
          <w:marRight w:val="0"/>
          <w:marTop w:val="0"/>
          <w:marBottom w:val="0"/>
          <w:divBdr>
            <w:top w:val="none" w:sz="0" w:space="0" w:color="auto"/>
            <w:left w:val="none" w:sz="0" w:space="0" w:color="auto"/>
            <w:bottom w:val="none" w:sz="0" w:space="0" w:color="auto"/>
            <w:right w:val="none" w:sz="0" w:space="0" w:color="auto"/>
          </w:divBdr>
          <w:divsChild>
            <w:div w:id="562758138">
              <w:marLeft w:val="0"/>
              <w:marRight w:val="0"/>
              <w:marTop w:val="0"/>
              <w:marBottom w:val="0"/>
              <w:divBdr>
                <w:top w:val="none" w:sz="0" w:space="0" w:color="auto"/>
                <w:left w:val="none" w:sz="0" w:space="0" w:color="auto"/>
                <w:bottom w:val="none" w:sz="0" w:space="0" w:color="auto"/>
                <w:right w:val="none" w:sz="0" w:space="0" w:color="auto"/>
              </w:divBdr>
            </w:div>
          </w:divsChild>
        </w:div>
        <w:div w:id="670596522">
          <w:marLeft w:val="0"/>
          <w:marRight w:val="0"/>
          <w:marTop w:val="0"/>
          <w:marBottom w:val="0"/>
          <w:divBdr>
            <w:top w:val="none" w:sz="0" w:space="0" w:color="auto"/>
            <w:left w:val="none" w:sz="0" w:space="0" w:color="auto"/>
            <w:bottom w:val="none" w:sz="0" w:space="0" w:color="auto"/>
            <w:right w:val="none" w:sz="0" w:space="0" w:color="auto"/>
          </w:divBdr>
          <w:divsChild>
            <w:div w:id="624191296">
              <w:marLeft w:val="0"/>
              <w:marRight w:val="0"/>
              <w:marTop w:val="0"/>
              <w:marBottom w:val="0"/>
              <w:divBdr>
                <w:top w:val="none" w:sz="0" w:space="0" w:color="auto"/>
                <w:left w:val="none" w:sz="0" w:space="0" w:color="auto"/>
                <w:bottom w:val="none" w:sz="0" w:space="0" w:color="auto"/>
                <w:right w:val="none" w:sz="0" w:space="0" w:color="auto"/>
              </w:divBdr>
              <w:divsChild>
                <w:div w:id="966619884">
                  <w:marLeft w:val="0"/>
                  <w:marRight w:val="0"/>
                  <w:marTop w:val="0"/>
                  <w:marBottom w:val="0"/>
                  <w:divBdr>
                    <w:top w:val="none" w:sz="0" w:space="0" w:color="auto"/>
                    <w:left w:val="none" w:sz="0" w:space="0" w:color="auto"/>
                    <w:bottom w:val="none" w:sz="0" w:space="0" w:color="auto"/>
                    <w:right w:val="none" w:sz="0" w:space="0" w:color="auto"/>
                  </w:divBdr>
                  <w:divsChild>
                    <w:div w:id="199631759">
                      <w:marLeft w:val="0"/>
                      <w:marRight w:val="0"/>
                      <w:marTop w:val="0"/>
                      <w:marBottom w:val="0"/>
                      <w:divBdr>
                        <w:top w:val="single" w:sz="8" w:space="3" w:color="E1E1E1"/>
                        <w:left w:val="none" w:sz="0" w:space="0" w:color="auto"/>
                        <w:bottom w:val="none" w:sz="0" w:space="0" w:color="auto"/>
                        <w:right w:val="none" w:sz="0" w:space="0" w:color="auto"/>
                      </w:divBdr>
                    </w:div>
                  </w:divsChild>
                </w:div>
                <w:div w:id="1971206752">
                  <w:marLeft w:val="0"/>
                  <w:marRight w:val="0"/>
                  <w:marTop w:val="0"/>
                  <w:marBottom w:val="0"/>
                  <w:divBdr>
                    <w:top w:val="none" w:sz="0" w:space="0" w:color="auto"/>
                    <w:left w:val="none" w:sz="0" w:space="0" w:color="auto"/>
                    <w:bottom w:val="none" w:sz="0" w:space="0" w:color="auto"/>
                    <w:right w:val="none" w:sz="0" w:space="0" w:color="auto"/>
                  </w:divBdr>
                </w:div>
                <w:div w:id="1478766820">
                  <w:marLeft w:val="0"/>
                  <w:marRight w:val="0"/>
                  <w:marTop w:val="0"/>
                  <w:marBottom w:val="0"/>
                  <w:divBdr>
                    <w:top w:val="none" w:sz="0" w:space="0" w:color="auto"/>
                    <w:left w:val="none" w:sz="0" w:space="0" w:color="auto"/>
                    <w:bottom w:val="none" w:sz="0" w:space="0" w:color="auto"/>
                    <w:right w:val="none" w:sz="0" w:space="0" w:color="auto"/>
                  </w:divBdr>
                  <w:divsChild>
                    <w:div w:id="445344794">
                      <w:marLeft w:val="0"/>
                      <w:marRight w:val="0"/>
                      <w:marTop w:val="0"/>
                      <w:marBottom w:val="0"/>
                      <w:divBdr>
                        <w:top w:val="none" w:sz="0" w:space="0" w:color="auto"/>
                        <w:left w:val="none" w:sz="0" w:space="0" w:color="auto"/>
                        <w:bottom w:val="none" w:sz="0" w:space="0" w:color="auto"/>
                        <w:right w:val="none" w:sz="0" w:space="0" w:color="auto"/>
                      </w:divBdr>
                      <w:divsChild>
                        <w:div w:id="249168618">
                          <w:marLeft w:val="0"/>
                          <w:marRight w:val="0"/>
                          <w:marTop w:val="0"/>
                          <w:marBottom w:val="0"/>
                          <w:divBdr>
                            <w:top w:val="none" w:sz="0" w:space="0" w:color="auto"/>
                            <w:left w:val="none" w:sz="0" w:space="0" w:color="auto"/>
                            <w:bottom w:val="none" w:sz="0" w:space="0" w:color="auto"/>
                            <w:right w:val="none" w:sz="0" w:space="0" w:color="auto"/>
                          </w:divBdr>
                        </w:div>
                        <w:div w:id="172629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tacgovlv/" TargetMode="External"/><Relationship Id="rId3" Type="http://schemas.openxmlformats.org/officeDocument/2006/relationships/webSettings" Target="webSettings.xml"/><Relationship Id="rId7" Type="http://schemas.openxmlformats.org/officeDocument/2006/relationships/hyperlink" Target="http://www.ptac.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ana.Skridlevska@ptac.gov.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mailto:Diana.Skridlevska@ptac.gov.lv" TargetMode="External"/><Relationship Id="rId9" Type="http://schemas.openxmlformats.org/officeDocument/2006/relationships/hyperlink" Target="http://www.ptac.gov.lv/lv/content/personas-datu-apstrade-un-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2023-01-11T15:36:00Z</dcterms:created>
  <dcterms:modified xsi:type="dcterms:W3CDTF">2023-01-11T15:38:00Z</dcterms:modified>
</cp:coreProperties>
</file>