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Tukuma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nekustamajiem īpašumiem "Sēme–Lāči ceļš", "Tukums–Sveikuļi ceļš", "Tiļļas–Tiļļu kapi ceļš" un "Uz Lauku Kapiem" ir noteikti apgrūtinājumi, tostarp dažādas aizsargjoslas. Aizsargjoslu veidus un to funkcijas, kā arī saimnieciskās darbības aprobežojumus aizsargjoslās reglamentē Aizsargjoslu likums. Tādējādi Tukuma novada pašvaldībai kā nekustamo īpašumu īpašniecei būs saistoša Aizsargjoslu likumā noteiktā kārtība atbilstoši aizsargjoslu veidam. Vēršam uzmanību, ka atbilstoši Tiesību akta lietai pievienotajam Zemgales rajona tiesas Tumes pagasta zemesgrāmatas nodalījuma Nr.1000 0086 8636 norakstam (1. daļas 1. iedaļas 1.3. ieraksts ) par labu atsavināmajam valsts nekustamajam īpašumam"Tukums–Sveikuļi ceļš" Tumes pagastā, Tukuma novadā (kadastra Nr.9084 003 0324) ir </w:t>
            </w:r>
            <w:r w:rsidR="00000000" w:rsidRPr="00000000" w:rsidDel="00000000">
              <w:rPr>
                <w:u w:val="single"/>
                <w:rtl w:val="0"/>
              </w:rPr>
              <w:t xml:space="preserve">nodibināts ceļa servitūts.</w:t>
            </w:r>
            <w:r w:rsidR="00000000" w:rsidRPr="00000000" w:rsidDel="00000000">
              <w:rPr>
                <w:rtl w:val="0"/>
              </w:rPr>
              <w:t xml:space="preserve"> Tiesiskai skaidrībai lūdzam anotāciju papildināt ar informāciju par minēto servitūtu un kādas tiesiskas sekas uz minēto servitūtu radīs valsts nekustamā īpašuma "Tukums–Sveikuļi ceļš" Tumes pagastā, Tukuma novadā (kadastra Nr.9084 003 0324) nodošanu Tukuma novada pašvaldības īpašumā (rīkojuma projekta 1.2.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anotācijas ir secināms, ka Ministru kabineta rīkojuma projektā paredzētais pasākums nekvalificējas kā komercdarbības atbalsts, jo, Tukuma novada pašvaldībai pārņemot nekustamo īpašumu bez atlīdzības savā īpašumā, tas būs publiski pieejams un netiks izmantots saimnieciskajai darbībai. Vienlaikus, ievērojot to, ka arī šajā gadījumā ir jāievēro nosacījumi, lai secinātu par komercdarbības atbalsta neesamību, lūdzam aizstāt anotācijas 1.3. sadaļā vārdus “</w:t>
            </w:r>
            <w:r w:rsidR="00000000" w:rsidRPr="00000000" w:rsidDel="00000000">
              <w:rPr>
                <w:i w:val="1"/>
                <w:rtl w:val="0"/>
              </w:rPr>
              <w:t xml:space="preserve">nav jāievēro komercdarbības atbalsta nosacījumi”</w:t>
            </w:r>
            <w:r w:rsidR="00000000" w:rsidRPr="00000000" w:rsidDel="00000000">
              <w:rPr>
                <w:rtl w:val="0"/>
              </w:rPr>
              <w:t xml:space="preserve"> ar vārdiem “</w:t>
            </w:r>
            <w:r w:rsidR="00000000" w:rsidRPr="00000000" w:rsidDel="00000000">
              <w:rPr>
                <w:i w:val="1"/>
                <w:rtl w:val="0"/>
              </w:rPr>
              <w:t xml:space="preserve">nav jāpiemēro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Labojumi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24-TA-2007</w:t>
    </w:r>
    <w:r>
      <w:br/>
    </w:r>
    <w:r w:rsidR="00000000" w:rsidRPr="00000000" w:rsidDel="00000000">
      <w:rPr>
        <w:rtl w:val="0"/>
      </w:rPr>
      <w:t xml:space="preserve">08.11.2024. 12.10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24-TA-2007</w:t>
    </w:r>
    <w:r>
      <w:br/>
    </w:r>
    <w:r w:rsidR="00000000" w:rsidRPr="00000000" w:rsidDel="00000000">
      <w:rPr>
        <w:rtl w:val="0"/>
      </w:rPr>
      <w:t xml:space="preserve">08.11.2024. 12.10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Izziņa_24-TA-2007.docx</dc:title>
</cp:coreProperties>
</file>

<file path=docProps/custom.xml><?xml version="1.0" encoding="utf-8"?>
<Properties xmlns="http://schemas.openxmlformats.org/officeDocument/2006/custom-properties" xmlns:vt="http://schemas.openxmlformats.org/officeDocument/2006/docPropsVTypes"/>
</file>