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7 334 270 euro, lai nodrošinātu daļēju kompensējamo medikamentu izdevumu deficīta segšanu 2023. gada 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papildu nepieciešamā finansējuma apmēru rīkojuma projekta 1.1.1.apakšpunktā, t.i. skaitļa “7 334 270” vietā lietojot skaitli “7 324 270".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7 324 270 euro, lai nodrošinātu daļēju kompensējamo medikamentu izdevumu deficīta segšanu 2023. gada 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rīkojuma projektu paredzēts piešķirt publisko finansējumu Neatliekamās medicīniskās palīdzības dienestam (NMPD) un Nacionālajam veselības dienestam (NVD) rīkojuma projektā noteikto izdevumu segšanai, tai skaitā kas radušies ārstniecības iestādēm, kā arī to, ka publiskā finansējuma piešķiršana NMPD līmenī, kas ir veselības ministra pakļautībā esoša tiešās pārvaldes iestāde, kas pilda valsts funkciju atbilstoši NMPD nolikumam, un NVD līmenī, kas ir veselības ministra pārraudzībā esoša tiešās pārvaldes iestāde, kas pilda valsts funkciju atbilstoši NVD nolikumam, varētu nekvalificēties kā komercdarbības atbalsts, savukārt komercdarbības atbalsta piešķiršana būtu attiecināma uz saimnieciskās darbības veicējiem, piemēram, ārstniecības iestādēm, aicinām precizēt rīkojuma projekta 3. punktu, kā arī papildināt anotāciju ar attiecīgo skaidrojumu par komercdarbības atbalsta esamību NVD un NMPD līmeņi, kā arī, nodrošinot, ka NVD jānodrošina šī rīkojuma ietvaros piešķirtā publiskā finansējuma piešķiršanu ārstniecības iestādēm,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 atbilstoši ar finansējuma saņēmējiem noslēgtajiem pilnvarojuma līgumiem. Ierosinām rīkojuma projekta 3. 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šā rīkojuma 1. punktā minētā finansējuma piešķiršanā stacionārajām ārstniecības iestādēm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Nacionālajam veselības dienestam šā rīkojuma 1.1. apakšpunktā minētā finansējuma piešķiršanā stacionārajām ārstniecības iestādēm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apakšadaļas “Problēmas apraksts” 3.punktā “Laboratorisko izmeklējumu nepārtrauktības nodrošināšana. Pārstrāžu galvenie iemesli:” norādīts, ka programmas A53 “Laboratorijas pakalpojumi” 2023.gadā pieejamā finansējuma 32 870 596 </w:t>
            </w:r>
            <w:r w:rsidR="00000000" w:rsidRPr="00000000" w:rsidDel="00000000">
              <w:rPr>
                <w:i w:val="1"/>
                <w:rtl w:val="0"/>
              </w:rPr>
              <w:t xml:space="preserve">euro </w:t>
            </w:r>
            <w:r w:rsidR="00000000" w:rsidRPr="00000000" w:rsidDel="00000000">
              <w:rPr>
                <w:rtl w:val="0"/>
              </w:rPr>
              <w:t xml:space="preserve">ietvaros valsts apmaksātos laboratoriskos pakalpojumus ir iespējams nodrošināt 668 922 pacientiem, savukārt anotācijas 1.3.apakšpielikumā minētajai programmai norādīts finansējums 33 072 722 </w:t>
            </w:r>
            <w:r w:rsidR="00000000" w:rsidRPr="00000000" w:rsidDel="00000000">
              <w:rPr>
                <w:i w:val="1"/>
                <w:rtl w:val="0"/>
              </w:rPr>
              <w:t xml:space="preserve">euro</w:t>
            </w:r>
            <w:r w:rsidR="00000000" w:rsidRPr="00000000" w:rsidDel="00000000">
              <w:rPr>
                <w:rtl w:val="0"/>
              </w:rPr>
              <w:t xml:space="preserve">. Ņemot vērā minēto, nepieciešams precizēt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apakšadaļas “Problēmas apraksts” 3.punktā “Laboratorisko izmeklējumu nepārtrauktības nodrošināšana. Pārstrāžu galvenie iemesli:” norādīts, ka prognozējas pārstrāde 12 mēnešos pret līguma summu 3 175 550 </w:t>
            </w:r>
            <w:r w:rsidR="00000000" w:rsidRPr="00000000" w:rsidDel="00000000">
              <w:rPr>
                <w:i w:val="1"/>
                <w:rtl w:val="0"/>
              </w:rPr>
              <w:t xml:space="preserve">euro  </w:t>
            </w:r>
            <w:r w:rsidR="00000000" w:rsidRPr="00000000" w:rsidDel="00000000">
              <w:rPr>
                <w:rtl w:val="0"/>
              </w:rPr>
              <w:t xml:space="preserve">apmērā,  savukārt anotācijas 1.3.apakšpielikumā norādīts finansējums 2 953 100 </w:t>
            </w:r>
            <w:r w:rsidR="00000000" w:rsidRPr="00000000" w:rsidDel="00000000">
              <w:rPr>
                <w:i w:val="1"/>
                <w:rtl w:val="0"/>
              </w:rPr>
              <w:t xml:space="preserve">euro</w:t>
            </w:r>
            <w:r w:rsidR="00000000" w:rsidRPr="00000000" w:rsidDel="00000000">
              <w:rPr>
                <w:rtl w:val="0"/>
              </w:rPr>
              <w:t xml:space="preserve">. Ņemot vērā minēto, nepieciešams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apakšadaļas “Problēmas apraksts” 2.punktā “Veselības aprūpes pakalpojumu nodrošināšana citā ES, EEZ dalībvalstī vai Šveicē” norādīts, ka skatīt 4.pielikumu. Ņemot vērā, ka minētais pielikumus nav pievienots, nepieciešams precizēt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aili “2023, saskaņā ar valsts budžetu kārtējam gadam”, norādot finansējuma apmēru, kas plānots minētajiem mērķiem Veselības ministrijas budžetā. Attiecīgi nepieciešams precizēt norādīto informāciju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korekti sanumurēt anotācijas 1.pielikuma apakšpielikumus, jo pašreizējā redakcijā ir divi 1.1.apakšpielikumi.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1.1.4.apakšpunkts paredz piešķirt papildu valsts budžeta finansējumu 4 552 395 </w:t>
            </w:r>
            <w:r w:rsidR="00000000" w:rsidRPr="00000000" w:rsidDel="00000000">
              <w:rPr>
                <w:i w:val="1"/>
                <w:rtl w:val="0"/>
              </w:rPr>
              <w:t xml:space="preserve">euro</w:t>
            </w:r>
            <w:r w:rsidR="00000000" w:rsidRPr="00000000" w:rsidDel="00000000">
              <w:rPr>
                <w:rtl w:val="0"/>
              </w:rPr>
              <w:t xml:space="preserve">, lai nodrošinātu ambulatoro izmeklējumu, speciālistu konsultāciju un dienas stacionāra pakalpojumu pieejamības uzlabošanu 2023.gada novembrī un decembrī. Savukārt anotācijas 1.4.apakšpielikumā “Papildus nepieciešamais finansējums pakalpojuma pieejamības uzlabošanai 2023.gadam” norādīts, ka finansējuma apmērs par veikto darbu par periodu 2023.gada janvāris-augusts ir izlietots mazākā apmērā, nekā līgumā plānots attiecīgajam periodam. Līdz ar to nepieciešams papildināt anotāciju ar skaidrojumu, uz kādiem paņēmieniem balstīts aprēķins papildu nepieciešamajam finansējuma apmēram 4 552 395 euro 2023.gada novembrim-decembrim, ņemot vērā gadam plānoto finansējuma apmēru un 2023.gada janvārī-augustā izveidojušo atlikumu.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valsts budžeta līdzekļu efektīvu, racionālu un ekonomisku izlietošanu un finansējuma izlietojuma kontroli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rīkojuma projektu paredzēts piešķirt publisko finansējumu Neatliekamās medicīniskās palīdzības dienestam (NMPD), kas ir veselības ministra pakļautībā esoša tiešās pārvaldes iestāde, kas pilda valsts funkciju atbilstoši NMPD nolikumam un tādējādi finansējuma piešķiršana tam nekvalificējas kā komercdarbības atbalsts, lūdzam precizēt anotācijas III. sadaļas skaidrojumu, paredzot, ka attiecībā uz NMPD publiskā finansējuma piešķiršanu, nevis nevar attiecināt Eiropas Komisijas 2011. gada 20. decembra lēmumu Nr. 2012/21/ES par Līguma par Eiropas Savienības darbību 106. panta 2. punkta piemērošanu, bet gan, tāpēc, ka NMPD īsteno valsts funkciju, atbalsts netiek plānots saimnieciskās darbības veikšanai un attiecīgi tālāka analīze komercdarbības atbalsta kontroles kontekstā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23-TA-2460</w:t>
    </w:r>
    <w:r>
      <w:br/>
    </w:r>
    <w:r w:rsidR="00000000" w:rsidRPr="00000000" w:rsidDel="00000000">
      <w:rPr>
        <w:rtl w:val="0"/>
      </w:rPr>
      <w:t xml:space="preserve">19.10.2023. 19.15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23-TA-2460</w:t>
    </w:r>
    <w:r>
      <w:br/>
    </w:r>
    <w:r w:rsidR="00000000" w:rsidRPr="00000000" w:rsidDel="00000000">
      <w:rPr>
        <w:rtl w:val="0"/>
      </w:rPr>
      <w:t xml:space="preserve">19.10.2023. 19.15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Izziņa_23-TA-2460.docx</dc:title>
</cp:coreProperties>
</file>

<file path=docProps/custom.xml><?xml version="1.0" encoding="utf-8"?>
<Properties xmlns="http://schemas.openxmlformats.org/officeDocument/2006/custom-properties" xmlns:vt="http://schemas.openxmlformats.org/officeDocument/2006/docPropsVTypes"/>
</file>