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25-TA-491: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Zvērinātu revidentu asociācijas valsts pārvaldes uzdevumu ietvaros sniegto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 panta piektā daļa paredz, ka, ja spēku zaudē normatīvā akta izdošanas tiesiskais pamats (augstāka juridiska spēka tiesību norma, uz kuras pamata izdots cits normatīvais akts), tad spēku zaudē arī uz šā pamata izdotais normatīvais akts vai tā daļa. Ministru kabineta 2024. gada 29. oktobra noteikumu Nr. 670 "Latvijas Zvērinātu revidentu asociācijas valsts pārvaldes uzdevumu ietvaros sniegto maksas pakalpojumu cenrādis" (turpmāk – Noteikumi) izdošanas tiesiskajā pamatā ir Revīzijas pakalpojumu likuma 10. panta sestā daļa, 11. panta trešā daļa, 16.</w:t>
            </w:r>
            <w:r w:rsidR="00000000" w:rsidRPr="00000000" w:rsidDel="00000000">
              <w:rPr>
                <w:vertAlign w:val="superscript"/>
                <w:rtl w:val="0"/>
              </w:rPr>
              <w:t xml:space="preserve">1</w:t>
            </w:r>
            <w:r w:rsidR="00000000" w:rsidRPr="00000000" w:rsidDel="00000000">
              <w:rPr>
                <w:rtl w:val="0"/>
              </w:rPr>
              <w:t xml:space="preserve"> panta otrā daļa, 22. panta ceturtā daļa un 22.</w:t>
            </w:r>
            <w:r w:rsidR="00000000" w:rsidRPr="00000000" w:rsidDel="00000000">
              <w:rPr>
                <w:vertAlign w:val="superscript"/>
                <w:rtl w:val="0"/>
              </w:rPr>
              <w:t xml:space="preserve">1</w:t>
            </w:r>
            <w:r w:rsidR="00000000" w:rsidRPr="00000000" w:rsidDel="00000000">
              <w:rPr>
                <w:rtl w:val="0"/>
              </w:rPr>
              <w:t xml:space="preserve"> panta otrā daļa. Ņemot vērā Oficiālo publikāciju un tiesiskās informācijas likuma 9. panta piektajā daļā noteikto, spēku zaudēs tikai tā Noteikumu daļa, kas ir izdota saskaņā ar Revīzijas pakalpojumu likuma 22. panta ceturto daļu. Ministru kabineta noteikumu projekta "Latvijas Zvērinātu revidentu asociācijas valsts pārvaldes uzdevumu ietvaros sniegto maksas pakalpojumu cenrādis" (turpmāk – projekts) sākotnējās ietekmes novērtējuma ziņojuma (turpmāk – anotācija) 1.3. apakšsadaļā ir norādīts, ka Revīzijas pakalpojumu likuma 22. pants tiek izteikts jaunā redakcijā, tādējādi ir jāizdod jaunā redakcijā Noteikumi. Vēršam uzmanību uz to, ka vienas Noteikumu izdošanas tiesiskajā pamatā esošas Revīzijas pakalpojumu likuma normas izteikšana jaunā redakcijā nav pamats izdot Noteikumus jaunā redakcijā. Ievērojot minēto, aicinām precizēt anotācijas 1.3. apakšsadaļā ietverto informāciju vai sagatavot grozījumus Noteikumos, nevis virzīt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apakšsadaļā ietvertā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4.1.1. apakšsadaļā ietverto informāciju par to, ka projekta saistītais tiesību akta projekts ir likumprojekts "Grozījumi Revīzijas pakalpojumu likumā", ņemot vērā to, ka Ministru kabineta noteikumiem ir jāatbilst likumā ietvertajam regulējumam, tādējādi likums netiek saskaņots ar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4.1.1. apakšsadaļā ietvertā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25-TA-491</w:t>
    </w:r>
    <w:r>
      <w:br/>
    </w:r>
    <w:r w:rsidR="00000000" w:rsidRPr="00000000" w:rsidDel="00000000">
      <w:rPr>
        <w:rtl w:val="0"/>
      </w:rPr>
      <w:t xml:space="preserve">01.07.2025. 16.43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25-TA-491</w:t>
    </w:r>
    <w:r>
      <w:br/>
    </w:r>
    <w:r w:rsidR="00000000" w:rsidRPr="00000000" w:rsidDel="00000000">
      <w:rPr>
        <w:rtl w:val="0"/>
      </w:rPr>
      <w:t xml:space="preserve">01.07.2025. 16.43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Izziņa_25-TA-491.docx</dc:title>
</cp:coreProperties>
</file>

<file path=docProps/custom.xml><?xml version="1.0" encoding="utf-8"?>
<Properties xmlns="http://schemas.openxmlformats.org/officeDocument/2006/custom-properties" xmlns:vt="http://schemas.openxmlformats.org/officeDocument/2006/docPropsVTypes"/>
</file>