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21-TA-1205: Noteikumu projekts (Migrēts)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14. jūnija noteikumos Nr. 363 “Kuģu kontroles, pārbaudes un aizturēšanas kārtība Latvijas ūdeņos”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2016. gada 14. jūnija noteikumos Nr. 363 “Kuģu kontroles, pārbaudes un aizturēšanas kārtība Latvijas ūdeņos”"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par   projekta   2. un   3. punktu   nav   skaidrojuma projekta sākotnējās ietekmes novērtējuma ziņojumā (anotācijā). Informējam, ka anotācijā   ir   jābūt   skaidrojumam   par   katru   projekta   grozījumu,   lai   ir   skaidri saprotams, kādēļ konkrētais grozījums tiek izdarīts.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 ar informāciju par projekta 2. un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2016. gada 14. jūnija noteikumos Nr. 363 “Kuģu kontroles, pārbaudes un aizturēšanas kārtība Latvijas ūdeņos”"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punkts paredz ''svītrot visā noteikumu tekstā vārdu "flotiles". Aicinām normu noformēt atbilstoši Ministru kabineta 2009. gada 3. februāra noteikumu Nr.108 "Normatīvo aktu projektu sagatavošanas noteikumi" 152. punktam. Proti, noformējot normu bez vārda ''visā''.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1. punkta svītrots vārds “visā”.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2016. gada 14. jūnija noteikumos Nr. 363 “Kuģu kontroles, pārbaudes un aizturēšanas kārtība Latvijas ūdeņos”"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paredz papildināt Ministru kabineta 2016. gada 14. jūnija noteikumus Nr. 363 “Kuģu kontroles, pārbaudes un aizturēšanas kārtība Latvijas ūdeņos” (turpmāk – noteikumi Nr. 363) ar 6.</w:t>
            </w:r>
            <w:r w:rsidR="00000000" w:rsidRPr="00000000" w:rsidDel="00000000">
              <w:rPr>
                <w:vertAlign w:val="superscript"/>
                <w:rtl w:val="0"/>
              </w:rPr>
              <w:t xml:space="preserve">1</w:t>
            </w:r>
            <w:r w:rsidR="00000000" w:rsidRPr="00000000" w:rsidDel="00000000">
              <w:rPr>
                <w:rtl w:val="0"/>
              </w:rPr>
              <w:t xml:space="preserve"> punktu, kurš tai skaitā paredz, ka Krasta apsardze ostas iekšējā akvatorijā pārbauda kuģus, ja saņemts valsts drošības iestāžu pieprasījums veikt attiecīgā kuģa kontroli, pārbaudi vai aizturēšanu Latvijas ostas iekšējā akvatorijā. Ministru kabineta noteikumu projekta sākotnējās ietekmes novērtējuma ziņojumā (anotācijā) ir ietverta atsauce uz likumprojekta “Grozījumi Jūrlietu pārvaldes un jūras drošības likumā” sākotnējās ietekmes novērtējuma ziņojumā norādītajiem kritērijiem, kad Krasta apsardze var veikt kuģu kontroli, pārbaudi un aizturēšanu ostu iekšējā akvatorijā, tai skaitā, ja saņemts valsts drošības iestāžu pieprasījums. Tāpat ir norādīts uz minētajā anotācijā skaidroto, ka valsts drošības iestāžu pieprasījumam par kuģa kontroli, pārbaudi un aizturēšanu nav izvirzāmas specifiskas prasības, jo informācija var būt jebkādā atpazīstamā veidā saņemtā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Nr. 363 13. un 14. punkta tiesiskā regulējuma izriet, ka gadījumā, ja kuģi aiztur, pamatojoties uz Jūrlietu pārvaldes un jūras drošības likuma 4. panta otrajā daļā minēto iestāžu pieprasījuma, tad attiecīgi minētās iestādes amatpersona ir tā, kura sastāda kuģa aizturēšanas protokolu, kā arī norāda ostu, uz kuru aizturētais kuģis ir nogādājams. Ievērojot minēto, tiesiskās noteiktības un skaidrības labad aicinām izvērtēt nepieciešamību papildināt Ministru kabineta noteikumu projektu ar normām, kas noteiks kārtību (tostarp attiecībā uz kuģa aizturēšanas protokola sastādīšanu) arī gadījumos, kad kuģis tiks aizturēts pēc valsts drošības iestāžu pieprasījuma, tas ir, 6.</w:t>
            </w:r>
            <w:r w:rsidR="00000000" w:rsidRPr="00000000" w:rsidDel="00000000">
              <w:rPr>
                <w:vertAlign w:val="superscript"/>
                <w:rtl w:val="0"/>
              </w:rPr>
              <w:t xml:space="preserve">1</w:t>
            </w:r>
            <w:r w:rsidR="00000000" w:rsidRPr="00000000" w:rsidDel="00000000">
              <w:rPr>
                <w:rtl w:val="0"/>
              </w:rPr>
              <w:t xml:space="preserve">1. apakšpunktā minētajā gadījumā vai arī papildināt Ministru kabineta noteikumu projekta sākotnējās ietekmes novērtējuma ziņojumu (anotāciju) ar attiecīgu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ar informāciju, ka gadījumos, kad Krasta apsardze veiks kuģa pārbaudi ostas iekšējā akvatorijā, pamatojoties uz Ministru kabineta noteikumu Nr. 363  6.</w:t>
            </w:r>
            <w:r w:rsidR="00000000" w:rsidRPr="00000000" w:rsidDel="00000000">
              <w:rPr>
                <w:vertAlign w:val="superscript"/>
                <w:rtl w:val="0"/>
              </w:rPr>
              <w:t xml:space="preserve">1</w:t>
            </w:r>
            <w:r w:rsidR="00000000" w:rsidRPr="00000000" w:rsidDel="00000000">
              <w:rPr>
                <w:rtl w:val="0"/>
              </w:rPr>
              <w:t xml:space="preserve"> punktu, un konstatēs, ka kuģis ir būtiski pārkāpis starptautiskos vai nacionālos tiesību aktus, par kuriem tajos ir paredzēta atbildība, Krasta apsardze konsultēsies ar kompetento institūciju un ja kompetentā institūcija uzskatīs, ka pārkāpuma raksturs un tā smagums ir tāds, ka ir  pamats kuģi aizturēt, Krasta apsardze veiks kuģa aizturēšanu un nodošanu kompetentajai institūcijai lēmuma pieņemšanai atbilstoši  MK noteikumos Nr. 363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2016. gada 14. jūnija noteikumos Nr. 363 “Kuģu kontroles, pārbaudes un aizturēšanas kārtība Latvijas ūdeņos”" sākotnējās ietekmes novērtējuma ziņojums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I sadaļas 2. punktā ietverto skaidrojumu par noteikumu projekta 2. un 3. punktu,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jurisdikcijā esošajos jūras ūdeņos ietilpst ne tikai Valsts robežas likuma 1. panta 9. punktā minētā teritoriālā jūra, bet arī 8.punkta b) apakšpunktā minētie iekšējie ūdeņi;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ostu akvatorijas ir ne tikai ostu iekšējās akvatorijas, bet arī ostu ārējie reidi (proti, jūra).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grozījumus, tiek precizēts Ministru kabineta noteikumu Nr. 363 2. punkts, paredzot, ka noteikumi attieksies ne tikai uz Latvijas teritoriālo jūru, bet arī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citiem jūras ūdeņiem, konkrētāk – Valsts robežas likuma 1. panta 8. punkta b) apakšpunktā minētajiem ūdeņiem;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atsevišķos gadījumos – ostu iekšējām akvatorijām.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2009. gada 22. decembra noteikumiem Nr. 1599 “Noteikumi par Latvijas valsts karoga lietošanas kārtību uz kuģiem” Krasta apsardze Latvijas valsts karoga lietošanu uz kuģiem kontrolē, neatkarīgi no tā, vai kuģis atrodas ostas akvatorijā vai ārpus tās, tiek precizēts Ministru kabineta noteikumu Nr. 363 5. punkts, paredzot, ka Krasta apsardzei būs tiesības pieprasīt, lai ar valsts piederību apliecinošu karogu kuģis atrastos ne tikai Latvijas ūdeņos ārpus ostas akvatorijas, bet gan visos Latvijas ūdeņos, tātad arī ostu akvatorijās.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I. sadaļas 2. punktā precizēts skaidrojums par projekta 2. un 3. 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21-TA-1205</w:t>
    </w:r>
    <w:r>
      <w:br/>
    </w:r>
    <w:r w:rsidR="00000000" w:rsidRPr="00000000" w:rsidDel="00000000">
      <w:rPr>
        <w:rtl w:val="0"/>
      </w:rPr>
      <w:t xml:space="preserve">17.04.2023. 09.42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21-TA-1205</w:t>
    </w:r>
    <w:r>
      <w:br/>
    </w:r>
    <w:r w:rsidR="00000000" w:rsidRPr="00000000" w:rsidDel="00000000">
      <w:rPr>
        <w:rtl w:val="0"/>
      </w:rPr>
      <w:t xml:space="preserve">17.04.2023. 09.42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Izziņa_21-TA-1205.docx</dc:title>
</cp:coreProperties>
</file>

<file path=docProps/custom.xml><?xml version="1.0" encoding="utf-8"?>
<Properties xmlns="http://schemas.openxmlformats.org/officeDocument/2006/custom-properties" xmlns:vt="http://schemas.openxmlformats.org/officeDocument/2006/docPropsVTypes"/>
</file>