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25-TA-2089: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Sabiedrības interesēs iesaistīto personu aizsardzības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16.10.2025. 09:28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Tieslietu ministriju atbilstoši Vadlīnijās tiesību akta projekta sākotnējās ietekmes novērtēšanai un novērtējuma ziņojuma sagatavošanai vienotajā tiesību aktu izstrādes un saskaņošanas portālā (pieejamas Ministru kabineta tīmekļvietnē - https://www.mk.gov.lv/lv/media/16905/download?attachment) likumprojekta anotācijas 6.3.punktā atspoguļot gan anotācijas 6.1.apakšpunktā norādītās darba grupas darbu, gan publiskās apspriešanas norisi un rezultātus.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attiecīgie papildinājumi.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interesēs iesaistīto personu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Tieslietu ministrijas izstrādātu likumprojektu “Sabiedrības interesēs iesaistīto personu aizsardzības likums” (turpmāk – likumprojekts)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augstu novērtē likumprojekta mērķi un atzinīgi vērtē pasākumus pilsoniskās telpas un pilsoniskās sabiedrības aizsardzībā, ieviešot Eiropas Parlamenta un Padomes direktīvas (ES) 2024/1069 (turpmāk – direktīvas) prasības nacionālajā likumdošanā. Vienlaikus aicinām izskatīt LPA rekomendācijas likumprojekta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1. pantu, precizējot, ka aizsardzība tiek nodrošināta gan fiziskām, gan juridiskām personām, izskatot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nodrošināt aizsardzību fiziskām un juridiskām  personām, pret kurām tiesā ir celta acīmredzami nepamatota prasība vai prasība ļaunprātīgos nolūkos, saistībā ar šo personu darbošanos sabiedrības interesēs (turpmāk arī – atbildētāji).”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2. pantā noteikto sabiedrības interešu jautājumu tvērumu, papildinot to arī ar tādām jomām kā dzimumu līdztiesība, aizsardzība pret dzimumbalstītu vardarbību un nediskriminēšana, un tiesiskuma, biedrošanās, mediju brīvības un plurālisma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3. pantu saskaņot ar likumprojekta mērķi, izsakot to šādā redakcijā: “Acīmredzami nepamatota prasība vai ļaunprātīgos nolūkos celta prasība pret personu saistībā ar tās darbošanos sabiedrības interesēs ir prasība, kas nav celta, lai patiesi aizstāvētu savas aizskartās vai apstrīdētās civilās tiesības vai ar likumu aizsargātās intereses tiesā, bet kuras galvenais mērķis ir novērst, ierobežot personu darbošanos sabiedrības interesēs vai sodīt par to, bieži vien izmantojot nevienlīdzīgu pušu spēku samēru.”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4. pantu papildināt, nosakot, ka prasītājam ir pienākumus atbildētājam atlīdzināt arī ļaunprātīgas vai acīmredzami nepamantotas prasības rezultātā radušos kaitējumus, tai skaitā arī reputācijas, nosakot to naudiskā izteiksmē, kā arī noteikt laika ierobežojumus tiesas sēžu rīkošanai vai tiesas lēmuma pieņemšanai, ja konstatēts, ka prasība celta saistībā ar personas darbošanos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ka atbildētājam tiek nodrošināts efektīvs atbalsts, ņemot vērā, ka reizēm ļaunprātīgās tiesvedībās pret sabiedrības līdzdalību prasītāji apzināti atsauc vai groza prasību vai procesuālos dokumentus, lai izvairītos no tā, ka tiesa piespriež izmaksu atlīdzināšanu lietas dalībniekam, kuram spriedums ir labvēlīgs, kā tas arī atrunāts Direktīvas 34.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5. pantā neiekļaut atrunu, ka tikai biedrības vai nodibinājumi, ja tas saskan ar to darbības mērķiem, var atbalstīt personu pret kuru tiesā celta prasība saistībā ar personas darbošanos sabiedrības interesēs. Vēršam uzmanību, ka biedrību statūtos definētie mērķi var būt ļoti plaši un nekonkrēti, un pilnībā neatspoguļo biedrības un nodibinājuma darbību, tostarp īstenotās aktivitātes, kompetences un zināšanas, tādēļ aicinām izteikt likumprojekta 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tostarp arodbiedrības un to apvienības, kā arī citi subjekti, var atbalstīt personu, pret kuru tiesā ir celta prasība saistībā ar šīs personas darbošanos sabiedrības interesēs, ja šī persona tam piekrīt, vai pēc tiesas pieprasījuma sniegt tādu informāciju minētajā tiesvedībā, kas varētu palīdzēt tiesai noskaidrot, vai saistībā ar personas darbošanos sabiedrības interesēs pret viņu ir celta acīmredzami nepamatota prasība vai tā celta ļaunprātīgos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likumprojekta 5. pantu papildināt, konkrētāk nosakot kādu atbalstu atbildētājam biedrības un nodibinājumi var sniegt, sniedzot lietā būtisku informāciju un iestājoties lietā atbildētāja atbalstam tiesvedībā, tostarp sniedzot arī finansiālu atbalstu, kas netiktu aplikts ar Iedzīvotāju ienākumu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aicinām likumprojekta tvērumu paplašināt, ka aizsardzība pret ļaunprātīgos nolūkos celtām prasībām pret personu saistībā ar tās darbošanos sabiedrības interesēs, ir attiecināma ne tikai uz civillietām vai komerclietām, bet arī administratīvajām un krimināllietām, lai nodrošinātu visaptverošu un efektīvu tiesisko aizsardzību personām, kas darbojas sabiedrības interesēs.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attiecībā uz likumprojekta 1. pantu, precizēt, ka aizsardzība tiek nodrošināta gan fiziskām, gan juridiskām personām - norādām, ka ar "personām" likumprojektā tiek saprastas gan fiziskas, gan juridiskas personas. Turklāt likumprojekta 2. panta pirmā daļa noteic, ka "darbošanās sabiedrības interesēs ir jebkāds fiziskas vai juridiskas personas vēstījums [..]". Tas, ka likumprojekts attiecas gan uz fiziskām, gan juridiskām personām arī skaidri ir noteikts likumprojekta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papildināt likumprojekta 2. pantā noteikto sabiedrības interešu jautājumu tvērumu, norādām, ka likumprojekta 2. pantā ietvertie sabiedrības interešu jautājumi ir pietiekami plaši un jau šobrīd aptver LPA nosauktos sabiedrības interešu jautājumus, kas būtībā ir personas pamattiesības un tiek aptvertas ar Likumprojekta 2. panta otrās daļas 1. punktu. Turklāt  likumprojekta anotācijā norādīts, ka "pantā ietverto sabiedrības interešu jautājumu uzskaitījums nav izsmeļošs. Kā norādīts Eiropas Padomes Ministru komitejas ieteikumā – "sabiedrības intereses" ietver visus jautājumus, kas skar sabiedrību un par ko sabiedrība var likumīgi interesēties, jo īpaši jautājumus, kas saistīti ar svarīgām sociālām problēmām vai ietekmē indivīdu labklājību vai kopienas dzīvi vai vidi."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likumprojekta 3. pantu saskaņot ar likumprojekta mērķi, iekļaujot minētajā pantā sniegtajā ļaunprātīgos nolūkos celtas prasības definīcijā arī acīmredzami nepamatotu prasību - norādām, ka ar likumprojekta 3. pantu tiek parņemta Direktīvas 4. pantā ietvertā ļaunprātīgas tiesvedības pret sabiedrības līdzdalību definīcija. Direktīva nesniedz acīmredzami nepamatotas prasības definīciju.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likumprojekta 4. pantu papildināt, nosakot, ka prasītājam ir pienākumus atbildētājam atlīdzināt arī ļaunprātīgas vai acīmredzami nepamantotas prasības rezultātā radušos kaitējumus, tai skaitā arī reputācijas, nosakot to naudiskā izteiksmē, kā arī noteikt laika ierobežojumus tiesas sēžu rīkošanai vai tiesas lēmuma pieņemšanai, ja konstatēts, ka prasība celta saistībā ar personas darbošanos sabiedrības interesēs - norādām, ka Norādām, ka saistītas likumprojekts "Grozījumi Civilprocesa likumā" paredz izmaiņas Civilprocesa likuma 43. panta pirmajā daļā, papildinot to ar jaunu 5.</w:t>
            </w:r>
            <w:r w:rsidR="00000000" w:rsidRPr="00000000" w:rsidDel="00000000">
              <w:rPr>
                <w:vertAlign w:val="superscript"/>
                <w:rtl w:val="0"/>
              </w:rPr>
              <w:t xml:space="preserve">1</w:t>
            </w:r>
            <w:r w:rsidR="00000000" w:rsidRPr="00000000" w:rsidDel="00000000">
              <w:rPr>
                <w:rtl w:val="0"/>
              </w:rPr>
              <w:t xml:space="preserve"> punktu, lai gadījumā, ja persona, pret kuru tiesā ir celta prasība saistībā ar tās darbošanos sabiedrības intereses, varētu celt tiesā prasību vai pretprasību par zaudējumu un nemantiskā  kaitējuma atlīdzināšanu, kas tai radies šādas tiesvedības dēļ, nemaksājot par to valsts nodevu. Tāpat vēršam uzmanību uz to, ka saistītais likumprojekts "Grozījumi Civilprocesa likumā" paredz laika ierobežojumus šādu civillietu izskatīšanai, piemēram, grozījumi paredz, ka tiesa pieteikumu par tiesvedības izbeigšanu izskata iespējami īsākā termiņā, kā arī laika ierobežojums paredzēts pieteikuma par ar tiesvedību saistīto izdevumu nodrošināšanu izskatīšanai, proti, tiesa vai tiesnesis izskata šādu pieteikumu mēneša laikā pēc pieteikuma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likumprojekta 5. pantā neiekļaut atrunu, ka tikai biedrības vai nodibinājumi, ja tas saskan ar to darbības mērķiem, var atbalstīt personu pret kuru tiesā celta prasība saistībā ar personas darbošanos sabiedrības interesēs - norādām, ka, piemēram, biedrības un nodibinājumi balstās uz tās statūtos noteiktajiem mērķiem (sk. piemēram Biedrību un nodibinājumu likuma 2.pantu - Biedrība ir brīvprātīga personu apvienība, kas nodibināta, lai sasniegtu statūtos noteikto mērķi, kam nav pelņas gūšanas rakstura.). Ja šāds kritērijs tiktu svītrots, pastāvētu risks, ka biedrības iesaistītos lietās, kas nav saistītas ar to darbības jomu un kurās tām nav nepieciešamās kompetences. Likumprojekta mērķis ir nodrošināt, lai sabiedrības interesēs darbojošās personas varētu saņemt atbalstu no tiem subjektiem, kas pārstāv konkrēto jomu un ir kompetenti tajā darboties (piemēram, vides organizācijas — vides aizsardzības jautājumos, mediju organizācijas — žurnālistu aizsardzībā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likumprojekta 5. pantu papildināt, konkrētāk nosakot kādu atbalstu atbildētājam biedrības un nodibinājumi var sniegt, sniedzot lietā būtisku informāciju un iestājoties lietā atbildētāja atbalstam tiesvedībā, tostarp sniedzot arī finansiālu atbalstu, kas netiktu aplikts ar Iedzīvotāju ienākumu nodokli - norādām, ka likumprojekta mērķis ir noteikt principu, nevis reglamentēt sadarbības formas.Likumprojekta 5. pants paredz tiesisko pamatu biedrību un nodibinājumu iesaistei sabiedrības interesēs darbojošos personu atbalstam, taču detalizēts atbalsta veidu uzskaitījums likumā nebūtu elastīgs un varētu ierobežot biedrību iespējas rīkoties atbilstoši konkrētajai situācijai (piemēram, sniegt juridisku, organizatorisku, informatīvu vai cita veida palīdzību). Finansiāla palīdzība personai, nav regulējama šajā likumprojektā - šādi jautājumi ir reglamentēti citos normatīvajos aktos, tostarp likumā "Par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paplašināt ikumprojekta tvērumu, ka aizsardzība pret ļaunprātīgos nolūkos celtām prasībām pret personu saistībā ar tās darbošanos sabiedrības interesēs, ir attiecināma ne tikai uz civillietām vai komerclietām, bet arī administratīvajām un krimināllietām, lai nodrošinātu visaptverošu un efektīvu tiesisko aizsardzību personām, kas darbojas sabiedrības interesēs - norādām, ka ar šo likumprojektu uz saistītajiem grozījumiem Civilprocesa likumā tiek pārņemta  Eiropas Parlamenta un Padomes Direktīvu (ES) 2024/1069, kuras mērķis ir aizsargāt personas no acīmredzami nepamatotām vai ļaunprātīgām prasībām civilprocesā saistībā ar viņu darbošanos sabiedrības interesēs. Direktīvas tvērums nepārprotami attiecas uz civilajām un komerclietām. Direktīvā ietvertie aizsardzības mehānismi, kā arī likumprojekta ietvertie risinājumi ir civilprocesuāli pēc savas būtības un nav attiecināmi uz kriminālprocesu vai administratīvo procesu, kuros darbojas atšķirīgi tiesību principi un procesuālie mehānismi.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interesēs iesaistīto personu aizsardzības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nodrošinātu 2024. gada 11. aprīlī pieņemtās Eiropas Parlamenta un Padomes direktīvas (ES) 2024/1069 par sabiedrības līdzdalībā iesaistījušos personu aizsardzību pret acīmredzami nepamatotām prasībām vai ļaunprātīgu tiesvedību.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ka minētās Direktīvas tulkojums latviešu valodā īsti neatbilst Direktīvas tekstam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sestajā apsvērumā latviešu valodā ir runa par “publicistiem”, taču angļu versijā tie ir “publishers” – izdevēji. Tulkojumos citās valodās (vācu, zviedru, lietuviešu – termins tulkots kā "izdevējs", savukārt franču valodā – kā "redaktors"). Lūdzam apsvērt iespēju likuma anotācijas 1.3. un 2.1. nodaļās terminu "publicists" atstāt ar lingvistiski precīzāku un pareizāku - "izdevējs". Attiecīgi būtu arī nepieciešams nākotnē precizēt Direktīvā lietotā terminma “publishers” tulkojumu latviešu valodā.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attiecīgi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- 31.10.2025.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novērojusi, ka Tieslietu ministrija nereti vienlaikus izsludina publisko apspriešanu un uzsāk saskaņošanas procesu. Valsts kanceleja jau vairākas reizes ir lūgusi Tieslietu ministriju šādu praksi neveidot, pamatojoties uz apsvērumu, ka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pārliecinājās, ka likumprojektam 16.10.2025. izsludināts saskaņošanas process, kurš noslēgsies 30.10.2025. un pēc būtības vienlaikus 15.10.2025. uzsākta publiskā apspriešana, kas noslēdzās 29.10.2025. Publiskās apspriešanas laikā ir saņemts viedoklis no biedrības "Latvijas Pilsoniskā alianse", kas izteikts arī minētās biedrības 29.10.2025. sniegtajā atzinumā. Minētais piemērs apliecina Valsts kancelejas pausto - sabiedrības pārstāvjiem situācijā, kad vienlaikus norisinās publiskā apspriešana un saskaņošana, rodas neskaidrība, kurā procesā iesaistīties.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Tieslietu ministriju turpmāk nodrošināt korektu normatīvu aktu izstrādes procesa norisi atbilstoši Ministru kabineta 2021.gada 7.septembra noteikumos Nr.606 "Ministru kabineta kārtības rullis" un Ministru kabineta 2024.gada 15.oktobra noteikumos Nr. 639 "Sabiedrības līdzdalības kārtība attīstības plānošanas procesā"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25-TA-2089</w:t>
    </w:r>
    <w:r>
      <w:br/>
    </w:r>
    <w:r w:rsidR="00000000" w:rsidRPr="00000000" w:rsidDel="00000000">
      <w:rPr>
        <w:rtl w:val="0"/>
      </w:rPr>
      <w:t xml:space="preserve">14.11.2025. 14.25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25-TA-2089</w:t>
    </w:r>
    <w:r>
      <w:br/>
    </w:r>
    <w:r w:rsidR="00000000" w:rsidRPr="00000000" w:rsidDel="00000000">
      <w:rPr>
        <w:rtl w:val="0"/>
      </w:rPr>
      <w:t xml:space="preserve">14.11.2025. 14.25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Izziņa_25-TA-2089.docx</dc:title>
</cp:coreProperties>
</file>

<file path=docProps/custom.xml><?xml version="1.0" encoding="utf-8"?>
<Properties xmlns="http://schemas.openxmlformats.org/officeDocument/2006/custom-properties" xmlns:vt="http://schemas.openxmlformats.org/officeDocument/2006/docPropsVTypes"/>
</file>