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25-TA-839: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sadarbības programmu ilgtspējīgas pilsētmobilitātes plānošanai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uzskata, ka informatīvajā ziņojumā nav pietiekami atspoguļoti visi būtiskie ilgtspējīgas mobilitātes aspekti, kas ir kritiski svarīgi pašvaldību līmenī, it īpaši reģionos un mazāk apdzīvotās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aicina informatīvajā ziņojumā iekļaut mērķtiecīgas aktivitātes, kas saistītas ar mikromobilitātes attīstību un transportu pēc pieprasījuma, kā arī to sasaisti ar Sociālā klimata fonda iespējām.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sadaļā 1.1. "Prasības sagatavojot ilgtspējīga pilsētmobilitātes plānu (IPMP)" jau ir uzsvērta nepieciešamība nodrošināt iekļaujošu, pieejamu un mazemisiju mobilitāti visiem lietotājiem visā funkcionālajā pilsētas teritorijā, tai skaitā piepilsētu un lauku reģionos. Tomēr šobrīd nav pietiekami izstrādāta pieeja šo mērķu īstenošanai praksē.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LPS jau ir vairākkārt paudusi bažas, ka 2025. gadā vairākās pašvaldībās tiek plānota sabiedriskā transporta maršrutu slēgšana, kas būtiski pasliktinās mobilitātes iespējas iedzīvotājiem, īpaši lauku teritorijās, kur alternatīvu transporta risinājumu šobrīd trūkst. Tas vēl jo vairāk uzsver nepieciešamību nekavējoties plānot un attīstīt ilgtspējīgus mobilitātes risinājumus, tostarp elastīgus transporta pakalpojumus kas var ietverts arī transports pēc pieprasījuma (izslēdzot iespēju, ka mēs par nodokļu maksātāju naudu attīstītu taksometra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IPMP varētu kalpot par efektīvu instrumentu šādu problēmu risināšanai, Satiksmes ministrijas redzējumam jābūt stratēģiski visaptverošam, iekļaujot šādus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mikromobilitātes risinājumu integrācija pašvaldību mobilitātes sistēmās (velosipēdu koplietošana, park and ride  infrastruktūra, mikromobilitātes platformas);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minimālu maršutu garantēšana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transporta pēc pieprasījuma modeļu attīstība kā reāla alternatīva maršrutu tīkla sašaurinājumam;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Sociālā klimata fonda aktivitāšu sasaistīšana ar valsts un pašvaldību mobilitātes attīstības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līmeņa risinājumu izstrāde, kas ļautu  efektīvāk pielāgoties mainīgajām mobilitātes vajadzībām un pieejamo resursu samazinājumam.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aicina Satiksmes ministriju papildināt informatīvo ziņojumu, paredzot konkrētus valsts līmeņa pasākumus un finansēšanas instrumentus, lai nodrošinātu pieejamu un ilgtspējīgu mobilitāti arī pēc tradicionālā sabiedriskā transporta optimizācijas.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Tikai šādi iespējams nodrošināt, ka IPMP praktiski kalpo kā rīks sociālās iekļaušanas, pieejamības un vides mērķu sasniegšanai visā Latvijas teritorijā, ne tikai lielajās pilsētās.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2024. gada 13. jūnija regulas Nr. (ES) 2024/1679 par Savienības pamatnostādnēm Eiropas transporta tīkla attīstībai un ar ko groza Regulas (ES) 2021/1153 un (ES) Nr. 913/2010 un atceļ Regulu (ES) Nr. 1315/2013 (turpmāk – TEN-T regula), 41. panta 4. punktu dalībvalstīm līdz 2025. gada 19. jūlijam, jāizraugās valsts IPMP kontaktpunktu un jāizveido valsts IPMP atbalsta programmu. TEN-T regulā IPMP pienākumi tiek ierosināti attiecībā uz izveidotajiem pilsētas mezgliem.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TEN-T regulā noteikto, kas paredz Latvijā vienu pilsētas mezglu – Rīga, IPMP programma tiks īstenota Rīgas pilsētā un tās funkcionālajā teritorijā - Rīgas metropoles areāla telpā, kā tā definēta “Rīcības plānā Rīgas metropoles areāla attīstībai”, kas tika apstiprināts Rīgas plānošanas reģiona attīstības padomes sēdē 2020. gada 10.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projekts papildināts ar informāciju par autotransports pēc pieprasījuma, kā arī mikromobilitātes attīstība Latvijā, kas izriet no apstiprinātā Sociālā klimata fonda plāna 2026.-2032. gadam. Tāpat, jānorāda, ka Rīgas metropoles areāla ilgtspējīga integrēta sabiedriskā transporta plāns 2024.-2030. gadam (turpmāk - Plāns) tika izstrādāts ar mērķi nodrošināt sabiedriskā transporta plašāku izmantošanu lielām pasažieru plūsmām un privātā autotransporta izmantošanas mazināšanu RMA, izveidojot konkurētspējīgu sabiedriskā transporta piedāvājumu attiecībā pret privāto transportu, kā arī veicinot un piedāvājot plašākas iespējas pasažieriem plānot braucienu ar dažādiem transporta veidiem, tostarp mikromobilitātes rīkiem.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Plāna 5. pasākumu plānots attīstīt pakalpojumu "transports pēc pieprasījuma" ar kopējo valsts un pašvaldību budžeta līdzfinansējumu RMA reģionālā nozīmes autobusu pārvadājumu maršrutos, kur ir zems reisa piepildījums un augsts valsts dotāciju segums pār izdevumiem (virs 85%). Vienlaikus ir jāizvērtē visi reģionālās nozīmes autobusu maršruti ar zemu biļešu ieņēmumu segumu pār kompensējamajām izmaksām, lai noteiktu šo maršrutu atbilstību sabiedriskā transporta pakalpojumu būtībai salīdzinājumā ar pašvaldību sniegtajiem sociālajiem pakalpojumiem. Reģionālās nozīmes autobusu maršruti ar zemu reisu/ autobusu piepildījumu un zemu biļešu ieņēmumu segumu pār kompensējamām izmaksām (mazāk par 15%) ir jānodala no esošā reģionālās nozīmes autobusu maršrutu tīkla. Šo tīklu plānots attīstīt, izmantojot "transports pēc pieprasījuma" koncepciju vai citas transporta nodrošināšanas iespējas vietējiem iedzīvotājiem, izmantojot mazākus un efektīvākus transportlīdzekļus kombinācijā ar kopīgu valsts un pašvaldību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Plānā ir aprakstīts mikromobilitātes rīku koplietošana, mikromobilitātes risinājumu ieviešana, lai nodrošinātu "pēdējās jūdzes" piekļuvi sabiedriskajam transportam, kur tradicionālie sabiedriskā transporta pakalpojumi ir pārāk dārgi vai tehniski nav iespējami, kā arī mikromobilitātes infrastruktūras attīstīšana RMA.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Plāns ir daļa no IPMP. Izstrādājot plānu, pēc Plāna teritorijā ietilpstošo pašvaldību plānošanas dokumentu analīzes secināms, ka pašvaldības esošo situāciju vērtē un nākotnes vajadzības skata plašāk nekā Plāna ietvaros iekļautie SUMI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plānā ietverto pasākumu priekšlikumus tika izmantoti attiecīgie SUMI indikatori, lai pasākumu efektivitātilaika gaitā varētu uzraudzīt un novērtēt saskaņā ar SUMP vadlīnijām.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2.2., kurā definēti sadarbības IPMP programmas galvenie īstenojamie pasākumi, VARAM neredz savu kompetenci kā līdzatbildīgā institūcija pie šādiem pasākumiem 3, 6, 7, 8,9, 11, tāpēc aicinām izņemt VARAM no līdzatbildīgo institūciju saraksta. Savukārt, 13. pasākumā aicinām VARAM norādīt kā līdzatbildīgo, nevis kā atbildīgo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2.2.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- 27.06.2025.)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Klimata un enerģētikas ministrijas pārstāvju iesaistīšanai pastāvīgā darbā IPMP apakšgrupas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nepieciešamību, kādēļ Klimata un enerģētikas ministrijas pārstāvjiem jāiesaistās IPMP apakšgrupas darbā. Līdz šim Klimata un enerģētikas ministrijas pārstāvji nav tikuši iesaistīti esošajā darba grupā “Rīgas metropoles areāla sabiedriskā transporta plānošanas koordinācijas darba grupa", līdz ar to šāda jauna uzdevuma noteikšana rada papildus slogu. Lai efektīvāk izmantotu pieejamos valsts pārvaldes resursus, aicinām skaidri saprast katras ministrijas lomu šajā darba grupā un pieaicināt Klimata un enerģētikas ministrijas pārstāvjus minētajā darba grupā pēc nepieciešamības, piemēram, kad ir nepieciešama papildus informācija par vides vai klimata jomas jautājumiem vai politiku. aicinām arī MK protokollēmumā noteikt, ka Klimata un enerģētikas ministrijas pārstāvji minētajā apakšgrupā tiek pieaicināti pēc nepieciešamības.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informatīvais ziņojums un MK protokollēmuma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ministrijai (turpmāk – ministrija) 2025. gada 4. jūnija atzinumā ir izteikusi iebildumu, ka atbilstoši informatīvā ziņojuma 2.2. apakšpunktam nav noteiktības par ministrijai, plānošanas reģioniem un pašvaldībām noteikto atbildību par sadarbības IPMP programmas īstenojamiem pasākumiem. Tādējādi atbilstoši likumā noteiktajai ministrijas, plānošanas reģionu un pašvaldību kompetencei lūdzam pie katra sadarbības IPMP programmas īstenojamā pasākuma norādīt šīm institūcijām noteikto atbildības pamatojumu.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norādītais, ka ministrijas tiek norādīta kā līdzatbildīgā institūcija saskaņā ar 2024. gada 3. septembra Ministru kabineta noteikumu Nr. 586 "Viedās administrācijas un reģionālās attīstības ministrijas nolikums" (turpmāk – noteikumi Nr. 586) 5.2. punktu par reģionālās attīstības jomā veicamajiem pasākumiem, kā arī 5.5. punktu par pašvaldību darbības attīstības un pārraudzības jomā veicamajiem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iebildums nav ņemts vērā, jo pie katra sadarbības IPMP programmas īstenojamā pasākuma nav norādīts ne vien ministrijas, bet arī plānošanas reģionu un pašvaldību atbildības pamatojums.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vēršam uzmanību, ka ministrijas kompetence nav vispārīga un absolūta, kā arī vairāku institūcija atbildība vai līdzatbildība par vienu un to pašu pasākumu nevieš skaidrību par atbildības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norādām, ka Noteikumu Nr. 586 5.2. apakšpunkts noteic, lai nodrošinātu funkciju izpildi, ministrija veic šādus uzdevumus reģionālās attīstības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nodrošina reģionālās politikas ieviešanas uzraudzību un ietekmes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nodrošina reģionālās attīstības atbalsta pasākumu ierosināšanu, izstrādi, ieviešanu, vadību un koordināciju;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nodrošina Latvijas–Lietuvas un Latvijas–Igaunijas starpvaldību pārrobežu sadarbības komisiju darba koordināciju un vadību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pārrauga plānošanas reģionu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Nr. 586 5.5. apakšpunkts noteic, lai nodrošinātu funkciju izpildi, ministrija pašvaldību darbības attīstības un pārraudzības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nodrošina pašvaldību darbības un attīstības jautājumu koordināciju, kā arī plāno un īsteno pasākumus, kas vērsti uz tiesiskās bāzes pilnveidi, finansiālās darbības uzlabošanu un teritoriālo reformu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uzrauga pašvaldību darbības tiesiskumu atbilstoši pašvaldību darbību regulējošajos normatīvajos aktos noteiktajai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atkārtoti attiecīgi pie katra sadarbības IPMP programmas īstenojamā pasākuma norādīt ministrijas, plānošanas reģionu un pašvaldību atbildības, tostarp līdzatbildības,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informatīvais ziņojums, iekļaujot vispārīgu atrunu par VARAM kompetenci. Ņemot vērā pasākumu raksturu, nav iespējams detalizēti līdz niansēm noteikt katras iestādes kompetenci procesā. Turklāt plānošanas dokumentos nav šādas prakses aprakstīt katras atbildīgās un līdzatbildīgās  iestādes konkrētu darbības ietvaru. Turklāt vēršam uzmanību, ka gan SM, gan VARAM pārstāvji piedalās Eiropas Komisijas ekspertu grupā par pilsētu mobilitāti (EGUM). Sarakstēs VARAM ir norādījis, “ka noteikti līdzdarbosimies ar IPMP saistītajos procesos, kā arī piedalīsimies šo rekomendāciju koordinācijā ar plānošanas reģioniem un pašvaldībām, ja tas būs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- 04.06.2025.)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14.lpp. Ņemot vērā iepriekš minēto, Satiksmes ministrija, izvērtējot iespējamos sadarbības IPMP programmas ieviešanas scenārijus Latvijā, norāda, ka nav nepieciešams izveidot jaunu darba grupu vai nodot funkcijas sadarbības IPMP programmas īstenošanai kādai institūcijai, bet norāda, ka to ir iespējams īstenot esošās darba grupas “Rīgas metropoles areāla sabiedriskā transporta plānošanas koordinācijas darba grupa” ietvaros izveidojot apakšgrupu, kas būtu atbildīga par sadarbības IPMP programmas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Rīgas valstspilsētas pašvaldība vērš uzmanību, ka esošās darba grupas ietvaros nominētie pārstāvji, visticamāk, saglabājami kā vadības darba grupas līmenis, vienlaikus, veidojot apakšgrupu, ir potenciāli nepieciešama plašāka ekspertu līmeņa speciālistu iesaiste. Ņemot vērā jautājumus, kas risināmi pilsētu mezglu veiksmīgai ieviešanai, potenciāli ir arī izvērtējama darba grupā iesaistīto institūciju paplašināšana.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Ziņojumā pieejamās informācijas nav noprotams, vai apakšgrupas sastāvā būs iekļauti tie paši pārstāvji, kas esošajā darba grupā, jo pastāv risks, ka pārstāvji, kas ir kompetenti sniegt viedokli par sabiedrisko transportu nav tie paši pārstāvji, kas ir kompetenti sniegt viedokli par satiksmes drošību, koplietošanu, mikro mobilitāti, ietekmi uz vidi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Nav skaidra robeža starp “Rīgas metropoles areāla sabiedriskā transporta plānošanas koordinācijas darba grupa” darba grupas apakšgrupas atbalsta funkciju IPMP izstrādē (tabulā minētie pasākumi) un iesaisti pašā plāna izstrādē. Pirmsšķietami secināms, ka apakšgrupa izstrādās arī IPMP sadaļu “piedalīsies esošās situācijas analīzē un esošo plānošanas dokumentu un pētījumu integrācijā, tāpat tiks sniegts atbalsts stratēģiskā ietvara izstrādē – mērķi, prioritātes, rīcības virzieni un sasniedzamie rādītāji”. Attiecīgi lūdzam Ziņojumā detalizētāk nodalīt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projekts precizēts atbilstoši sniegtajai informācijai.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- 04.06.2025.)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11.lpp. Sadarbības IPMP programmas galvenie īstenojamie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Nr.14 Aprēķināt ilgtspējīgas pilsētmobilitātes rādītājus, izmantojot Eiropas Komisijas metodiku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institūcija: SM, VARAM, Rīgas dome, Pašvaldības, ATD, PV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Regula nosaka, ka ilgtspējīgas mobilitātes rādītāju vērtības ir jāsniedz komisijai līdz 31.12.2027., kā arī specifiski termiņi var tikt precizēti līdz ar šogad plānoto Eiropas Komisijas īstenošanas aktu par rādītājiem, lūdzam skaidrot, vai Satiksmes ministrijas ieskatā ir paredzams, ka Rīgas metropoles areālā rādītāju vērtības būs jau noteiktas līdz 01.07.2026.?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pašvaldības ieskatā, ņemot vērā, ka rādītāji un metodika tiks noteikta līdz 19.07.2025., kā arī rādītāju vērtību iegūšana prasīs papildu datu ieguvi un resursus, pastāv risks to kvalitatīvai ieguvei līdz 01.07.2026.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līdzatbildīgo institūciju papildināšanu ar paredzamajiem datu turētājiem, piemēram, CSP, Latvijas Nacionālo piekļuves punktu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projekts precizēts atbilstoši sniegtajai informācijai.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- 04.06.2025.)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10.-11. lpp. Sadarbības IPMP programmas galvenie īstenojamie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Nr.4 Izstrādāt valsts līmeņa pieeju IPMP sagatavošanai un īstenošanai pilsētās sadarbībā ar piepilsētu un lauku teritorijām ap pilsētu, aptverot visu funkcionālo pilsētas teritoriju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Nr.11. Pārskatīt un konsultēt par to, kā uzlabot IPMP kvalitāti saskaņā ar IPMP koncepciju (tas atvieglos IPMP izstrādi, ja tas būs kā nosacījums, lai saņemtu publisko vai privāto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Nr.13 Pārbaudīt valsts normatīvo regulējumu attiecībā uz šķēršļiem lietderīgu IPMP izstrādei pilsētās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papildu informāciju/skaidrojumu par Ziņojumā minēto, proti, vai sadarbības IPMP programmas galveno īstenojamo pasākumu izpildes termiņi (01.07.2026.) pasākumiem Nr. 4, Nr.11 un Nr.13 ir lietderīgi, ja IPMP izstrāde jau būs procesā. Šādā situācijā atbalsta funkcija neizpildās.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projekts precizēts atbilstoši sniegtajai informācijai.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- 04.06.2025.)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10.lpp. Sadarbības IPMP programmas galvenie īstenojamie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Nr.7 Sniegt atbalstu pilsētām, lai tās varētu piesaistīt darbiniekus administratīvās spējas nodrošināšanai un pieņemt darbā ekspertus pagaidu atbalstam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un nodrošinātu vienotu izpratni, lūdzam Ziņojumā skaidrot, kāda veida atbalsts  ir plānots, piemēram, finansiāls.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projekts precizēts atbilstoši sniegtajai informācijai. Plānots sniegt ekspertu konsultācijas pilsētām, lai tās varētu piesaistīt darbiniekus administratīvās spējas stiprināšanai SUMP izstrādei.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- 04.06.2025.)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8.-9.lpp. Līdz ar to  sadarbības IPMP programma tiks īstenota Rīgas robežās, saskaņā ar TEN-T regulā noteikto, kas paredz vienu pilsētas mezglu – 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Eiropas Parlamenta un Padomes 13.07.2024. regulas Nr. 2024/1679 par Savienības pamatnostādnēm Eiropas transporta tīkla attīstībai (turpmāk – Regula) IPMP ir izstrādājams pilsētu funkcionālajām teritorijām, tostarp plānam jāaptver svārstsatiksmes zonu minētajā pilsētu teritorijā vai tās tuvumā. Attiecīgi ierosinām Ziņojumā tekstu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“Līdz ar to sadarbības IPMP programma tiks īstenota Rīgas funkcionālās teritorijas jeb Rīgas metropoles areāla robežās, saskaņā ar TEN-T regulā noteikto, kas paredz vienu pilsētas mezglu – 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IPMP mērķis – nodrošināt kvalitatīvu, drošu, zema emisiju mobilitāti visā Rīgas funkcionālajā teritorijā, aptverot arī piepilsētas un lauku teritorijas. Attiecīgi šo mērķi nevarēs sasniegt, ja IPMP tiks izstrādāts tikai Rīgas robežās.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atzinumā un VARAM sniegtajai informācijai.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- 04.06.2025.)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8.lpp. IPMP elements “mobilitātes pārvaldības plāni ar darbībām, kuru mērķis ir panākt pāreju uz ilgtspējīgākiem mobilitātes modeļiem svārstmigrantiem, patērētājiem un studentiem (to starpā tiem, kas nāk no apkārtējām piepilsētu un lauku teritorijām) tādās nozarēs kā tautsaimniecība (tostarp, izglītība, veselība, mazumtirdzniecība un tūrisms/kultūra)”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lūdzam Ziņojumā skaidrot, kas ir uzskatāmi par “patērētājiem” šajā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- 04.06.2025.)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 punktu citā redakcijā, iekļaujot Rīgas Metropoles areāla tvērumu IPMP īstenošanai.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 punktā skaidri norādīt, ka pilsētmazgls ir Rīga, bet IPMP programma ir jāīsteno pilsētas funkcionālajā teritorijā - Rīgas Metrapoles areāla telpā, kā tā definēta “Rīcības plānā Rīgas metropoles areāla attīstībai”, kas tika apstiprināts Rīgas plānošanas reģiona attīstības padomes sēdē 2020.gada 10.janvārī.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projekts atbilstoši atzinumā sniegtajai informācijai.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ziņojuma 2.2. sadaļā “Sadarbības IPMP programmas galvenie īstenojamie pasākumi” norādīto, ka pasākumu īstenošanā atbildīgās ministrijas ir arī  Viedās administrācijas un reģionālās attīstības ministrija un Klimata un enerģētikas ministrija, lūdzam precizēt ziņojuma 3. sadaļā “Priekšlikumi turpmākai rīcībai” pirmspēdējo teikumu un MK protokollēmuma projekta 2. punktu, papildinot tos ar iepriekš minētajām ministrijām, ka arī tām informatīvajā ziņojumā paredzētie pasākumi jāīsteno pieejamo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projekts un MK protokollēmuma projekts atbilstoši atzinumā sniegtajai informācijai.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- 04.06.2025.)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informatīvā ziņojuma 2.2. apakšpunktam nav noteiktības par Viedās administrācijas un reģionālās attīstības ministrijai, plānošanas reģioniem un pašvaldībām noteikto atbildību par sadarbības IPMP programmas īstenojamiem pasākumiem. Tādējādi atbilstoši likumā noteiktajai Viedās administrācijas un reģionālās attīstības ministrijas, plānošanas reģionu un pašvaldību kompetencei lūdzam pie katra sadarbības IPMP programmas īstenojamā pasākuma norādīt šīm institūcijām noteikto atbildības pamatojumu.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tiek norādīta kā līdzatbildīgā institūcija saskaņā ar 2024. gada 3. septembra Ministru kabineta noteikumu Nr. 586 "Viedās administrācijas un reģionālās attīstības ministrijas nolikums" 5.2. punktu par reģionālās attīstības jomā veicamajiem pasākumiem, kā arī 5.5. punktu par pašvaldību darbības attīstības un pārraudzības jomā veicamajiem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- 09.07.2025.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sabiedriskā transporta plānošanas koordinācijas darba grupas ietvaros izveidotajā apakšgrupā, kas būtu atbildīga par sadarbības IPMP programmas īstenošanu, nevis pastāvīgi, bet pēc nepieciešamības atbilstoši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izsakām priekšlikumu izteikt Informatīvajā ziņojumā iekļauto informāciju šādi: Apakšgrupas sastāvā būs iekļauti pārstāvji no tādām institūcijām kā Satiksmes ministrija, Viedās administrācijas un reģionālās attīstības ministrija, Rīgas valstspilsētas pašvaldība, Rīgas plānošanas reģions, Latvijas pašvaldību savienība, VSIA “Autotransporta direkcija”, VAS “Ceļu satiksmes drošības direkcija”, AS “Pasažieru vilciens”, RP SIA “Rīgas satiksme”, VAS “Latvijas dzelzceļš”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ministrijas un Ekonomikas ministrijas pārstāvji minētajā apakšgrupā tiek pieaicināti pēc nepieciešamības.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MK protokollēmuma 3. punktu papildināt ar Ekonomikas ministriju, nosakot, ka Klimata un enerģētikas ministrijas un Ekonomikas ministrijas pārstāvji minētajā apakšgrupā tiek pieaicināti pēc nepieciešamības.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gan informatīvā ziņojuma projekts, gan tā protokollēmuma projekts atbilstoši atzinumā sniegtajai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2.2., kurā definēti sadarbības IPMP programmas galvenie īstenojamie pasākumi, aicinām izvērtēt 2. un 4. pasākuma apvienošanu, lai nodrošinātu integrētu pieeju, kas iekļautu gan teritoriālos, gan tematiskos aspektus, sagatavojot norādījumus  un vienoto valsts pieeju IPMP izstrādei un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pasākumi apvienoti.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IPMP programmā tiks īstenota Rīgas metropoles areāla telpā, nevis tikai Rīgā, lūdzam precizēt informatīvā ziņojuma 8.lpp. rindkopu, svītrojot tekstu "Līdz ar to  sadarbības IPMP programma tiks īstenota Rīgas robežās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TEN-T regulā noteikto, kas paredz vienu pilsētas mezglu – Rīga, IPMP programma tiks īstenota Rīgas pilsētā un tās funkcionālajā teritorijā - Rīgas metropoles areāla telpā, kā tā definēta “Rīcības plānā Rīgas metropoles areāla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1.1. sadaļā norādīts,ka "IPMP izstrādē svarīgi nodrošināt funkcionālās pilsētas teritorijas attiecīgo dalībnieku, piemēram, iedzīvotāju, pilsoniskās sabiedrības organizāciju pārstāvju un ekonomikas dalībnieku, atbilstošu iesaisti plāna izstrādē un īstenošanā jau no paša sākuma un visa procesa laikā, lai tas tiktu plaši akceptēts un atbalstīts". Iepriekšējā informatīvā ziņojuma versija papildināta ar informāciju, ka minētās darba grupas ietvaros nominētie pārstāvji, saglabājami kā vadības darba grupas līmenis, taču veidojot apakšgrupu plānota plašāka ekspertu līmeņa speciālistu iesaiste. Lūdzam informatīvo ziņojumu papildināt ar norādi, kas apliecina, ka darba grupu darbā tiks iesaistītas arī iedzīvotājus un uzņēmējus pārstāvošas organizācijas, lai nodrošinātu darba grupas darbības sasaisti ar praktisko situāciju.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ievadā -- 3 lpp. ietverto teikumu šādā redakcijā: "</w:t>
            </w:r>
            <w:r w:rsidR="00000000" w:rsidRPr="00000000" w:rsidDel="00000000">
              <w:rPr>
                <w:i w:val="1"/>
                <w:rtl w:val="0"/>
              </w:rPr>
              <w:t xml:space="preserve">IPMP palīdz risināt mobilitātes problēmas visai funkcionālajai pilsētas teritorijai, ietverot sinerģijas ar telpiskajiem, enerģētikas, </w:t>
            </w:r>
            <w:r w:rsidR="00000000" w:rsidRPr="00000000" w:rsidDel="00000000">
              <w:rPr>
                <w:b w:val="1"/>
                <w:i w:val="1"/>
                <w:rtl w:val="0"/>
              </w:rPr>
              <w:t xml:space="preserve">gaisa kvalitātes uzlabošanas</w:t>
            </w:r>
            <w:r w:rsidR="00000000" w:rsidRPr="00000000" w:rsidDel="00000000">
              <w:rPr>
                <w:i w:val="1"/>
                <w:rtl w:val="0"/>
              </w:rPr>
              <w:t xml:space="preserve"> un klimata plāniem."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ievadu, minot arī nepieciešamību sasniegt ES Zaļā kursa un Nulles piesārņojuma rīcības plānā nospraustos gaisa kvalitātes mērķus. 2024.gadā ir stājusies spēkā Direktīva 2024/2881, kas paredz noteikt jaunus, stingrākus gaisa kvalitātes normatīvus, lai sasniegtu nulles piesārņojuma mērķi un līdz ar to gaisa kvalitāte ES pakāpeniski tiktu uzlabota līdz līmenim, ko vairs neuzskata par kaitīgu cilvēka veselībai, dabiskajām ekosistēmām vai biodaudzveidībai. Atbilstoši jaunās direktīvas prasībām dalībvalstīm līdz 2030. gada 1. janvārim jānodrošina atbilstība jaunajiem normatīviem. Esošās prognozes liecina par nepieciešamību veikt papildu pasākumus visās Latvijas pilsētās, kurās tiek veikti gaisa kvalitātes mērījumi. Noteikto mērķu sasniegšana ir cieši saistīta ar papildu pasākumu veikšanu arī transporta sektorā un ilgtspējīgas mobilitātes nodrošināšanu.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Zaļā kursa mērķiem jau iekļauta informatīvajā ziņojumā, pievienota atsauce uz Direktīvu 2024/2881.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Vispārīgs komentārs: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Ziņojumā vārdus “Rīgas dome” aizstāt ar vārdiem “Rīgas valstspilsētas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6.lpp. IPMP mērķis/uzdevums “droša, ērta,  cenas ziņā pieejama un iekļaujoša visiem lietotājiem, arī mazaizsargātajām iedzīvotāju grupām un personām ar invaliditāti vai ierobežotām pārvietošanās spējām, un kurā ņemta vērā dzimumperspektīva un demogrāfiskās pārmaiņas”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Ziņojumā vārdus “cenas ziņā pieejama” aizstāt ar vārdiem cenas ziņā taisnīga”, t.i., tāda cena, kas pietuvināta reālajām izmaksām (degviela, transportlīdzekļu vadītāju alga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Norādīts - cenas ziņā taisnīga.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- 04.06.2025.)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2021.gada 7. jūlija rīkojums Nr. 484, Satiksmes ministrija 2021. gada 20. septembrī  ir izveidojusi darba grupu (rīkojums Nr. 01-03/167 “Par Rīgas metropoles areāla sabiedriskā transporta plānošanas koordinācijas darba grupu”) nosaka koordinācijas darba grupas sastāvu, kas neietver Ekonomikas ministriju un uzņēmējus pārstāvošās organizācijas, savukārt apakšgrupas sastāvs nekur nav skaidrots. Aicinām papildināt informatīvo ziņojumu ar pilnu plānotās apakšgrupas sastāvu.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1.1. sadaļā norādīts,ka "IPMP izstrādē svarīgi nodrošināt funkcionālās pilsētas teritorijas attiecīgo dalībnieku, piemēram, iedzīvotāju, pilsoniskās sabiedrības organizāciju pārstāvju un ekonomikas dalībnieku, atbilstošu iesaisti plāna izstrādē un īstenošanā jau no paša sākuma un visa procesa laikā, lai tas tiktu plaši akceptēts un atbalstīts", tāpēc aicinām ziņojuma 2.2. sadaļā ietverto tabulu papildināt ar informāciju par to, ar kurām organizācijām un ekonomikas dalībniekiem un kuros posmos ir plānotas diskusijas un ziņojumā plānā ietverto aktivitāšu saskaņošana.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 projekts papildināts ar informāciju, ka minētās darba grupas ietvaros nominētie pārstāvji, saglabājami kā vadības darba grupas līmenis, taču veidojot apakšgrupu plānota plašāka ekspertu līmeņa speciālistu iesaiste. Ņemot vērā jautājumus, kas risināmi pilsētu mezglu veiksmīgai ieviešanai, potenciāli ir arī izvērtējama darba grupā iesaistīto institūciju paplašināšana.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Apakšgrupas sastāvā būs iekļauti pārstāvji no tādām institūcijām kā Satiksmes ministrija, Viedās administrācijas un reģionālās attīstības ministrija, Klimata un enerģētikas ministrija, Ekonomikas ministrija, Rīgas valstspilsētas pašvaldība, Rīgas plānošanas reģions, Latvijas pašvaldību savienība, VSIA “Autotransporta direkcija”, VAS “Ceļu satiksmes drošības direkcija”, AS “Pasažieru vilciens”, RP SIA “Rīgas satiksme”, VAS “Latvijas dzelzceļš” u.c.</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2.2. sadaļā “Sadarbības IPMP programmas galvenie īstenojamie pasākumi” zem tabulas pie saīsinājumiem tabulā norādīt arī SM un KEM un to atšifrējumu.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 tabulas norādīti tādi saīsinājumi kā SM un KEM un to atšifrējumi.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- 04.06.2025.)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apsvērt pārņemt labo praksi ikdienas cilvēku ikdienas plūsmu datu ievākšanai ar telefondatiem, lai analizētu cilvēku pārvietošanus un svarīgāko savienojumu noteikšanai. Piemēri: https://epjdatascience.springeropen.com/articles/10.1140/epjds/s13688-018-0177-1; https://www.diva-portal.org/smash/get/diva2:1637352/FULLTEXT01.pdf</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Pieņemts informācijai un darbam.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- 04.06.2025.)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vērst lielāku uzmanību uz sabiedrisko transportu kā ilgtspējīgas attīstības sastāvdaļu. Tam būtu jābūt izceltam kā prioritātei starppilsētu, reģionu un pilsētas mērogā, iekļaujot arī sabiedriskā transporta joslu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Pieņemts informācijai un darbam.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- 04.06.2025.)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2. lapaspusē aicinām precizēt to, ka nevis mobilitāte kā tāda, bet gan vairāk tieši ar transporta izmantošanu saistītā mobilitāte ietekmē SEG emisijas.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- 04.06.2025.)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aicina informatīvo ziņojumu un sadarbības IPMP programmu papildināt ar uzdevumu, kas stratēģiski veicina inovatīvu transporta risinājumu izstrādi, ieviešanu un attīstību, paredzot valsts un pašvaldību iesaisti šī mērķa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ir būtiskas priekšrocības, lai kļūtu par testēšanas, attīstības un ieviešanas platformu moderniem transporta risinājumiem, kas vienlaikus veicina arī investīciju piesaisti un uzlabo pilsētvides kvalitāti. Tādēļ pilsētmobilitātes politikas kontekstā Ekonomikas ministrija aicina ņemt vērā arī inovatīvu transporta risinājumu attīstības potenciālu, kas var dot būtisku ieguldījumu gan valsts konkurētspējā, gan investīciju piesaistē, gan pilsētvides kvalitātes uzlabošanā. Kā piemērus šādu risinājumu virzieniem var minēt: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pašbraucošo transportlīdzekļu izmantošanu pilsētvidē, tostarp sadarbībā ar uzņēmumiem, kas izstrādā un testē autonomās braukšanas tehnoloģijas, elektrisko un ūdeņraža transportlīdzekļu plašāku integrāciju, kā arī atbilstošas infrastruktūras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viedās satiksmes vadības sistēmas un datu analītikas risinājumus, kas ļautu pilsētām efektīvāk pārvaldīt transporta plūsmu;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modernus, videi draudzīgus loģistikas un mikromobilitātes risinājumus, piemēram, bezpilotu piegādes transportu, mikromobilitātes koplietošanas modeļus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tehnoloģiju attīstības veicināšana palielinātu Latvijas pievilcību starptautiskajiem investoriem un augsto tehnoloģiju uzņēmumiem, stiprinātu Latvijas inovāciju ekosistēmu, veicinot jaunu uzņēmumu rašanos un pētniecības institūciju sadarbību ar industriju, nodrošinātu ekonomisko izaugsmi, jaunu darbvietu radīšanu un eksportspējīgu risinājumu attīstību, uzlabotu sabiedrisko pakalpojumu kvalitāti un drošību, veidojot modernu, drošu un videi draudzīgu pārvietošanās vidi.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projekts atbilstoši sniegtajai informācijai.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25-TA-839</w:t>
    </w:r>
    <w:r>
      <w:br/>
    </w:r>
    <w:r w:rsidR="00000000" w:rsidRPr="00000000" w:rsidDel="00000000">
      <w:rPr>
        <w:rtl w:val="0"/>
      </w:rPr>
      <w:t xml:space="preserve">04.08.2025. 14.34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25-TA-839</w:t>
    </w:r>
    <w:r>
      <w:br/>
    </w:r>
    <w:r w:rsidR="00000000" w:rsidRPr="00000000" w:rsidDel="00000000">
      <w:rPr>
        <w:rtl w:val="0"/>
      </w:rPr>
      <w:t xml:space="preserve">04.08.2025. 14.34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Izziņa_25-TA-839.docx</dc:title>
</cp:coreProperties>
</file>

<file path=docProps/custom.xml><?xml version="1.0" encoding="utf-8"?>
<Properties xmlns="http://schemas.openxmlformats.org/officeDocument/2006/custom-properties" xmlns:vt="http://schemas.openxmlformats.org/officeDocument/2006/docPropsVTypes"/>
</file>