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A701E0" w14:textId="77777777" w:rsidR="00503D7E" w:rsidRDefault="009D0771">
      <w:pPr>
        <w:spacing w:after="240"/>
        <w:jc w:val="center"/>
        <w:rPr>
          <w:b/>
        </w:rPr>
      </w:pPr>
      <w:r>
        <w:rPr>
          <w:b/>
        </w:rPr>
        <w:t>Sabiedrības iebildumi un priekšlikumi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155"/>
        <w:gridCol w:w="4156"/>
        <w:gridCol w:w="1350"/>
        <w:gridCol w:w="4156"/>
      </w:tblGrid>
      <w:tr w:rsidR="00503D7E" w14:paraId="516EDF19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FB1CF" w14:textId="77777777" w:rsidR="00503D7E" w:rsidRDefault="009D0771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53E53" w14:textId="77777777" w:rsidR="00503D7E" w:rsidRDefault="009D0771">
            <w:pPr>
              <w:jc w:val="center"/>
            </w:pPr>
            <w:r>
              <w:rPr>
                <w:b/>
              </w:rPr>
              <w:t>Iebilduma / priekšlikuma iesniedzējs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4ADD4" w14:textId="77777777" w:rsidR="00503D7E" w:rsidRDefault="009D0771">
            <w:pPr>
              <w:jc w:val="center"/>
            </w:pPr>
            <w:r>
              <w:rPr>
                <w:b/>
              </w:rPr>
              <w:t>Iesniegtā iebilduma / priekšlikuma būtība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D4FEC" w14:textId="77777777" w:rsidR="00503D7E" w:rsidRDefault="009D0771">
            <w:pPr>
              <w:jc w:val="center"/>
            </w:pPr>
            <w:r>
              <w:rPr>
                <w:b/>
              </w:rPr>
              <w:t>Ņemts vērā / 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FC329" w14:textId="77777777" w:rsidR="00503D7E" w:rsidRDefault="009D0771">
            <w:pPr>
              <w:jc w:val="center"/>
            </w:pPr>
            <w:r>
              <w:rPr>
                <w:b/>
              </w:rPr>
              <w:t>Pamatojums, ja iebildums / priekšlikums nav ņemts vērā</w:t>
            </w:r>
          </w:p>
        </w:tc>
      </w:tr>
      <w:tr w:rsidR="007E77C1" w14:paraId="26EE43DC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123EB" w14:textId="77777777" w:rsidR="007E77C1" w:rsidRDefault="007E77C1">
            <w:pPr>
              <w:jc w:val="center"/>
              <w:rPr>
                <w:b/>
              </w:rPr>
            </w:pP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EA588" w14:textId="77777777" w:rsidR="00A60D7A" w:rsidRPr="00A60D7A" w:rsidRDefault="00A60D7A" w:rsidP="00A60D7A">
            <w:pPr>
              <w:rPr>
                <w:bCs/>
                <w:color w:val="auto"/>
                <w:sz w:val="24"/>
                <w:szCs w:val="24"/>
              </w:rPr>
            </w:pPr>
            <w:r w:rsidRPr="00A60D7A">
              <w:rPr>
                <w:bCs/>
                <w:color w:val="auto"/>
                <w:sz w:val="24"/>
                <w:szCs w:val="24"/>
              </w:rPr>
              <w:t xml:space="preserve">Akciju </w:t>
            </w:r>
            <w:proofErr w:type="spellStart"/>
            <w:r w:rsidRPr="00A60D7A">
              <w:rPr>
                <w:bCs/>
                <w:color w:val="auto"/>
                <w:sz w:val="24"/>
                <w:szCs w:val="24"/>
              </w:rPr>
              <w:t>sabiedrība</w:t>
            </w:r>
            <w:proofErr w:type="spellEnd"/>
            <w:r w:rsidRPr="00A60D7A">
              <w:rPr>
                <w:bCs/>
                <w:color w:val="auto"/>
                <w:sz w:val="24"/>
                <w:szCs w:val="24"/>
              </w:rPr>
              <w:t xml:space="preserve"> “</w:t>
            </w:r>
            <w:proofErr w:type="spellStart"/>
            <w:r w:rsidRPr="00A60D7A">
              <w:rPr>
                <w:bCs/>
                <w:color w:val="auto"/>
                <w:sz w:val="24"/>
                <w:szCs w:val="24"/>
              </w:rPr>
              <w:t>Conexus</w:t>
            </w:r>
            <w:proofErr w:type="spellEnd"/>
            <w:r w:rsidRPr="00A60D7A">
              <w:rPr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60D7A">
              <w:rPr>
                <w:bCs/>
                <w:color w:val="auto"/>
                <w:sz w:val="24"/>
                <w:szCs w:val="24"/>
              </w:rPr>
              <w:t>Baltic</w:t>
            </w:r>
            <w:proofErr w:type="spellEnd"/>
            <w:r w:rsidRPr="00A60D7A">
              <w:rPr>
                <w:bCs/>
                <w:color w:val="auto"/>
                <w:sz w:val="24"/>
                <w:szCs w:val="24"/>
              </w:rPr>
              <w:t xml:space="preserve"> Grid” </w:t>
            </w:r>
          </w:p>
          <w:p w14:paraId="6F1BBE51" w14:textId="77777777" w:rsidR="007E77C1" w:rsidRPr="00A60D7A" w:rsidRDefault="007E77C1" w:rsidP="00A60D7A">
            <w:pPr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EEBCE" w14:textId="77777777" w:rsidR="00A60D7A" w:rsidRDefault="00A60D7A" w:rsidP="00A60D7A">
            <w:pPr>
              <w:rPr>
                <w:bCs/>
                <w:color w:val="auto"/>
                <w:sz w:val="24"/>
                <w:szCs w:val="24"/>
              </w:rPr>
            </w:pPr>
            <w:r w:rsidRPr="00A60D7A">
              <w:rPr>
                <w:bCs/>
                <w:color w:val="auto"/>
                <w:sz w:val="24"/>
                <w:szCs w:val="24"/>
                <w:shd w:val="clear" w:color="auto" w:fill="FFFFFF"/>
              </w:rPr>
              <w:t>Ņemot vērā, ka dabasgāze tiek uzskaitīta kilovatstundās (</w:t>
            </w:r>
            <w:proofErr w:type="spellStart"/>
            <w:r w:rsidRPr="00A60D7A">
              <w:rPr>
                <w:bCs/>
                <w:color w:val="auto"/>
                <w:sz w:val="24"/>
                <w:szCs w:val="24"/>
                <w:shd w:val="clear" w:color="auto" w:fill="FFFFFF"/>
              </w:rPr>
              <w:t>kWh</w:t>
            </w:r>
            <w:proofErr w:type="spellEnd"/>
            <w:r w:rsidRPr="00A60D7A">
              <w:rPr>
                <w:bCs/>
                <w:color w:val="auto"/>
                <w:sz w:val="24"/>
                <w:szCs w:val="24"/>
                <w:shd w:val="clear" w:color="auto" w:fill="FFFFFF"/>
              </w:rPr>
              <w:t>), ierosinām Noteikumu projektā paredzēt lietot</w:t>
            </w:r>
            <w:r w:rsidRPr="00A60D7A">
              <w:rPr>
                <w:bCs/>
                <w:color w:val="auto"/>
                <w:sz w:val="24"/>
                <w:szCs w:val="24"/>
              </w:rPr>
              <w:t xml:space="preserve"> dabasgāzes mērvienību – kilovatstundas (</w:t>
            </w:r>
            <w:proofErr w:type="spellStart"/>
            <w:r w:rsidRPr="00A60D7A">
              <w:rPr>
                <w:bCs/>
                <w:color w:val="auto"/>
                <w:sz w:val="24"/>
                <w:szCs w:val="24"/>
              </w:rPr>
              <w:t>kWh</w:t>
            </w:r>
            <w:proofErr w:type="spellEnd"/>
            <w:r w:rsidRPr="00A60D7A">
              <w:rPr>
                <w:bCs/>
                <w:color w:val="auto"/>
                <w:sz w:val="24"/>
                <w:szCs w:val="24"/>
              </w:rPr>
              <w:t>), piemēram:</w:t>
            </w:r>
            <w:r>
              <w:rPr>
                <w:bCs/>
                <w:color w:val="auto"/>
                <w:sz w:val="24"/>
                <w:szCs w:val="24"/>
              </w:rPr>
              <w:t xml:space="preserve"> </w:t>
            </w:r>
          </w:p>
          <w:p w14:paraId="55276105" w14:textId="77777777" w:rsidR="00A60D7A" w:rsidRDefault="00A60D7A" w:rsidP="00A60D7A">
            <w:pPr>
              <w:rPr>
                <w:bCs/>
                <w:color w:val="auto"/>
                <w:sz w:val="24"/>
                <w:szCs w:val="24"/>
              </w:rPr>
            </w:pPr>
          </w:p>
          <w:p w14:paraId="57D72552" w14:textId="77777777" w:rsidR="00A60D7A" w:rsidRDefault="00A60D7A" w:rsidP="00A60D7A">
            <w:pPr>
              <w:rPr>
                <w:bCs/>
                <w:color w:val="auto"/>
                <w:sz w:val="24"/>
                <w:szCs w:val="24"/>
              </w:rPr>
            </w:pPr>
            <w:r w:rsidRPr="00A60D7A">
              <w:rPr>
                <w:bCs/>
                <w:color w:val="auto"/>
                <w:sz w:val="24"/>
                <w:szCs w:val="24"/>
              </w:rPr>
              <w:t xml:space="preserve">1. pielikumā “Eksporta procedūras” datu elementu Nr. 1804000000 “Bruto svars”, papildināt ar norādi “Dabasgāzei – </w:t>
            </w:r>
            <w:proofErr w:type="spellStart"/>
            <w:r w:rsidRPr="00A60D7A">
              <w:rPr>
                <w:bCs/>
                <w:color w:val="auto"/>
                <w:sz w:val="24"/>
                <w:szCs w:val="24"/>
              </w:rPr>
              <w:t>kWh</w:t>
            </w:r>
            <w:proofErr w:type="spellEnd"/>
            <w:r w:rsidRPr="00A60D7A">
              <w:rPr>
                <w:bCs/>
                <w:color w:val="auto"/>
                <w:sz w:val="24"/>
                <w:szCs w:val="24"/>
              </w:rPr>
              <w:t>”;</w:t>
            </w:r>
            <w:r>
              <w:rPr>
                <w:bCs/>
                <w:color w:val="auto"/>
                <w:sz w:val="24"/>
                <w:szCs w:val="24"/>
              </w:rPr>
              <w:t xml:space="preserve"> </w:t>
            </w:r>
          </w:p>
          <w:p w14:paraId="17E693F7" w14:textId="77777777" w:rsidR="00A60D7A" w:rsidRDefault="00A60D7A" w:rsidP="00A60D7A">
            <w:pPr>
              <w:rPr>
                <w:bCs/>
                <w:color w:val="auto"/>
                <w:sz w:val="24"/>
                <w:szCs w:val="24"/>
              </w:rPr>
            </w:pPr>
          </w:p>
          <w:p w14:paraId="775EE993" w14:textId="73BF95E6" w:rsidR="00A60D7A" w:rsidRPr="00A60D7A" w:rsidRDefault="00A60D7A" w:rsidP="00A60D7A">
            <w:pPr>
              <w:rPr>
                <w:bCs/>
                <w:color w:val="auto"/>
                <w:sz w:val="24"/>
                <w:szCs w:val="24"/>
              </w:rPr>
            </w:pPr>
            <w:r w:rsidRPr="00A60D7A">
              <w:rPr>
                <w:bCs/>
                <w:color w:val="auto"/>
                <w:sz w:val="24"/>
                <w:szCs w:val="24"/>
              </w:rPr>
              <w:t xml:space="preserve">2. pielikumā “Tranzīta procedūras” iekļaut papildināto datu elementu kopu Nr. 1804000000 “Bruto svars” ar norādi “Dabasgāzei – </w:t>
            </w:r>
            <w:proofErr w:type="spellStart"/>
            <w:r w:rsidRPr="00A60D7A">
              <w:rPr>
                <w:bCs/>
                <w:color w:val="auto"/>
                <w:sz w:val="24"/>
                <w:szCs w:val="24"/>
              </w:rPr>
              <w:t>kWh</w:t>
            </w:r>
            <w:proofErr w:type="spellEnd"/>
            <w:r w:rsidRPr="00A60D7A">
              <w:rPr>
                <w:bCs/>
                <w:color w:val="auto"/>
                <w:sz w:val="24"/>
                <w:szCs w:val="24"/>
              </w:rPr>
              <w:t>”.</w:t>
            </w:r>
          </w:p>
          <w:p w14:paraId="1661225D" w14:textId="77777777" w:rsidR="007E77C1" w:rsidRPr="00A60D7A" w:rsidRDefault="007E77C1" w:rsidP="00A60D7A">
            <w:pPr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003DB" w14:textId="772DE792" w:rsidR="007E77C1" w:rsidRDefault="00A60D7A">
            <w:pPr>
              <w:jc w:val="center"/>
              <w:rPr>
                <w:b/>
              </w:rPr>
            </w:pPr>
            <w:r>
              <w:rPr>
                <w:b/>
              </w:rPr>
              <w:t>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8C75C" w14:textId="77777777" w:rsidR="00A60D7A" w:rsidRPr="00A60D7A" w:rsidRDefault="00A60D7A" w:rsidP="00A60D7A">
            <w:pPr>
              <w:rPr>
                <w:color w:val="auto"/>
                <w:sz w:val="24"/>
                <w:szCs w:val="24"/>
              </w:rPr>
            </w:pPr>
            <w:r w:rsidRPr="00A60D7A">
              <w:rPr>
                <w:color w:val="auto"/>
                <w:sz w:val="24"/>
                <w:szCs w:val="24"/>
              </w:rPr>
              <w:t>Saskaņā ar Regulas 2022/1998</w:t>
            </w:r>
            <w:r w:rsidRPr="00A60D7A">
              <w:rPr>
                <w:rStyle w:val="FootnoteReference"/>
                <w:color w:val="auto"/>
                <w:sz w:val="24"/>
                <w:szCs w:val="24"/>
              </w:rPr>
              <w:footnoteReference w:id="1"/>
            </w:r>
            <w:r w:rsidRPr="00A60D7A">
              <w:rPr>
                <w:color w:val="auto"/>
                <w:sz w:val="24"/>
                <w:szCs w:val="24"/>
              </w:rPr>
              <w:t xml:space="preserve"> I pielikuma otrās daļas V sadaļas 27. nodaļā minēto precei “dabasgāze” (KN kods 2711 11 00) papildu mērvienība noteikta </w:t>
            </w:r>
            <w:r w:rsidRPr="00A60D7A">
              <w:rPr>
                <w:i/>
                <w:iCs/>
                <w:color w:val="auto"/>
                <w:sz w:val="24"/>
                <w:szCs w:val="24"/>
              </w:rPr>
              <w:t>TJ</w:t>
            </w:r>
            <w:r w:rsidRPr="00A60D7A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A60D7A">
              <w:rPr>
                <w:color w:val="auto"/>
                <w:sz w:val="24"/>
                <w:szCs w:val="24"/>
              </w:rPr>
              <w:t>teradžouls</w:t>
            </w:r>
            <w:proofErr w:type="spellEnd"/>
            <w:r w:rsidRPr="00A60D7A">
              <w:rPr>
                <w:color w:val="auto"/>
                <w:sz w:val="24"/>
                <w:szCs w:val="24"/>
              </w:rPr>
              <w:t>) (bruto siltumietilpība), kas jānorāda eksporta un importa muitas deklarācijās statistikas vajadzībām. Savukārt, muitas deklarācijas aizpildīšanas nosacījumi, kuri noteikti regulas 2015/2446</w:t>
            </w:r>
            <w:r w:rsidRPr="00A60D7A">
              <w:rPr>
                <w:rStyle w:val="FootnoteReference"/>
                <w:color w:val="auto"/>
                <w:sz w:val="24"/>
                <w:szCs w:val="24"/>
              </w:rPr>
              <w:footnoteReference w:id="2"/>
            </w:r>
            <w:r w:rsidRPr="00A60D7A">
              <w:rPr>
                <w:color w:val="auto"/>
                <w:sz w:val="24"/>
                <w:szCs w:val="24"/>
              </w:rPr>
              <w:t xml:space="preserve"> un regulas 2015/2447</w:t>
            </w:r>
            <w:r w:rsidRPr="00A60D7A">
              <w:rPr>
                <w:rStyle w:val="FootnoteReference"/>
                <w:color w:val="auto"/>
                <w:sz w:val="24"/>
                <w:szCs w:val="24"/>
              </w:rPr>
              <w:footnoteReference w:id="3"/>
            </w:r>
            <w:r w:rsidRPr="00A60D7A">
              <w:rPr>
                <w:color w:val="auto"/>
                <w:sz w:val="24"/>
                <w:szCs w:val="24"/>
              </w:rPr>
              <w:t xml:space="preserve"> B pielikumos, paredz svaru norādīt kilogramos.</w:t>
            </w:r>
          </w:p>
          <w:p w14:paraId="3075056A" w14:textId="204C9FF4" w:rsidR="00A60D7A" w:rsidRPr="00A60D7A" w:rsidRDefault="00A60D7A" w:rsidP="00A60D7A">
            <w:pPr>
              <w:rPr>
                <w:color w:val="auto"/>
                <w:sz w:val="24"/>
                <w:szCs w:val="24"/>
              </w:rPr>
            </w:pPr>
            <w:r w:rsidRPr="00A60D7A">
              <w:rPr>
                <w:color w:val="auto"/>
                <w:sz w:val="24"/>
                <w:szCs w:val="24"/>
              </w:rPr>
              <w:t xml:space="preserve">         Turklāt, minētais priekšlikums paredzētu papildus neplānotu  finanšu resursu piesaisti izmaiņām informatīvajās sistēmās, jo šādas mērvienības vērtības laukā, kur norādāms svars kilogramos, dažos gadījumos būtu jākonvertē no </w:t>
            </w:r>
            <w:proofErr w:type="spellStart"/>
            <w:r w:rsidRPr="00A60D7A">
              <w:rPr>
                <w:i/>
                <w:iCs/>
                <w:color w:val="auto"/>
                <w:sz w:val="24"/>
                <w:szCs w:val="24"/>
              </w:rPr>
              <w:t>kWh</w:t>
            </w:r>
            <w:proofErr w:type="spellEnd"/>
            <w:r w:rsidRPr="00A60D7A">
              <w:rPr>
                <w:color w:val="auto"/>
                <w:sz w:val="24"/>
                <w:szCs w:val="24"/>
              </w:rPr>
              <w:t xml:space="preserve"> un informatīvajās sistēmās būtu jārada </w:t>
            </w:r>
            <w:r w:rsidRPr="00A60D7A">
              <w:rPr>
                <w:color w:val="auto"/>
                <w:sz w:val="24"/>
                <w:szCs w:val="24"/>
              </w:rPr>
              <w:lastRenderedPageBreak/>
              <w:t xml:space="preserve">papildus funkcionalitāte, t.sk. identificēšana, pēc korektajā datu laukā ievadītās vērtības papildus mērvienībā </w:t>
            </w:r>
            <w:proofErr w:type="spellStart"/>
            <w:r w:rsidRPr="00A60D7A">
              <w:rPr>
                <w:i/>
                <w:iCs/>
                <w:color w:val="auto"/>
                <w:sz w:val="24"/>
                <w:szCs w:val="24"/>
              </w:rPr>
              <w:t>kWh</w:t>
            </w:r>
            <w:proofErr w:type="spellEnd"/>
            <w:r w:rsidRPr="00A60D7A">
              <w:rPr>
                <w:color w:val="auto"/>
                <w:sz w:val="24"/>
                <w:szCs w:val="24"/>
              </w:rPr>
              <w:t>.</w:t>
            </w:r>
          </w:p>
          <w:p w14:paraId="145D8A0E" w14:textId="77777777" w:rsidR="00A60D7A" w:rsidRPr="00A60D7A" w:rsidRDefault="00A60D7A" w:rsidP="00A60D7A">
            <w:pPr>
              <w:ind w:firstLine="720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</w:p>
          <w:p w14:paraId="0F50B9A2" w14:textId="77777777" w:rsidR="007E77C1" w:rsidRDefault="007E77C1">
            <w:pPr>
              <w:jc w:val="center"/>
              <w:rPr>
                <w:b/>
              </w:rPr>
            </w:pPr>
          </w:p>
        </w:tc>
      </w:tr>
    </w:tbl>
    <w:p w14:paraId="2571AECE" w14:textId="77777777" w:rsidR="002A4263" w:rsidRDefault="002A4263"/>
    <w:sectPr w:rsidR="002A4263">
      <w:headerReference w:type="default" r:id="rId7"/>
      <w:footerReference w:type="default" r:id="rId8"/>
      <w:headerReference w:type="first" r:id="rId9"/>
      <w:footerReference w:type="first" r:id="rId10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C6B9C" w14:textId="77777777" w:rsidR="002A4263" w:rsidRDefault="002A4263">
      <w:r>
        <w:separator/>
      </w:r>
    </w:p>
  </w:endnote>
  <w:endnote w:type="continuationSeparator" w:id="0">
    <w:p w14:paraId="53F45259" w14:textId="77777777" w:rsidR="002A4263" w:rsidRDefault="002A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82773" w14:textId="4E8883E4" w:rsidR="00503D7E" w:rsidRDefault="009D0771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 w:rsidR="00A60D7A">
      <w:rPr>
        <w:sz w:val="24"/>
        <w:szCs w:val="24"/>
      </w:rPr>
      <w:fldChar w:fldCharType="separate"/>
    </w:r>
    <w:r w:rsidR="00A60D7A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8E1C9" w14:textId="77777777" w:rsidR="00D2352B" w:rsidRDefault="009D0771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C103B" w14:textId="77777777" w:rsidR="002A4263" w:rsidRDefault="002A4263">
      <w:r>
        <w:separator/>
      </w:r>
    </w:p>
  </w:footnote>
  <w:footnote w:type="continuationSeparator" w:id="0">
    <w:p w14:paraId="39622AF5" w14:textId="77777777" w:rsidR="002A4263" w:rsidRDefault="002A4263">
      <w:r>
        <w:continuationSeparator/>
      </w:r>
    </w:p>
  </w:footnote>
  <w:footnote w:id="1">
    <w:p w14:paraId="6385E6B1" w14:textId="77777777" w:rsidR="00A60D7A" w:rsidRPr="00E53A83" w:rsidRDefault="00A60D7A" w:rsidP="00A60D7A">
      <w:pPr>
        <w:pStyle w:val="FootnoteText"/>
        <w:rPr>
          <w:sz w:val="18"/>
          <w:szCs w:val="18"/>
        </w:rPr>
      </w:pPr>
      <w:r w:rsidRPr="00E53A83">
        <w:rPr>
          <w:rStyle w:val="FootnoteReference"/>
          <w:sz w:val="18"/>
          <w:szCs w:val="18"/>
        </w:rPr>
        <w:footnoteRef/>
      </w:r>
      <w:r w:rsidRPr="00E53A83">
        <w:rPr>
          <w:sz w:val="18"/>
          <w:szCs w:val="18"/>
        </w:rPr>
        <w:t xml:space="preserve"> Komisijas 2022. gada 20. septembra Īstenošanas regula (ES) 2022/1998, ar ko groza I pielikumu Padomes Regulā (EEK) Nr.2658/87 par tarifu un statistikas nomenklatūru un kopējo muitas tarifu </w:t>
      </w:r>
    </w:p>
  </w:footnote>
  <w:footnote w:id="2">
    <w:p w14:paraId="22F00991" w14:textId="77777777" w:rsidR="00A60D7A" w:rsidRPr="00E53A83" w:rsidRDefault="00A60D7A" w:rsidP="00A60D7A">
      <w:pPr>
        <w:pStyle w:val="FootnoteText"/>
        <w:rPr>
          <w:sz w:val="18"/>
          <w:szCs w:val="18"/>
        </w:rPr>
      </w:pPr>
      <w:r w:rsidRPr="00E53A83">
        <w:rPr>
          <w:rStyle w:val="FootnoteReference"/>
          <w:sz w:val="18"/>
          <w:szCs w:val="18"/>
        </w:rPr>
        <w:footnoteRef/>
      </w:r>
      <w:r w:rsidRPr="00E53A83">
        <w:rPr>
          <w:sz w:val="18"/>
          <w:szCs w:val="18"/>
        </w:rPr>
        <w:t xml:space="preserve"> </w:t>
      </w:r>
      <w:r w:rsidRPr="00E53A83">
        <w:rPr>
          <w:sz w:val="18"/>
          <w:szCs w:val="18"/>
        </w:rPr>
        <w:t>Komisijas 2015. gada 28. jūlija Deleģētās regula (ES) 2015/2446, ar ko papildina Eiropas Parlamenta un Padomes regulu (ES) Nr.952/2013 attiecībā uz sīki izstrādātiem noteikumiem, kuri attiecas uz dažiem Savienības Muitas kodeksa noteikumiem</w:t>
      </w:r>
    </w:p>
  </w:footnote>
  <w:footnote w:id="3">
    <w:p w14:paraId="6DABBD6A" w14:textId="77777777" w:rsidR="00A60D7A" w:rsidRPr="00E53A83" w:rsidRDefault="00A60D7A" w:rsidP="00A60D7A">
      <w:pPr>
        <w:pStyle w:val="FootnoteText"/>
        <w:rPr>
          <w:sz w:val="18"/>
          <w:szCs w:val="18"/>
        </w:rPr>
      </w:pPr>
      <w:r w:rsidRPr="00E53A83">
        <w:rPr>
          <w:rStyle w:val="FootnoteReference"/>
          <w:sz w:val="18"/>
          <w:szCs w:val="18"/>
        </w:rPr>
        <w:footnoteRef/>
      </w:r>
      <w:r w:rsidRPr="00E53A83">
        <w:rPr>
          <w:sz w:val="18"/>
          <w:szCs w:val="18"/>
        </w:rPr>
        <w:t xml:space="preserve"> </w:t>
      </w:r>
      <w:r w:rsidRPr="00E53A83">
        <w:rPr>
          <w:sz w:val="18"/>
          <w:szCs w:val="18"/>
        </w:rPr>
        <w:t>Komisijas 2015.gada 24.novembra Īstenošanas regula (ES) Nr.2015/2447, ar ko paredz sīki izstrādātus noteikumus, kas vajadzīgi, lai īstenotu konkrētus noteikumus Eiropas Parlamenta un Padomes Regulā (ES) Nr. 952/2013, ar ko izveido Savienības Muitas kodeksu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3ED00" w14:textId="77777777" w:rsidR="00503D7E" w:rsidRDefault="009D0771">
    <w:pPr>
      <w:pStyle w:val="Header"/>
      <w:contextualSpacing w:val="0"/>
    </w:pPr>
    <w:r>
      <w:t xml:space="preserve">Viedokļu </w:t>
    </w:r>
    <w:r>
      <w:t>pārskats 23-TA-403</w:t>
    </w:r>
    <w:r>
      <w:br/>
      <w:t>Izdrukāts 18.04.2023. 10.03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1E7B" w14:textId="77777777" w:rsidR="00503D7E" w:rsidRDefault="009D0771">
    <w:pPr>
      <w:pStyle w:val="Header"/>
      <w:contextualSpacing w:val="0"/>
    </w:pPr>
    <w:r>
      <w:t>Viedokļu pārskats 23-TA-403</w:t>
    </w:r>
    <w:r>
      <w:br/>
      <w:t>Izdrukāts 18.04.2023. 10.03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44B52"/>
    <w:multiLevelType w:val="hybridMultilevel"/>
    <w:tmpl w:val="1CF2CE0A"/>
    <w:lvl w:ilvl="0" w:tplc="837CCB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5020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7E"/>
    <w:rsid w:val="002A4263"/>
    <w:rsid w:val="00503D7E"/>
    <w:rsid w:val="007E77C1"/>
    <w:rsid w:val="009D0771"/>
    <w:rsid w:val="00A60D7A"/>
    <w:rsid w:val="00D2352B"/>
    <w:rsid w:val="00DA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ADE9A"/>
  <w15:docId w15:val="{EB8C3D16-3FF3-4834-AF51-DFCFA245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A60D7A"/>
    <w:pPr>
      <w:ind w:left="720"/>
      <w:jc w:val="left"/>
    </w:pPr>
    <w:rPr>
      <w:color w:val="auto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A60D7A"/>
    <w:rPr>
      <w:color w:val="auto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0D7A"/>
    <w:rPr>
      <w:color w:val="auto"/>
      <w:sz w:val="20"/>
      <w:lang w:eastAsia="en-US"/>
    </w:rPr>
  </w:style>
  <w:style w:type="character" w:styleId="FootnoteReference">
    <w:name w:val="footnote reference"/>
    <w:uiPriority w:val="99"/>
    <w:semiHidden/>
    <w:rsid w:val="00A60D7A"/>
    <w:rPr>
      <w:rFonts w:ascii="Times New Roman" w:hAnsi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963</Words>
  <Characters>550</Characters>
  <Application>Microsoft Office Word</Application>
  <DocSecurity>0</DocSecurity>
  <Lines>4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viedoklu_parskats_23-TA-403.docx</dc:title>
  <dc:creator>Marika Vībāne</dc:creator>
  <cp:lastModifiedBy>Marika Vībāne</cp:lastModifiedBy>
  <cp:revision>2</cp:revision>
  <dcterms:created xsi:type="dcterms:W3CDTF">2023-04-18T07:07:00Z</dcterms:created>
  <dcterms:modified xsi:type="dcterms:W3CDTF">2023-04-18T07:07:00Z</dcterms:modified>
</cp:coreProperties>
</file>