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961FB70" w14:textId="6386F772" w:rsidR="00021E00" w:rsidRDefault="003E29C8" w:rsidP="563E593B">
      <w:pPr>
        <w:spacing w:after="240"/>
        <w:jc w:val="center"/>
        <w:rPr>
          <w:b/>
          <w:bCs/>
        </w:rPr>
      </w:pPr>
      <w:r w:rsidRPr="563E593B">
        <w:rPr>
          <w:b/>
          <w:bCs/>
        </w:rPr>
        <w:t>Sabiedrības iebildumi un priekšlikumi</w:t>
      </w:r>
    </w:p>
    <w:tbl>
      <w:tblPr>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1740"/>
        <w:gridCol w:w="5017"/>
        <w:gridCol w:w="1388"/>
        <w:gridCol w:w="5672"/>
      </w:tblGrid>
      <w:tr w:rsidR="00021E00" w14:paraId="002665E7" w14:textId="77777777" w:rsidTr="00E61722">
        <w:tc>
          <w:tcPr>
            <w:tcW w:w="750" w:type="dxa"/>
            <w:shd w:val="clear" w:color="auto" w:fill="FFFFFF" w:themeFill="background1"/>
            <w:noWrap/>
            <w:tcMar>
              <w:top w:w="75" w:type="dxa"/>
              <w:left w:w="75" w:type="dxa"/>
              <w:bottom w:w="75" w:type="dxa"/>
              <w:right w:w="75" w:type="dxa"/>
            </w:tcMar>
          </w:tcPr>
          <w:p w14:paraId="0EF7A4A6" w14:textId="77777777" w:rsidR="00021E00" w:rsidRDefault="003E29C8" w:rsidP="563E593B">
            <w:pPr>
              <w:jc w:val="center"/>
              <w:rPr>
                <w:b/>
                <w:bCs/>
                <w:sz w:val="24"/>
                <w:szCs w:val="24"/>
              </w:rPr>
            </w:pPr>
            <w:proofErr w:type="spellStart"/>
            <w:r w:rsidRPr="563E593B">
              <w:rPr>
                <w:b/>
                <w:bCs/>
                <w:sz w:val="24"/>
                <w:szCs w:val="24"/>
              </w:rPr>
              <w:t>Nr.p.k</w:t>
            </w:r>
            <w:proofErr w:type="spellEnd"/>
            <w:r w:rsidRPr="563E593B">
              <w:rPr>
                <w:b/>
                <w:bCs/>
                <w:sz w:val="24"/>
                <w:szCs w:val="24"/>
              </w:rPr>
              <w:t>.</w:t>
            </w:r>
          </w:p>
        </w:tc>
        <w:tc>
          <w:tcPr>
            <w:tcW w:w="1740" w:type="dxa"/>
            <w:shd w:val="clear" w:color="auto" w:fill="FFFFFF" w:themeFill="background1"/>
            <w:noWrap/>
            <w:tcMar>
              <w:top w:w="75" w:type="dxa"/>
              <w:left w:w="75" w:type="dxa"/>
              <w:bottom w:w="75" w:type="dxa"/>
              <w:right w:w="75" w:type="dxa"/>
            </w:tcMar>
          </w:tcPr>
          <w:p w14:paraId="4D74272E" w14:textId="77777777" w:rsidR="00021E00" w:rsidRDefault="003E29C8" w:rsidP="563E593B">
            <w:pPr>
              <w:jc w:val="center"/>
              <w:rPr>
                <w:b/>
                <w:bCs/>
                <w:sz w:val="24"/>
                <w:szCs w:val="24"/>
              </w:rPr>
            </w:pPr>
            <w:r w:rsidRPr="563E593B">
              <w:rPr>
                <w:b/>
                <w:bCs/>
                <w:sz w:val="24"/>
                <w:szCs w:val="24"/>
              </w:rPr>
              <w:t>Iebilduma / priekšlikuma iesniedzējs</w:t>
            </w:r>
          </w:p>
        </w:tc>
        <w:tc>
          <w:tcPr>
            <w:tcW w:w="5017" w:type="dxa"/>
            <w:shd w:val="clear" w:color="auto" w:fill="FFFFFF" w:themeFill="background1"/>
            <w:noWrap/>
            <w:tcMar>
              <w:top w:w="75" w:type="dxa"/>
              <w:left w:w="75" w:type="dxa"/>
              <w:bottom w:w="75" w:type="dxa"/>
              <w:right w:w="75" w:type="dxa"/>
            </w:tcMar>
          </w:tcPr>
          <w:p w14:paraId="7C0FF65C" w14:textId="77777777" w:rsidR="00021E00" w:rsidRDefault="003E29C8" w:rsidP="563E593B">
            <w:pPr>
              <w:jc w:val="center"/>
              <w:rPr>
                <w:b/>
                <w:bCs/>
                <w:sz w:val="24"/>
                <w:szCs w:val="24"/>
              </w:rPr>
            </w:pPr>
            <w:r w:rsidRPr="563E593B">
              <w:rPr>
                <w:b/>
                <w:bCs/>
                <w:sz w:val="24"/>
                <w:szCs w:val="24"/>
              </w:rPr>
              <w:t>Iesniegtā iebilduma / priekšlikuma būtība</w:t>
            </w:r>
          </w:p>
        </w:tc>
        <w:tc>
          <w:tcPr>
            <w:tcW w:w="1388" w:type="dxa"/>
            <w:shd w:val="clear" w:color="auto" w:fill="FFFFFF" w:themeFill="background1"/>
            <w:noWrap/>
            <w:tcMar>
              <w:top w:w="75" w:type="dxa"/>
              <w:left w:w="75" w:type="dxa"/>
              <w:bottom w:w="75" w:type="dxa"/>
              <w:right w:w="75" w:type="dxa"/>
            </w:tcMar>
          </w:tcPr>
          <w:p w14:paraId="0B6B21C9" w14:textId="77777777" w:rsidR="00021E00" w:rsidRDefault="003E29C8" w:rsidP="563E593B">
            <w:pPr>
              <w:jc w:val="center"/>
              <w:rPr>
                <w:b/>
                <w:bCs/>
                <w:sz w:val="24"/>
                <w:szCs w:val="24"/>
              </w:rPr>
            </w:pPr>
            <w:r w:rsidRPr="563E593B">
              <w:rPr>
                <w:b/>
                <w:bCs/>
                <w:sz w:val="24"/>
                <w:szCs w:val="24"/>
              </w:rPr>
              <w:t>Ņemts vērā / nav ņemts vērā</w:t>
            </w:r>
          </w:p>
        </w:tc>
        <w:tc>
          <w:tcPr>
            <w:tcW w:w="5672" w:type="dxa"/>
            <w:shd w:val="clear" w:color="auto" w:fill="FFFFFF" w:themeFill="background1"/>
            <w:noWrap/>
            <w:tcMar>
              <w:top w:w="75" w:type="dxa"/>
              <w:left w:w="75" w:type="dxa"/>
              <w:bottom w:w="75" w:type="dxa"/>
              <w:right w:w="75" w:type="dxa"/>
            </w:tcMar>
          </w:tcPr>
          <w:p w14:paraId="27FBC0F6" w14:textId="77777777" w:rsidR="00021E00" w:rsidRDefault="003E29C8" w:rsidP="563E593B">
            <w:pPr>
              <w:jc w:val="center"/>
              <w:rPr>
                <w:b/>
                <w:bCs/>
                <w:sz w:val="24"/>
                <w:szCs w:val="24"/>
              </w:rPr>
            </w:pPr>
            <w:r w:rsidRPr="563E593B">
              <w:rPr>
                <w:b/>
                <w:bCs/>
                <w:sz w:val="24"/>
                <w:szCs w:val="24"/>
              </w:rPr>
              <w:t>Pamatojums, ja iebildums / priekšlikums nav ņemts vērā</w:t>
            </w:r>
          </w:p>
        </w:tc>
      </w:tr>
      <w:tr w:rsidR="00021E00" w14:paraId="047B7FAD" w14:textId="77777777" w:rsidTr="00E61722">
        <w:tc>
          <w:tcPr>
            <w:tcW w:w="750" w:type="dxa"/>
            <w:shd w:val="clear" w:color="auto" w:fill="FFFFFF" w:themeFill="background1"/>
            <w:noWrap/>
            <w:tcMar>
              <w:top w:w="75" w:type="dxa"/>
              <w:left w:w="75" w:type="dxa"/>
              <w:bottom w:w="75" w:type="dxa"/>
              <w:right w:w="75" w:type="dxa"/>
            </w:tcMar>
          </w:tcPr>
          <w:p w14:paraId="5C1FFBCC" w14:textId="77777777" w:rsidR="00021E00" w:rsidRDefault="003E29C8" w:rsidP="563E593B">
            <w:pPr>
              <w:rPr>
                <w:sz w:val="24"/>
                <w:szCs w:val="24"/>
              </w:rPr>
            </w:pPr>
            <w:r w:rsidRPr="563E593B">
              <w:rPr>
                <w:sz w:val="24"/>
                <w:szCs w:val="24"/>
              </w:rPr>
              <w:t>1.</w:t>
            </w:r>
          </w:p>
        </w:tc>
        <w:tc>
          <w:tcPr>
            <w:tcW w:w="1740" w:type="dxa"/>
            <w:shd w:val="clear" w:color="auto" w:fill="auto"/>
            <w:noWrap/>
            <w:tcMar>
              <w:top w:w="75" w:type="dxa"/>
              <w:left w:w="75" w:type="dxa"/>
              <w:bottom w:w="75" w:type="dxa"/>
              <w:right w:w="75" w:type="dxa"/>
            </w:tcMar>
          </w:tcPr>
          <w:p w14:paraId="520BB9BF" w14:textId="77777777" w:rsidR="00021E00" w:rsidRDefault="003E29C8" w:rsidP="563E593B">
            <w:pPr>
              <w:rPr>
                <w:sz w:val="24"/>
                <w:szCs w:val="24"/>
              </w:rPr>
            </w:pPr>
            <w:r w:rsidRPr="563E593B">
              <w:rPr>
                <w:sz w:val="24"/>
                <w:szCs w:val="24"/>
              </w:rPr>
              <w:t>Sabiedriskās politikas centrs PROVIDUS, Iveta Kažoka</w:t>
            </w:r>
          </w:p>
        </w:tc>
        <w:tc>
          <w:tcPr>
            <w:tcW w:w="5017" w:type="dxa"/>
            <w:shd w:val="clear" w:color="auto" w:fill="auto"/>
            <w:noWrap/>
            <w:tcMar>
              <w:top w:w="75" w:type="dxa"/>
              <w:left w:w="75" w:type="dxa"/>
              <w:bottom w:w="75" w:type="dxa"/>
              <w:right w:w="75" w:type="dxa"/>
            </w:tcMar>
          </w:tcPr>
          <w:p w14:paraId="0323FC37" w14:textId="77777777" w:rsidR="00BA3D3E" w:rsidRDefault="003E29C8" w:rsidP="563E593B">
            <w:pPr>
              <w:spacing w:after="240"/>
              <w:rPr>
                <w:sz w:val="24"/>
                <w:szCs w:val="24"/>
              </w:rPr>
            </w:pPr>
            <w:r w:rsidRPr="563E593B">
              <w:rPr>
                <w:sz w:val="24"/>
                <w:szCs w:val="24"/>
              </w:rPr>
              <w:t xml:space="preserve">Plāna šobrīd kā apzinātas problēmas un tās risinājumu piedāvājumi šobrīd neparādās trīs nākotnes valsts pārvaldei svarīgi tēmu bloki vai jautājumi. </w:t>
            </w:r>
          </w:p>
          <w:p w14:paraId="3EAE1D10" w14:textId="77777777" w:rsidR="00BA3D3E" w:rsidRDefault="003E29C8" w:rsidP="563E593B">
            <w:pPr>
              <w:rPr>
                <w:b/>
                <w:bCs/>
                <w:sz w:val="24"/>
                <w:szCs w:val="24"/>
              </w:rPr>
            </w:pPr>
            <w:r w:rsidRPr="563E593B">
              <w:rPr>
                <w:b/>
                <w:bCs/>
                <w:sz w:val="24"/>
                <w:szCs w:val="24"/>
              </w:rPr>
              <w:t>Atbildēm uz šiem izaicinājumiem būtu jābūt daļai no plāna:</w:t>
            </w:r>
          </w:p>
          <w:p w14:paraId="24BACB7C" w14:textId="77777777" w:rsidR="00E61722" w:rsidRPr="00E61722" w:rsidRDefault="003E29C8" w:rsidP="00E61722">
            <w:pPr>
              <w:pStyle w:val="ListParagraph"/>
              <w:numPr>
                <w:ilvl w:val="3"/>
                <w:numId w:val="5"/>
              </w:numPr>
              <w:ind w:left="770" w:hanging="425"/>
              <w:rPr>
                <w:b/>
                <w:bCs/>
                <w:sz w:val="24"/>
                <w:szCs w:val="24"/>
              </w:rPr>
            </w:pPr>
            <w:r w:rsidRPr="563E593B">
              <w:rPr>
                <w:sz w:val="24"/>
                <w:szCs w:val="24"/>
              </w:rPr>
              <w:t>Tēmu bloks, kas saistīts ar labākām konsultācijām ar iedzīvotājiem - proti, kādā veidā valsts pārvalde gatavojas nākotnē labāk īstenot pilsonisko dialogu?  </w:t>
            </w:r>
          </w:p>
          <w:p w14:paraId="65A327DE" w14:textId="77777777" w:rsidR="00E61722" w:rsidRPr="00E61722" w:rsidRDefault="00E61722" w:rsidP="00E61722">
            <w:pPr>
              <w:pStyle w:val="ListParagraph"/>
              <w:numPr>
                <w:ilvl w:val="3"/>
                <w:numId w:val="5"/>
              </w:numPr>
              <w:ind w:left="770" w:hanging="425"/>
              <w:rPr>
                <w:b/>
                <w:bCs/>
                <w:sz w:val="24"/>
                <w:szCs w:val="24"/>
              </w:rPr>
            </w:pPr>
            <w:r w:rsidRPr="00E61722">
              <w:rPr>
                <w:sz w:val="24"/>
                <w:szCs w:val="24"/>
              </w:rPr>
              <w:t>Domājot par cilvēkresursu attīstību, pagaidām nav pat iezīmēta atbilde uz jautājumu, kādā veidā valsts pārvalde var pāriet uz reāli vienotu atlīdzības sistēmu, kur nav turīgo un trūcīgo resoru.</w:t>
            </w:r>
          </w:p>
          <w:p w14:paraId="26E1A72F" w14:textId="0E120DAC" w:rsidR="00021E00" w:rsidRPr="00E61722" w:rsidRDefault="003E29C8" w:rsidP="00E61722">
            <w:pPr>
              <w:pStyle w:val="ListParagraph"/>
              <w:numPr>
                <w:ilvl w:val="3"/>
                <w:numId w:val="5"/>
              </w:numPr>
              <w:ind w:left="770" w:hanging="425"/>
              <w:rPr>
                <w:b/>
                <w:bCs/>
                <w:sz w:val="24"/>
                <w:szCs w:val="24"/>
              </w:rPr>
            </w:pPr>
            <w:r w:rsidRPr="00E61722">
              <w:rPr>
                <w:sz w:val="24"/>
                <w:szCs w:val="24"/>
              </w:rPr>
              <w:t>Pagaidām vispār nav domāts par to, kā valsts pārvalde pati varētu rīkoties sociāli atbildīgi, piemēram, īpaši atbalstot cilvēku ar invaliditāti nodarbināšanu valsts pārvaldē, biežāk īstenojot sociāli atbildīgus iepirkumus (vērtējot iepirkumu pretendentus, papildus punktus piešķirt par pretendenta apņemšanos īstenot kādu papildus sociāli atbildīgu rīcību), pārstrādāt atkritumus, u.tml.</w:t>
            </w:r>
          </w:p>
        </w:tc>
        <w:tc>
          <w:tcPr>
            <w:tcW w:w="1388" w:type="dxa"/>
            <w:shd w:val="clear" w:color="auto" w:fill="FFFFFF" w:themeFill="background1"/>
            <w:noWrap/>
            <w:tcMar>
              <w:top w:w="75" w:type="dxa"/>
              <w:left w:w="75" w:type="dxa"/>
              <w:bottom w:w="75" w:type="dxa"/>
              <w:right w:w="75" w:type="dxa"/>
            </w:tcMar>
          </w:tcPr>
          <w:p w14:paraId="39D784E6" w14:textId="03625C4A" w:rsidR="00021E00" w:rsidRDefault="4F6E6F9E" w:rsidP="563E593B">
            <w:pPr>
              <w:rPr>
                <w:sz w:val="24"/>
                <w:szCs w:val="24"/>
              </w:rPr>
            </w:pPr>
            <w:r w:rsidRPr="563E593B">
              <w:rPr>
                <w:sz w:val="24"/>
                <w:szCs w:val="24"/>
              </w:rPr>
              <w:t xml:space="preserve">Ņemts vērā daļēji </w:t>
            </w:r>
          </w:p>
        </w:tc>
        <w:tc>
          <w:tcPr>
            <w:tcW w:w="5672" w:type="dxa"/>
            <w:shd w:val="clear" w:color="auto" w:fill="FFFFFF" w:themeFill="background1"/>
            <w:noWrap/>
            <w:tcMar>
              <w:top w:w="75" w:type="dxa"/>
              <w:left w:w="75" w:type="dxa"/>
              <w:bottom w:w="75" w:type="dxa"/>
              <w:right w:w="75" w:type="dxa"/>
            </w:tcMar>
          </w:tcPr>
          <w:p w14:paraId="15DC1639" w14:textId="72D10C65" w:rsidR="11454899" w:rsidRDefault="1B556B33" w:rsidP="563E593B">
            <w:pPr>
              <w:rPr>
                <w:sz w:val="24"/>
                <w:szCs w:val="24"/>
              </w:rPr>
            </w:pPr>
            <w:r w:rsidRPr="563E593B">
              <w:rPr>
                <w:sz w:val="24"/>
                <w:szCs w:val="24"/>
              </w:rPr>
              <w:t>1.</w:t>
            </w:r>
            <w:r w:rsidR="00E61722">
              <w:rPr>
                <w:sz w:val="24"/>
                <w:szCs w:val="24"/>
              </w:rPr>
              <w:t xml:space="preserve"> </w:t>
            </w:r>
            <w:r w:rsidR="4F6E6F9E" w:rsidRPr="563E593B">
              <w:rPr>
                <w:sz w:val="24"/>
                <w:szCs w:val="24"/>
              </w:rPr>
              <w:t>Valsts kanceleja izvērtēja iesniegto priekšlikumu.  Vienlaikus, plānā norādīts sekojošais:</w:t>
            </w:r>
            <w:r w:rsidR="4F6E6F9E" w:rsidRPr="563E593B">
              <w:rPr>
                <w:color w:val="000000" w:themeColor="text1"/>
                <w:sz w:val="24"/>
                <w:szCs w:val="24"/>
              </w:rPr>
              <w:t xml:space="preserve"> “Moderna valsts pārvalde nav iespējama bez spējas prasmīgi komunicēt ar sabiedrību un bez sabiedrības līdzdalības.  </w:t>
            </w:r>
            <w:r w:rsidR="7FEDFA50" w:rsidRPr="563E593B">
              <w:rPr>
                <w:color w:val="000000" w:themeColor="text1"/>
                <w:sz w:val="24"/>
                <w:szCs w:val="24"/>
              </w:rPr>
              <w:t xml:space="preserve">(..) Tāpat plāna izstrādes gaitā ieteikts tajā iekļaut pasākumus, kas būtu vērsti uz sabiedrības  līdzdalību un pilsoniskajām prasmēm sabiedrībā, </w:t>
            </w:r>
            <w:r w:rsidR="7FEDFA50" w:rsidRPr="563E593B">
              <w:rPr>
                <w:sz w:val="24"/>
                <w:szCs w:val="24"/>
              </w:rPr>
              <w:t xml:space="preserve">labākām konsultācijām ar iedzīvotājiem un to, lai valsts pārvalde nākotnē labāk īstenotu pilsonisko dialogu, </w:t>
            </w:r>
            <w:r w:rsidR="7FEDFA50" w:rsidRPr="563E593B">
              <w:rPr>
                <w:color w:val="000000" w:themeColor="text1"/>
                <w:sz w:val="24"/>
                <w:szCs w:val="24"/>
              </w:rPr>
              <w:t>tomēr tas netika darīts, jo šāda veida pasākumi ir  paredzēti atvērtās pārvaldības un saliedētas sabiedrības politikas dokumentos"</w:t>
            </w:r>
            <w:r w:rsidR="11454899" w:rsidRPr="563E593B">
              <w:rPr>
                <w:color w:val="000000" w:themeColor="text1"/>
                <w:sz w:val="24"/>
                <w:szCs w:val="24"/>
              </w:rPr>
              <w:t xml:space="preserve"> Norādāms, ka priekšlikumu par sabiedrības līdzdalību sniedza arī </w:t>
            </w:r>
            <w:r w:rsidR="11454899" w:rsidRPr="563E593B">
              <w:rPr>
                <w:sz w:val="24"/>
                <w:szCs w:val="24"/>
              </w:rPr>
              <w:t>Latvijas Universitātes studenti (skatīt zemāk tabulā).</w:t>
            </w:r>
          </w:p>
          <w:p w14:paraId="7E46BB07" w14:textId="326BF635" w:rsidR="00021E00" w:rsidRDefault="7DD8D185" w:rsidP="563E593B">
            <w:pPr>
              <w:rPr>
                <w:color w:val="auto"/>
                <w:sz w:val="24"/>
                <w:szCs w:val="24"/>
              </w:rPr>
            </w:pPr>
            <w:r w:rsidRPr="563E593B">
              <w:rPr>
                <w:color w:val="auto"/>
                <w:sz w:val="24"/>
                <w:szCs w:val="24"/>
              </w:rPr>
              <w:t xml:space="preserve">2. </w:t>
            </w:r>
            <w:r w:rsidR="00E61722">
              <w:rPr>
                <w:color w:val="auto"/>
                <w:sz w:val="24"/>
                <w:szCs w:val="24"/>
              </w:rPr>
              <w:t xml:space="preserve"> </w:t>
            </w:r>
            <w:r w:rsidRPr="563E593B">
              <w:rPr>
                <w:color w:val="auto"/>
                <w:sz w:val="24"/>
                <w:szCs w:val="24"/>
              </w:rPr>
              <w:t xml:space="preserve">Virzoties uz līdzīgu atlīdzību par līdzīgas vērtības darbu primāri galvenā loma ir pareizai amatu klasifikācijai. Balstoties uz korekti klasificētiem amatiem un iestādes veidojot savu darba samaksas sistēmu tiek vērtēts arī katra darbinieka individuālais darba sniegums, kas ietekmē atlīdzības lielumu. Tāpat atlīdzības lielumu var ietekmēt darbinieka veicamais darba apjoms, piemēram tiek noteikta papildus piemaksa par papildus pienākumu veikšanu, veicot pienākumus kuri nav amata aprakstā vai arī aizstājot kolēģi tā prombūtnē. </w:t>
            </w:r>
          </w:p>
          <w:p w14:paraId="0C22CD94" w14:textId="62690777" w:rsidR="00021E00" w:rsidRDefault="7DD8D185" w:rsidP="563E593B">
            <w:pPr>
              <w:rPr>
                <w:color w:val="auto"/>
                <w:sz w:val="24"/>
                <w:szCs w:val="24"/>
              </w:rPr>
            </w:pPr>
            <w:r w:rsidRPr="563E593B">
              <w:rPr>
                <w:color w:val="auto"/>
                <w:sz w:val="24"/>
                <w:szCs w:val="24"/>
              </w:rPr>
              <w:t xml:space="preserve">Otrs būtisks faktors ir iestādes spēja samaksāt par konkrēto darbu – tas ir pieeja finanšu resursiem. Valsts kanceleja, balstoties uz iestāžu veikto amatu </w:t>
            </w:r>
            <w:proofErr w:type="spellStart"/>
            <w:r w:rsidRPr="563E593B">
              <w:rPr>
                <w:color w:val="auto"/>
                <w:sz w:val="24"/>
                <w:szCs w:val="24"/>
              </w:rPr>
              <w:t>pārklasifikāciju</w:t>
            </w:r>
            <w:proofErr w:type="spellEnd"/>
            <w:r w:rsidRPr="563E593B">
              <w:rPr>
                <w:color w:val="auto"/>
                <w:sz w:val="24"/>
                <w:szCs w:val="24"/>
              </w:rPr>
              <w:t xml:space="preserve"> un iestāžu sniegtajiem datiem Atlīdzības uzskaites sistēmā (Ministru kabineta 2017. gada 7. </w:t>
            </w:r>
            <w:r w:rsidRPr="563E593B">
              <w:rPr>
                <w:color w:val="auto"/>
                <w:sz w:val="24"/>
                <w:szCs w:val="24"/>
              </w:rPr>
              <w:lastRenderedPageBreak/>
              <w:t xml:space="preserve">novembra noteikumi Nr. 662 “Noteikumi par valsts tiešās pārvaldes iestāžu un citu valsts un pašvaldību institūciju amatpersonu (darbinieku) atlīdzības un personu uzskaites sistēmu”), veic papildus aprēķinus cik ir nepieciešams papildus finansējums katrai iestādei, lai nodrošinātu mēnešalgas apmēru līdz attiecīgā kalendārā gada algu skalas minimumam un viduspunktam, kā arī vērtē cik papildus ir nepieciešams finansējuma apmērs, lai visiem nodarbinātajiem nodrošinātu mēnešalgu , kura nav mazāka kā skalas minimālais apmērs. Nākošais solis šim ir valdības un pēc tam arī Saeimas lēmums par virzību uz konkurētspējīgu atlīdzību valsts pārvaldē. 2023.gada laikā Valsts kancelejai ir jāsagatavo informatīvais ziņojums par valsts pārvaldes iestāžu atalgojuma fondu izlīdzināšanu, tādejādi vienādojot atalgojuma nodrošināšanai nepieciešamo finansējumu. </w:t>
            </w:r>
          </w:p>
          <w:p w14:paraId="3E765372" w14:textId="17D7E44E" w:rsidR="00021E00" w:rsidRDefault="7DD8D185" w:rsidP="563E593B">
            <w:pPr>
              <w:rPr>
                <w:color w:val="auto"/>
                <w:sz w:val="24"/>
                <w:szCs w:val="24"/>
              </w:rPr>
            </w:pPr>
            <w:r w:rsidRPr="563E593B">
              <w:rPr>
                <w:color w:val="auto"/>
                <w:sz w:val="24"/>
                <w:szCs w:val="24"/>
              </w:rPr>
              <w:t xml:space="preserve">Norādāms, ka jau šobrīd pirmais darbs ir paveikts, ir veikta amatu </w:t>
            </w:r>
            <w:proofErr w:type="spellStart"/>
            <w:r w:rsidRPr="563E593B">
              <w:rPr>
                <w:color w:val="auto"/>
                <w:sz w:val="24"/>
                <w:szCs w:val="24"/>
              </w:rPr>
              <w:t>pārklasifikācija</w:t>
            </w:r>
            <w:proofErr w:type="spellEnd"/>
            <w:r w:rsidRPr="563E593B">
              <w:rPr>
                <w:color w:val="auto"/>
                <w:sz w:val="24"/>
                <w:szCs w:val="24"/>
              </w:rPr>
              <w:t>, ko ir izskatījusi un saskaņojusi Valsts kanceleja, un notiek intensīvs darbs pie aprēķiniem. Tādējādi virzoties uz vienotu atlīdzības sistēmu.</w:t>
            </w:r>
          </w:p>
          <w:p w14:paraId="1C1248B1" w14:textId="3F3D6C2E" w:rsidR="00021E00" w:rsidRDefault="235FB41E" w:rsidP="563E593B">
            <w:pPr>
              <w:rPr>
                <w:color w:val="auto"/>
                <w:sz w:val="24"/>
                <w:szCs w:val="24"/>
              </w:rPr>
            </w:pPr>
            <w:r w:rsidRPr="563E593B">
              <w:rPr>
                <w:color w:val="auto"/>
                <w:sz w:val="24"/>
                <w:szCs w:val="24"/>
              </w:rPr>
              <w:t>3.</w:t>
            </w:r>
            <w:r w:rsidR="00E61722">
              <w:rPr>
                <w:color w:val="auto"/>
                <w:sz w:val="24"/>
                <w:szCs w:val="24"/>
              </w:rPr>
              <w:t xml:space="preserve"> </w:t>
            </w:r>
            <w:r w:rsidR="5231F68A" w:rsidRPr="563E593B">
              <w:rPr>
                <w:color w:val="auto"/>
                <w:sz w:val="24"/>
                <w:szCs w:val="24"/>
              </w:rPr>
              <w:t xml:space="preserve">Valsts kanceleja izvērtēja iesniegto priekšlikumu. </w:t>
            </w:r>
            <w:r w:rsidR="1A75590B" w:rsidRPr="563E593B">
              <w:rPr>
                <w:color w:val="auto"/>
                <w:sz w:val="24"/>
                <w:szCs w:val="24"/>
              </w:rPr>
              <w:t>Jautājums par sociāli atbildīgu darba vidi tiks skatīts p</w:t>
            </w:r>
            <w:r w:rsidR="5231F68A" w:rsidRPr="563E593B">
              <w:rPr>
                <w:color w:val="auto"/>
                <w:sz w:val="24"/>
                <w:szCs w:val="24"/>
              </w:rPr>
              <w:t>asākum</w:t>
            </w:r>
            <w:r w:rsidR="52B3A7D8" w:rsidRPr="563E593B">
              <w:rPr>
                <w:color w:val="auto"/>
                <w:sz w:val="24"/>
                <w:szCs w:val="24"/>
              </w:rPr>
              <w:t>a</w:t>
            </w:r>
            <w:r w:rsidR="5231F68A" w:rsidRPr="563E593B">
              <w:rPr>
                <w:color w:val="auto"/>
                <w:sz w:val="24"/>
                <w:szCs w:val="24"/>
              </w:rPr>
              <w:t xml:space="preserve"> </w:t>
            </w:r>
            <w:r w:rsidR="0AF1F6A6" w:rsidRPr="563E593B">
              <w:rPr>
                <w:color w:val="auto"/>
                <w:sz w:val="24"/>
                <w:szCs w:val="24"/>
              </w:rPr>
              <w:t>"Viedas darba vides izveide visā Latvijas teritorijā" ietvaros.</w:t>
            </w:r>
          </w:p>
        </w:tc>
      </w:tr>
      <w:tr w:rsidR="00BA3D3E" w14:paraId="38F6065D" w14:textId="77777777" w:rsidTr="00E61722">
        <w:tc>
          <w:tcPr>
            <w:tcW w:w="750" w:type="dxa"/>
            <w:shd w:val="clear" w:color="auto" w:fill="FFFFFF" w:themeFill="background1"/>
            <w:noWrap/>
            <w:tcMar>
              <w:top w:w="75" w:type="dxa"/>
              <w:left w:w="75" w:type="dxa"/>
              <w:bottom w:w="75" w:type="dxa"/>
              <w:right w:w="75" w:type="dxa"/>
            </w:tcMar>
          </w:tcPr>
          <w:p w14:paraId="1CF93614" w14:textId="77777777" w:rsidR="00BA3D3E" w:rsidRDefault="00BA3D3E" w:rsidP="563E593B">
            <w:pPr>
              <w:rPr>
                <w:sz w:val="24"/>
                <w:szCs w:val="24"/>
              </w:rPr>
            </w:pPr>
          </w:p>
        </w:tc>
        <w:tc>
          <w:tcPr>
            <w:tcW w:w="1740" w:type="dxa"/>
            <w:shd w:val="clear" w:color="auto" w:fill="FFFFFF" w:themeFill="background1"/>
            <w:noWrap/>
            <w:tcMar>
              <w:top w:w="75" w:type="dxa"/>
              <w:left w:w="75" w:type="dxa"/>
              <w:bottom w:w="75" w:type="dxa"/>
              <w:right w:w="75" w:type="dxa"/>
            </w:tcMar>
          </w:tcPr>
          <w:p w14:paraId="1F9C6559" w14:textId="20D0810D" w:rsidR="00BA3D3E" w:rsidRDefault="00BA3D3E" w:rsidP="563E593B">
            <w:pPr>
              <w:rPr>
                <w:sz w:val="24"/>
                <w:szCs w:val="24"/>
              </w:rPr>
            </w:pPr>
            <w:r w:rsidRPr="563E593B">
              <w:rPr>
                <w:sz w:val="24"/>
                <w:szCs w:val="24"/>
              </w:rPr>
              <w:t>Sabiedriskās politikas centrs PROVIDUS, Iveta Kažoka</w:t>
            </w:r>
          </w:p>
        </w:tc>
        <w:tc>
          <w:tcPr>
            <w:tcW w:w="5017" w:type="dxa"/>
            <w:shd w:val="clear" w:color="auto" w:fill="FFFFFF" w:themeFill="background1"/>
            <w:noWrap/>
            <w:tcMar>
              <w:top w:w="75" w:type="dxa"/>
              <w:left w:w="75" w:type="dxa"/>
              <w:bottom w:w="75" w:type="dxa"/>
              <w:right w:w="75" w:type="dxa"/>
            </w:tcMar>
          </w:tcPr>
          <w:p w14:paraId="01BE942E" w14:textId="77777777" w:rsidR="00BA3D3E" w:rsidRDefault="00BA3D3E" w:rsidP="563E593B">
            <w:pPr>
              <w:rPr>
                <w:b/>
                <w:bCs/>
                <w:sz w:val="24"/>
                <w:szCs w:val="24"/>
              </w:rPr>
            </w:pPr>
            <w:r w:rsidRPr="563E593B">
              <w:rPr>
                <w:b/>
                <w:bCs/>
                <w:sz w:val="24"/>
                <w:szCs w:val="24"/>
              </w:rPr>
              <w:t>Papildus ierosināmām precizēt šos divus plāna aspektus:</w:t>
            </w:r>
          </w:p>
          <w:p w14:paraId="551EA604" w14:textId="77777777" w:rsidR="00BA3D3E" w:rsidRPr="007E0649" w:rsidRDefault="00BA3D3E" w:rsidP="563E593B">
            <w:pPr>
              <w:pStyle w:val="ListParagraph"/>
              <w:numPr>
                <w:ilvl w:val="3"/>
                <w:numId w:val="5"/>
              </w:numPr>
              <w:ind w:left="770"/>
              <w:rPr>
                <w:sz w:val="24"/>
                <w:szCs w:val="24"/>
              </w:rPr>
            </w:pPr>
            <w:r w:rsidRPr="563E593B">
              <w:rPr>
                <w:sz w:val="24"/>
                <w:szCs w:val="24"/>
              </w:rPr>
              <w:t xml:space="preserve">17. lpp. ir vizuāli attēlota valsts varas organizācijas shēma, kur KNAB nav apvilkts ar sarkanu līniju, šādi norādot, ka birojs nav MK ietekmes sfērā. Tas nav pareizi, jo birojs atrodas MK sistēmā. MK sistēmā ir vairākas iestādes, kurām ir </w:t>
            </w:r>
            <w:r w:rsidRPr="563E593B">
              <w:rPr>
                <w:sz w:val="24"/>
                <w:szCs w:val="24"/>
              </w:rPr>
              <w:lastRenderedPageBreak/>
              <w:t>specifiskas autonomijas prasības, piemēram, Datu valsts inspekcija, Sabiedrības integrācijas fonds, Satversmes aizsardzības birojs - būtu svarīgi šo plānu attiecināt arī uz šīm iestādēm.</w:t>
            </w:r>
          </w:p>
          <w:p w14:paraId="4DE8D721" w14:textId="373A5D6B" w:rsidR="00BA3D3E" w:rsidRPr="00BA3D3E" w:rsidRDefault="00BA3D3E" w:rsidP="563E593B">
            <w:pPr>
              <w:pStyle w:val="ListParagraph"/>
              <w:numPr>
                <w:ilvl w:val="3"/>
                <w:numId w:val="5"/>
              </w:numPr>
              <w:ind w:left="770"/>
              <w:rPr>
                <w:sz w:val="24"/>
                <w:szCs w:val="24"/>
              </w:rPr>
            </w:pPr>
            <w:r w:rsidRPr="563E593B">
              <w:rPr>
                <w:sz w:val="24"/>
                <w:szCs w:val="24"/>
              </w:rPr>
              <w:t>1.2. plāna punkts paredz veidot valsts pārvaldes darba izpildes informācijas sistēmu. Šobrīd šis punkts ir formulēts ļoti šauri - rada iespaidu, ka jaunajā resursā atradīsies tikai iestāžu rezultatīvie rādītāji un gada pārskati. Skaidrojošajā daļā piesauktais Francijas portāls www.fonction-publique.gouv.fr attiecas uz visa veida informāciju par civildienestu (uzbūve, karjera, pieteikšanās, pētījumi, u.tml.). Arī Latvijā trūkst interneta resursa, kas vienkopus apkopotu visu svarīgāko informāciju par MK sistēmu, kur informācija par rezultātiem būtu viena no vairākām sadaļām. Tādēļ ierosinām paplašināt 1.2. punkta tvērumu.</w:t>
            </w:r>
          </w:p>
        </w:tc>
        <w:tc>
          <w:tcPr>
            <w:tcW w:w="1388" w:type="dxa"/>
            <w:shd w:val="clear" w:color="auto" w:fill="FFFFFF" w:themeFill="background1"/>
            <w:noWrap/>
            <w:tcMar>
              <w:top w:w="75" w:type="dxa"/>
              <w:left w:w="75" w:type="dxa"/>
              <w:bottom w:w="75" w:type="dxa"/>
              <w:right w:w="75" w:type="dxa"/>
            </w:tcMar>
          </w:tcPr>
          <w:p w14:paraId="7891F7FC" w14:textId="7D94928A" w:rsidR="00BA3D3E" w:rsidRDefault="40FE41F8" w:rsidP="563E593B">
            <w:pPr>
              <w:rPr>
                <w:sz w:val="24"/>
                <w:szCs w:val="24"/>
              </w:rPr>
            </w:pPr>
            <w:r w:rsidRPr="563E593B">
              <w:rPr>
                <w:sz w:val="24"/>
                <w:szCs w:val="24"/>
              </w:rPr>
              <w:lastRenderedPageBreak/>
              <w:t>Ņ</w:t>
            </w:r>
            <w:r w:rsidR="28FD6088" w:rsidRPr="563E593B">
              <w:rPr>
                <w:sz w:val="24"/>
                <w:szCs w:val="24"/>
              </w:rPr>
              <w:t>emts vērā</w:t>
            </w:r>
          </w:p>
        </w:tc>
        <w:tc>
          <w:tcPr>
            <w:tcW w:w="5672" w:type="dxa"/>
            <w:shd w:val="clear" w:color="auto" w:fill="FFFFFF" w:themeFill="background1"/>
            <w:noWrap/>
            <w:tcMar>
              <w:top w:w="75" w:type="dxa"/>
              <w:left w:w="75" w:type="dxa"/>
              <w:bottom w:w="75" w:type="dxa"/>
              <w:right w:w="75" w:type="dxa"/>
            </w:tcMar>
          </w:tcPr>
          <w:p w14:paraId="59172F3F" w14:textId="69B419C1" w:rsidR="00BA3D3E" w:rsidRDefault="28FD6088" w:rsidP="563E593B">
            <w:pPr>
              <w:pStyle w:val="ListParagraph"/>
              <w:numPr>
                <w:ilvl w:val="0"/>
                <w:numId w:val="2"/>
              </w:numPr>
              <w:rPr>
                <w:sz w:val="24"/>
                <w:szCs w:val="24"/>
              </w:rPr>
            </w:pPr>
            <w:r w:rsidRPr="563E593B">
              <w:rPr>
                <w:sz w:val="24"/>
                <w:szCs w:val="24"/>
              </w:rPr>
              <w:t>Precizēt</w:t>
            </w:r>
            <w:r w:rsidR="7DF6C978" w:rsidRPr="563E593B">
              <w:rPr>
                <w:sz w:val="24"/>
                <w:szCs w:val="24"/>
              </w:rPr>
              <w:t xml:space="preserve">a valsts varas organizācijas shēma un Modernizācijas plāna tvērums. </w:t>
            </w:r>
            <w:r w:rsidR="57064B52" w:rsidRPr="563E593B">
              <w:rPr>
                <w:sz w:val="24"/>
                <w:szCs w:val="24"/>
              </w:rPr>
              <w:t>S</w:t>
            </w:r>
            <w:r w:rsidR="4A8DF406" w:rsidRPr="563E593B">
              <w:rPr>
                <w:sz w:val="24"/>
                <w:szCs w:val="24"/>
              </w:rPr>
              <w:t xml:space="preserve">katīt Modernizācijas plāna 4. nodaļu. </w:t>
            </w:r>
          </w:p>
          <w:p w14:paraId="12E36713" w14:textId="6B70ED3B" w:rsidR="00BA3D3E" w:rsidRDefault="5664089F" w:rsidP="563E593B">
            <w:pPr>
              <w:pStyle w:val="ListParagraph"/>
              <w:numPr>
                <w:ilvl w:val="0"/>
                <w:numId w:val="2"/>
              </w:numPr>
              <w:rPr>
                <w:sz w:val="24"/>
                <w:szCs w:val="24"/>
              </w:rPr>
            </w:pPr>
            <w:r w:rsidRPr="563E593B">
              <w:rPr>
                <w:sz w:val="24"/>
                <w:szCs w:val="24"/>
              </w:rPr>
              <w:t>Precizēts pasākuma darbības rezultāts. Skatīt</w:t>
            </w:r>
            <w:r w:rsidR="33871FFF" w:rsidRPr="563E593B">
              <w:rPr>
                <w:sz w:val="24"/>
                <w:szCs w:val="24"/>
              </w:rPr>
              <w:t xml:space="preserve"> Modernizācijas plāna</w:t>
            </w:r>
            <w:r w:rsidRPr="563E593B">
              <w:rPr>
                <w:sz w:val="24"/>
                <w:szCs w:val="24"/>
              </w:rPr>
              <w:t xml:space="preserve"> nodaļu </w:t>
            </w:r>
            <w:r w:rsidR="61ABCF5F" w:rsidRPr="563E593B">
              <w:rPr>
                <w:sz w:val="24"/>
                <w:szCs w:val="24"/>
              </w:rPr>
              <w:t>6.1. Vienota un efektīva valsts pārvalde.</w:t>
            </w:r>
          </w:p>
        </w:tc>
      </w:tr>
      <w:tr w:rsidR="00021E00" w14:paraId="110BC250" w14:textId="77777777" w:rsidTr="00E61722">
        <w:tc>
          <w:tcPr>
            <w:tcW w:w="750" w:type="dxa"/>
            <w:shd w:val="clear" w:color="auto" w:fill="FFFFFF" w:themeFill="background1"/>
            <w:noWrap/>
            <w:tcMar>
              <w:top w:w="75" w:type="dxa"/>
              <w:left w:w="75" w:type="dxa"/>
              <w:bottom w:w="75" w:type="dxa"/>
              <w:right w:w="75" w:type="dxa"/>
            </w:tcMar>
          </w:tcPr>
          <w:p w14:paraId="10DDCD5E" w14:textId="77777777" w:rsidR="00021E00" w:rsidRDefault="003E29C8" w:rsidP="563E593B">
            <w:pPr>
              <w:rPr>
                <w:sz w:val="24"/>
                <w:szCs w:val="24"/>
              </w:rPr>
            </w:pPr>
            <w:r w:rsidRPr="563E593B">
              <w:rPr>
                <w:sz w:val="24"/>
                <w:szCs w:val="24"/>
              </w:rPr>
              <w:t>2.</w:t>
            </w:r>
          </w:p>
        </w:tc>
        <w:tc>
          <w:tcPr>
            <w:tcW w:w="1740" w:type="dxa"/>
            <w:shd w:val="clear" w:color="auto" w:fill="FFFFFF" w:themeFill="background1"/>
            <w:noWrap/>
            <w:tcMar>
              <w:top w:w="75" w:type="dxa"/>
              <w:left w:w="75" w:type="dxa"/>
              <w:bottom w:w="75" w:type="dxa"/>
              <w:right w:w="75" w:type="dxa"/>
            </w:tcMar>
          </w:tcPr>
          <w:p w14:paraId="281C477F" w14:textId="77777777" w:rsidR="00021E00" w:rsidRDefault="003E29C8" w:rsidP="563E593B">
            <w:pPr>
              <w:rPr>
                <w:sz w:val="24"/>
                <w:szCs w:val="24"/>
              </w:rPr>
            </w:pPr>
            <w:r w:rsidRPr="563E593B">
              <w:rPr>
                <w:sz w:val="24"/>
                <w:szCs w:val="24"/>
              </w:rPr>
              <w:t>Latvijas Pilsoniskā alianse, Artis Zaļūksnis</w:t>
            </w:r>
          </w:p>
        </w:tc>
        <w:tc>
          <w:tcPr>
            <w:tcW w:w="5017" w:type="dxa"/>
            <w:shd w:val="clear" w:color="auto" w:fill="FFFFFF" w:themeFill="background1"/>
            <w:noWrap/>
            <w:tcMar>
              <w:top w:w="75" w:type="dxa"/>
              <w:left w:w="75" w:type="dxa"/>
              <w:bottom w:w="75" w:type="dxa"/>
              <w:right w:w="75" w:type="dxa"/>
            </w:tcMar>
          </w:tcPr>
          <w:p w14:paraId="5FEF9D64" w14:textId="2DE326BD" w:rsidR="00021E00" w:rsidRDefault="003E29C8" w:rsidP="563E593B">
            <w:pPr>
              <w:rPr>
                <w:sz w:val="24"/>
                <w:szCs w:val="24"/>
              </w:rPr>
            </w:pPr>
            <w:r w:rsidRPr="563E593B">
              <w:rPr>
                <w:sz w:val="24"/>
                <w:szCs w:val="24"/>
              </w:rPr>
              <w:t xml:space="preserve">Vērtējot Plānā noteiktos pasākumus un darbības rezultātus, var secināt, ka iztrūkts sasniedzamie kvantitatīvie rādītāji. Piemēram, Plāna 1.3. pasākums paredz uzlabot valsts pārvaldes komunikāciju ar sabiedrību, balstoties vienotos principos; kā darbības rezultāts norādīts, ka valsts pārvaldes komunikāciju sabiedrība uztver kā atbilstošu noteiktajiem principiem un aug pozitīvs vērtējums. Tiek paredzēts, ka plāna punktā noteikto darbību rezultātā ir uzlabojies sabiedrības vērtējums valsts pārvaldes komunikācijai ar </w:t>
            </w:r>
            <w:r w:rsidRPr="563E593B">
              <w:rPr>
                <w:sz w:val="24"/>
                <w:szCs w:val="24"/>
              </w:rPr>
              <w:lastRenderedPageBreak/>
              <w:t>sabiedrību (apmierinātības pētījums), tomēr LPA ieskatā, iztrūkst rezultatīvie rādītāji, lai saprastu, kādā apmērā ir uzlabojies vērtējums. Līdzīgi arī par Plāna 1.6. pasākumu jāmin, ka  rezultatīvais rādītājs "Izstrādāts Valsts pārvaldes gada balvas nolikums un organizēts gadskārtējs pasākums" nenorāda uz darbības rezultāta "Izcilības un darba sabiedrības labā novērtējums valsts pārvaldē. Pozitīva komunikācija par sasniegumiem ar sabiedrību" rezultatīvo rādītāju.</w:t>
            </w:r>
          </w:p>
        </w:tc>
        <w:tc>
          <w:tcPr>
            <w:tcW w:w="1388" w:type="dxa"/>
            <w:shd w:val="clear" w:color="auto" w:fill="FFFFFF" w:themeFill="background1"/>
            <w:noWrap/>
            <w:tcMar>
              <w:top w:w="75" w:type="dxa"/>
              <w:left w:w="75" w:type="dxa"/>
              <w:bottom w:w="75" w:type="dxa"/>
              <w:right w:w="75" w:type="dxa"/>
            </w:tcMar>
          </w:tcPr>
          <w:p w14:paraId="3D05CCE0" w14:textId="7D94928A" w:rsidR="00021E00" w:rsidRDefault="53ADD302" w:rsidP="563E593B">
            <w:pPr>
              <w:rPr>
                <w:sz w:val="24"/>
                <w:szCs w:val="24"/>
              </w:rPr>
            </w:pPr>
            <w:r w:rsidRPr="563E593B">
              <w:rPr>
                <w:sz w:val="24"/>
                <w:szCs w:val="24"/>
              </w:rPr>
              <w:lastRenderedPageBreak/>
              <w:t>Ņemts vērā</w:t>
            </w:r>
          </w:p>
          <w:p w14:paraId="0675DF65" w14:textId="400896B9" w:rsidR="00021E00" w:rsidRDefault="00021E00" w:rsidP="563E593B">
            <w:pPr>
              <w:rPr>
                <w:sz w:val="24"/>
                <w:szCs w:val="24"/>
              </w:rPr>
            </w:pPr>
          </w:p>
        </w:tc>
        <w:tc>
          <w:tcPr>
            <w:tcW w:w="5672" w:type="dxa"/>
            <w:shd w:val="clear" w:color="auto" w:fill="FFFFFF" w:themeFill="background1"/>
            <w:noWrap/>
            <w:tcMar>
              <w:top w:w="75" w:type="dxa"/>
              <w:left w:w="75" w:type="dxa"/>
              <w:bottom w:w="75" w:type="dxa"/>
              <w:right w:w="75" w:type="dxa"/>
            </w:tcMar>
          </w:tcPr>
          <w:p w14:paraId="7307E5E7" w14:textId="5BBEBCB5" w:rsidR="00021E00" w:rsidRDefault="53ADD302" w:rsidP="563E593B">
            <w:pPr>
              <w:rPr>
                <w:sz w:val="24"/>
                <w:szCs w:val="24"/>
              </w:rPr>
            </w:pPr>
            <w:r w:rsidRPr="563E593B">
              <w:rPr>
                <w:sz w:val="24"/>
                <w:szCs w:val="24"/>
              </w:rPr>
              <w:t>Modernizācijas plānā precizēti rezultatīvie rādītāji katrā rīcības virzienā un kop</w:t>
            </w:r>
            <w:r w:rsidR="6B3E9468" w:rsidRPr="563E593B">
              <w:rPr>
                <w:sz w:val="24"/>
                <w:szCs w:val="24"/>
              </w:rPr>
              <w:t xml:space="preserve">īgie </w:t>
            </w:r>
            <w:r w:rsidRPr="563E593B">
              <w:rPr>
                <w:sz w:val="24"/>
                <w:szCs w:val="24"/>
              </w:rPr>
              <w:t>snieguma rādītāji.</w:t>
            </w:r>
          </w:p>
        </w:tc>
      </w:tr>
      <w:tr w:rsidR="00BA3D3E" w14:paraId="56170007" w14:textId="77777777" w:rsidTr="00E61722">
        <w:tc>
          <w:tcPr>
            <w:tcW w:w="750" w:type="dxa"/>
            <w:shd w:val="clear" w:color="auto" w:fill="FFFFFF" w:themeFill="background1"/>
            <w:noWrap/>
            <w:tcMar>
              <w:top w:w="75" w:type="dxa"/>
              <w:left w:w="75" w:type="dxa"/>
              <w:bottom w:w="75" w:type="dxa"/>
              <w:right w:w="75" w:type="dxa"/>
            </w:tcMar>
          </w:tcPr>
          <w:p w14:paraId="46E089B6" w14:textId="77777777" w:rsidR="00BA3D3E" w:rsidRDefault="00BA3D3E" w:rsidP="563E593B">
            <w:pPr>
              <w:rPr>
                <w:sz w:val="24"/>
                <w:szCs w:val="24"/>
              </w:rPr>
            </w:pPr>
          </w:p>
        </w:tc>
        <w:tc>
          <w:tcPr>
            <w:tcW w:w="1740" w:type="dxa"/>
            <w:shd w:val="clear" w:color="auto" w:fill="FFFFFF" w:themeFill="background1"/>
            <w:noWrap/>
            <w:tcMar>
              <w:top w:w="75" w:type="dxa"/>
              <w:left w:w="75" w:type="dxa"/>
              <w:bottom w:w="75" w:type="dxa"/>
              <w:right w:w="75" w:type="dxa"/>
            </w:tcMar>
          </w:tcPr>
          <w:p w14:paraId="2F0FD388" w14:textId="736E851F" w:rsidR="00BA3D3E" w:rsidRDefault="00BA3D3E" w:rsidP="563E593B">
            <w:pPr>
              <w:rPr>
                <w:sz w:val="24"/>
                <w:szCs w:val="24"/>
              </w:rPr>
            </w:pPr>
            <w:r w:rsidRPr="563E593B">
              <w:rPr>
                <w:sz w:val="24"/>
                <w:szCs w:val="24"/>
              </w:rPr>
              <w:t>Latvijas Pilsoniskā alianse, Artis Zaļūksnis</w:t>
            </w:r>
          </w:p>
        </w:tc>
        <w:tc>
          <w:tcPr>
            <w:tcW w:w="5017" w:type="dxa"/>
            <w:shd w:val="clear" w:color="auto" w:fill="FFFFFF" w:themeFill="background1"/>
            <w:noWrap/>
            <w:tcMar>
              <w:top w:w="75" w:type="dxa"/>
              <w:left w:w="75" w:type="dxa"/>
              <w:bottom w:w="75" w:type="dxa"/>
              <w:right w:w="75" w:type="dxa"/>
            </w:tcMar>
          </w:tcPr>
          <w:p w14:paraId="0D32DCC7" w14:textId="72083044" w:rsidR="00BA3D3E" w:rsidRDefault="00BA3D3E" w:rsidP="563E593B">
            <w:pPr>
              <w:rPr>
                <w:sz w:val="24"/>
                <w:szCs w:val="24"/>
              </w:rPr>
            </w:pPr>
            <w:r w:rsidRPr="563E593B">
              <w:rPr>
                <w:sz w:val="24"/>
                <w:szCs w:val="24"/>
              </w:rPr>
              <w:t>Aicinām Plāna 2.5. un 3.1. pasākumos pie līdzatbildīgajām institūcijām norādīt NVO un Ministru kabineta sadarbības īstenošanas padomi.</w:t>
            </w:r>
          </w:p>
        </w:tc>
        <w:tc>
          <w:tcPr>
            <w:tcW w:w="1388" w:type="dxa"/>
            <w:shd w:val="clear" w:color="auto" w:fill="FFFFFF" w:themeFill="background1"/>
            <w:noWrap/>
            <w:tcMar>
              <w:top w:w="75" w:type="dxa"/>
              <w:left w:w="75" w:type="dxa"/>
              <w:bottom w:w="75" w:type="dxa"/>
              <w:right w:w="75" w:type="dxa"/>
            </w:tcMar>
          </w:tcPr>
          <w:p w14:paraId="734C85FF" w14:textId="75127665" w:rsidR="00BA3D3E" w:rsidRDefault="742485E9" w:rsidP="563E593B">
            <w:pPr>
              <w:rPr>
                <w:sz w:val="24"/>
                <w:szCs w:val="24"/>
              </w:rPr>
            </w:pPr>
            <w:r w:rsidRPr="563E593B">
              <w:rPr>
                <w:sz w:val="24"/>
                <w:szCs w:val="24"/>
              </w:rPr>
              <w:t>Nav ņemts vērā.</w:t>
            </w:r>
          </w:p>
        </w:tc>
        <w:tc>
          <w:tcPr>
            <w:tcW w:w="5672" w:type="dxa"/>
            <w:shd w:val="clear" w:color="auto" w:fill="FFFFFF" w:themeFill="background1"/>
            <w:noWrap/>
            <w:tcMar>
              <w:top w:w="75" w:type="dxa"/>
              <w:left w:w="75" w:type="dxa"/>
              <w:bottom w:w="75" w:type="dxa"/>
              <w:right w:w="75" w:type="dxa"/>
            </w:tcMar>
          </w:tcPr>
          <w:p w14:paraId="59BD8152" w14:textId="24A5E71E" w:rsidR="00BA3D3E" w:rsidRDefault="742485E9" w:rsidP="563E593B">
            <w:pPr>
              <w:rPr>
                <w:sz w:val="24"/>
                <w:szCs w:val="24"/>
              </w:rPr>
            </w:pPr>
            <w:r w:rsidRPr="563E593B">
              <w:rPr>
                <w:sz w:val="24"/>
                <w:szCs w:val="24"/>
              </w:rPr>
              <w:t>Ministru kabinetam nav pilnvaru dot uzdevumus NVO, tomēr aicinām NVO sadarboties Modernizācijas plāna pasākumu darbības rezultātu sa</w:t>
            </w:r>
            <w:r w:rsidR="17DB81A7" w:rsidRPr="563E593B">
              <w:rPr>
                <w:sz w:val="24"/>
                <w:szCs w:val="24"/>
              </w:rPr>
              <w:t>s</w:t>
            </w:r>
            <w:r w:rsidRPr="563E593B">
              <w:rPr>
                <w:sz w:val="24"/>
                <w:szCs w:val="24"/>
              </w:rPr>
              <w:t>niegšanā.</w:t>
            </w:r>
          </w:p>
        </w:tc>
      </w:tr>
      <w:tr w:rsidR="00BA3D3E" w14:paraId="15255B47" w14:textId="77777777" w:rsidTr="00E61722">
        <w:tc>
          <w:tcPr>
            <w:tcW w:w="750" w:type="dxa"/>
            <w:shd w:val="clear" w:color="auto" w:fill="FFFFFF" w:themeFill="background1"/>
            <w:noWrap/>
            <w:tcMar>
              <w:top w:w="75" w:type="dxa"/>
              <w:left w:w="75" w:type="dxa"/>
              <w:bottom w:w="75" w:type="dxa"/>
              <w:right w:w="75" w:type="dxa"/>
            </w:tcMar>
          </w:tcPr>
          <w:p w14:paraId="4366F842" w14:textId="77777777" w:rsidR="00BA3D3E" w:rsidRDefault="00BA3D3E" w:rsidP="563E593B">
            <w:pPr>
              <w:rPr>
                <w:sz w:val="24"/>
                <w:szCs w:val="24"/>
              </w:rPr>
            </w:pPr>
          </w:p>
        </w:tc>
        <w:tc>
          <w:tcPr>
            <w:tcW w:w="1740" w:type="dxa"/>
            <w:shd w:val="clear" w:color="auto" w:fill="FFFFFF" w:themeFill="background1"/>
            <w:noWrap/>
            <w:tcMar>
              <w:top w:w="75" w:type="dxa"/>
              <w:left w:w="75" w:type="dxa"/>
              <w:bottom w:w="75" w:type="dxa"/>
              <w:right w:w="75" w:type="dxa"/>
            </w:tcMar>
          </w:tcPr>
          <w:p w14:paraId="604EDCB5" w14:textId="6F855B79" w:rsidR="00BA3D3E" w:rsidRDefault="00BA3D3E" w:rsidP="563E593B">
            <w:pPr>
              <w:rPr>
                <w:sz w:val="24"/>
                <w:szCs w:val="24"/>
              </w:rPr>
            </w:pPr>
            <w:r w:rsidRPr="563E593B">
              <w:rPr>
                <w:sz w:val="24"/>
                <w:szCs w:val="24"/>
              </w:rPr>
              <w:t>Latvijas Pilsoniskā alianse, Artis Zaļūksnis</w:t>
            </w:r>
          </w:p>
        </w:tc>
        <w:tc>
          <w:tcPr>
            <w:tcW w:w="5017" w:type="dxa"/>
            <w:shd w:val="clear" w:color="auto" w:fill="FFFFFF" w:themeFill="background1"/>
            <w:noWrap/>
            <w:tcMar>
              <w:top w:w="75" w:type="dxa"/>
              <w:left w:w="75" w:type="dxa"/>
              <w:bottom w:w="75" w:type="dxa"/>
              <w:right w:w="75" w:type="dxa"/>
            </w:tcMar>
          </w:tcPr>
          <w:p w14:paraId="4C75F8B3" w14:textId="1699D0CA" w:rsidR="00BA3D3E" w:rsidRPr="00BA3D3E" w:rsidRDefault="00BA3D3E" w:rsidP="563E593B">
            <w:pPr>
              <w:rPr>
                <w:sz w:val="24"/>
                <w:szCs w:val="24"/>
              </w:rPr>
            </w:pPr>
            <w:r w:rsidRPr="563E593B">
              <w:rPr>
                <w:sz w:val="24"/>
                <w:szCs w:val="24"/>
              </w:rPr>
              <w:t>Ņemot vērā, ka neparedzot finansējumu Plāna pasākumu īstenošanā, kas saistīti ar sabiedrību, lūdzam paredzēt finansējumu Plāna 1.3. un 2.5. pasākumu īstenošanā. Bez finansējuma piešķiršanas, sadarbība paliks esošajā līmenī, kas nekādi neveicinās attiecīgā plāna punkta darbības kvantitatīvo rādītāju sasniegšanu. </w:t>
            </w:r>
          </w:p>
        </w:tc>
        <w:tc>
          <w:tcPr>
            <w:tcW w:w="1388" w:type="dxa"/>
            <w:shd w:val="clear" w:color="auto" w:fill="FFFFFF" w:themeFill="background1"/>
            <w:noWrap/>
            <w:tcMar>
              <w:top w:w="75" w:type="dxa"/>
              <w:left w:w="75" w:type="dxa"/>
              <w:bottom w:w="75" w:type="dxa"/>
              <w:right w:w="75" w:type="dxa"/>
            </w:tcMar>
          </w:tcPr>
          <w:p w14:paraId="33380DDA" w14:textId="75127665" w:rsidR="00BA3D3E" w:rsidRDefault="71C50D63" w:rsidP="563E593B">
            <w:pPr>
              <w:rPr>
                <w:sz w:val="24"/>
                <w:szCs w:val="24"/>
              </w:rPr>
            </w:pPr>
            <w:r w:rsidRPr="563E593B">
              <w:rPr>
                <w:sz w:val="24"/>
                <w:szCs w:val="24"/>
              </w:rPr>
              <w:t>Nav ņemts vērā.</w:t>
            </w:r>
          </w:p>
          <w:p w14:paraId="64D2C8E9" w14:textId="1DFDCDE8" w:rsidR="00BA3D3E" w:rsidRDefault="00BA3D3E" w:rsidP="563E593B">
            <w:pPr>
              <w:rPr>
                <w:sz w:val="24"/>
                <w:szCs w:val="24"/>
              </w:rPr>
            </w:pPr>
          </w:p>
        </w:tc>
        <w:tc>
          <w:tcPr>
            <w:tcW w:w="5672" w:type="dxa"/>
            <w:shd w:val="clear" w:color="auto" w:fill="FFFFFF" w:themeFill="background1"/>
            <w:noWrap/>
            <w:tcMar>
              <w:top w:w="75" w:type="dxa"/>
              <w:left w:w="75" w:type="dxa"/>
              <w:bottom w:w="75" w:type="dxa"/>
              <w:right w:w="75" w:type="dxa"/>
            </w:tcMar>
          </w:tcPr>
          <w:p w14:paraId="7302C24B" w14:textId="59C22BF9" w:rsidR="00BA3D3E" w:rsidRDefault="71C50D63" w:rsidP="563E593B">
            <w:pPr>
              <w:rPr>
                <w:sz w:val="24"/>
                <w:szCs w:val="24"/>
              </w:rPr>
            </w:pPr>
            <w:r w:rsidRPr="563E593B">
              <w:rPr>
                <w:sz w:val="24"/>
                <w:szCs w:val="24"/>
              </w:rPr>
              <w:t xml:space="preserve">Pasākums 1.3. no Modernizācijas plāna ir izņemts. </w:t>
            </w:r>
            <w:r w:rsidR="153000C6" w:rsidRPr="563E593B">
              <w:rPr>
                <w:sz w:val="24"/>
                <w:szCs w:val="24"/>
              </w:rPr>
              <w:t>Pasākumi, kas attiecas uz valsts pārvaldes komunikāciju un informatīvās telpas drošības stiprināšanu, ir iekļauti Valsts stratēģiskās komunikācijas un informatīvās telpas drošības koncepcijā 2022.–2027. gadam, kas drīzumā tiks skatīta MK.</w:t>
            </w:r>
          </w:p>
          <w:p w14:paraId="05728357" w14:textId="3BC7492E" w:rsidR="00BA3D3E" w:rsidRDefault="153000C6" w:rsidP="563E593B">
            <w:pPr>
              <w:rPr>
                <w:sz w:val="24"/>
                <w:szCs w:val="24"/>
              </w:rPr>
            </w:pPr>
            <w:r w:rsidRPr="563E593B">
              <w:rPr>
                <w:sz w:val="24"/>
                <w:szCs w:val="24"/>
              </w:rPr>
              <w:t>Pasākums 2.5. (skatīt 3.1. atjaunot</w:t>
            </w:r>
            <w:r w:rsidR="53D4E5F7" w:rsidRPr="563E593B">
              <w:rPr>
                <w:sz w:val="24"/>
                <w:szCs w:val="24"/>
              </w:rPr>
              <w:t xml:space="preserve">ā numerācijā) tiks īstenots </w:t>
            </w:r>
            <w:r w:rsidR="398DEEF4" w:rsidRPr="563E593B">
              <w:rPr>
                <w:sz w:val="24"/>
                <w:szCs w:val="24"/>
              </w:rPr>
              <w:t>esošo valsts budžeta līdzekļu ietvaros.</w:t>
            </w:r>
          </w:p>
        </w:tc>
      </w:tr>
      <w:tr w:rsidR="00021E00" w14:paraId="068217DD" w14:textId="77777777" w:rsidTr="00E61722">
        <w:tc>
          <w:tcPr>
            <w:tcW w:w="750" w:type="dxa"/>
            <w:shd w:val="clear" w:color="auto" w:fill="FFFFFF" w:themeFill="background1"/>
            <w:noWrap/>
            <w:tcMar>
              <w:top w:w="75" w:type="dxa"/>
              <w:left w:w="75" w:type="dxa"/>
              <w:bottom w:w="75" w:type="dxa"/>
              <w:right w:w="75" w:type="dxa"/>
            </w:tcMar>
          </w:tcPr>
          <w:p w14:paraId="0B2A200D" w14:textId="77777777" w:rsidR="00021E00" w:rsidRDefault="003E29C8" w:rsidP="563E593B">
            <w:pPr>
              <w:rPr>
                <w:sz w:val="24"/>
                <w:szCs w:val="24"/>
              </w:rPr>
            </w:pPr>
            <w:r w:rsidRPr="563E593B">
              <w:rPr>
                <w:sz w:val="24"/>
                <w:szCs w:val="24"/>
              </w:rPr>
              <w:t>3.</w:t>
            </w:r>
          </w:p>
        </w:tc>
        <w:tc>
          <w:tcPr>
            <w:tcW w:w="1740" w:type="dxa"/>
            <w:shd w:val="clear" w:color="auto" w:fill="FFFFFF" w:themeFill="background1"/>
            <w:noWrap/>
            <w:tcMar>
              <w:top w:w="75" w:type="dxa"/>
              <w:left w:w="75" w:type="dxa"/>
              <w:bottom w:w="75" w:type="dxa"/>
              <w:right w:w="75" w:type="dxa"/>
            </w:tcMar>
          </w:tcPr>
          <w:p w14:paraId="6A1C53E8" w14:textId="77777777" w:rsidR="00021E00" w:rsidRDefault="003E29C8" w:rsidP="563E593B">
            <w:pPr>
              <w:rPr>
                <w:sz w:val="24"/>
                <w:szCs w:val="24"/>
              </w:rPr>
            </w:pPr>
            <w:r w:rsidRPr="563E593B">
              <w:rPr>
                <w:sz w:val="24"/>
                <w:szCs w:val="24"/>
              </w:rPr>
              <w:t>"EKONOMISKĀ SADARBĪBA UN INVESTĪCIJAS LATVIJAI"</w:t>
            </w:r>
          </w:p>
        </w:tc>
        <w:tc>
          <w:tcPr>
            <w:tcW w:w="5017" w:type="dxa"/>
            <w:shd w:val="clear" w:color="auto" w:fill="FFFFFF" w:themeFill="background1"/>
            <w:noWrap/>
            <w:tcMar>
              <w:top w:w="75" w:type="dxa"/>
              <w:left w:w="75" w:type="dxa"/>
              <w:bottom w:w="75" w:type="dxa"/>
              <w:right w:w="75" w:type="dxa"/>
            </w:tcMar>
          </w:tcPr>
          <w:p w14:paraId="5BCBEC88" w14:textId="40BFFC41" w:rsidR="00021E00" w:rsidRPr="009125A0" w:rsidRDefault="003E29C8" w:rsidP="563E593B">
            <w:pPr>
              <w:rPr>
                <w:b/>
                <w:bCs/>
                <w:sz w:val="24"/>
                <w:szCs w:val="24"/>
              </w:rPr>
            </w:pPr>
            <w:r w:rsidRPr="12D42780">
              <w:rPr>
                <w:b/>
                <w:bCs/>
                <w:sz w:val="24"/>
                <w:szCs w:val="24"/>
              </w:rPr>
              <w:t>Vēlamies paust atbalstu šī plāna mērķiem un piedāvāt sadarbību to sasniegšanā.</w:t>
            </w:r>
            <w:r>
              <w:br/>
            </w:r>
            <w:r w:rsidRPr="12D42780">
              <w:rPr>
                <w:sz w:val="24"/>
                <w:szCs w:val="24"/>
              </w:rPr>
              <w:t>Šajā nolūkā rosinām plāna pilnveidošanā un uz tā pamata turpmāk izstrādātajās pārvaldes reformu aktivitātēs (cilvēkresursu, digitalizācijas, u.c. jomās) piesaistīt arī ārvalstīs mītošos Latvijas izcelsmes pētniekus un profesionāļus, īpaši publiskās pārvaldes jomā un starptautiskajās organizācijās strādājošos – tieši vai ar mūsu organizācijas starpniecību kā</w:t>
            </w:r>
            <w:r w:rsidRPr="12D42780">
              <w:rPr>
                <w:b/>
                <w:bCs/>
                <w:sz w:val="24"/>
                <w:szCs w:val="24"/>
              </w:rPr>
              <w:t xml:space="preserve"> pilsonisko partneri </w:t>
            </w:r>
            <w:r w:rsidRPr="12D42780">
              <w:rPr>
                <w:b/>
                <w:bCs/>
                <w:sz w:val="24"/>
                <w:szCs w:val="24"/>
              </w:rPr>
              <w:lastRenderedPageBreak/>
              <w:t>Latvijas valsts pārvaldes internacionalizācijas un attīstības jautājumos</w:t>
            </w:r>
            <w:r w:rsidRPr="12D42780">
              <w:rPr>
                <w:sz w:val="24"/>
                <w:szCs w:val="24"/>
              </w:rPr>
              <w:t xml:space="preserve">. Šī pilsoniskā kopiena ir vēl </w:t>
            </w:r>
            <w:proofErr w:type="spellStart"/>
            <w:r w:rsidRPr="12D42780">
              <w:rPr>
                <w:sz w:val="24"/>
                <w:szCs w:val="24"/>
              </w:rPr>
              <w:t>mazapzināts</w:t>
            </w:r>
            <w:proofErr w:type="spellEnd"/>
            <w:r w:rsidRPr="12D42780">
              <w:rPr>
                <w:sz w:val="24"/>
                <w:szCs w:val="24"/>
              </w:rPr>
              <w:t xml:space="preserve"> neformālais resurss Latvijas diplomātijas jaudas daudzkāršošanai un publiskās pārvaldes attīstībai</w:t>
            </w:r>
            <w:r w:rsidR="00BA3D3E" w:rsidRPr="12D42780">
              <w:rPr>
                <w:sz w:val="24"/>
                <w:szCs w:val="24"/>
              </w:rPr>
              <w:t>.</w:t>
            </w:r>
          </w:p>
        </w:tc>
        <w:tc>
          <w:tcPr>
            <w:tcW w:w="1388" w:type="dxa"/>
            <w:shd w:val="clear" w:color="auto" w:fill="FFFFFF" w:themeFill="background1"/>
            <w:noWrap/>
            <w:tcMar>
              <w:top w:w="75" w:type="dxa"/>
              <w:left w:w="75" w:type="dxa"/>
              <w:bottom w:w="75" w:type="dxa"/>
              <w:right w:w="75" w:type="dxa"/>
            </w:tcMar>
          </w:tcPr>
          <w:p w14:paraId="393E03E9" w14:textId="0F3ACCC3" w:rsidR="00021E00" w:rsidRDefault="1F318E79" w:rsidP="563E593B">
            <w:pPr>
              <w:rPr>
                <w:sz w:val="24"/>
                <w:szCs w:val="24"/>
              </w:rPr>
            </w:pPr>
            <w:r w:rsidRPr="563E593B">
              <w:rPr>
                <w:sz w:val="24"/>
                <w:szCs w:val="24"/>
              </w:rPr>
              <w:lastRenderedPageBreak/>
              <w:t>Ņemts vērā.</w:t>
            </w:r>
          </w:p>
        </w:tc>
        <w:tc>
          <w:tcPr>
            <w:tcW w:w="5672" w:type="dxa"/>
            <w:shd w:val="clear" w:color="auto" w:fill="FFFFFF" w:themeFill="background1"/>
            <w:noWrap/>
            <w:tcMar>
              <w:top w:w="75" w:type="dxa"/>
              <w:left w:w="75" w:type="dxa"/>
              <w:bottom w:w="75" w:type="dxa"/>
              <w:right w:w="75" w:type="dxa"/>
            </w:tcMar>
          </w:tcPr>
          <w:p w14:paraId="1B28C7B4" w14:textId="5F05E953" w:rsidR="00021E00" w:rsidRDefault="3938FA9B" w:rsidP="563E593B">
            <w:pPr>
              <w:rPr>
                <w:sz w:val="24"/>
                <w:szCs w:val="24"/>
              </w:rPr>
            </w:pPr>
            <w:r w:rsidRPr="563E593B">
              <w:rPr>
                <w:sz w:val="24"/>
                <w:szCs w:val="24"/>
              </w:rPr>
              <w:t xml:space="preserve">Pasākumu īstenošanas gaitā, atbilstoši iespējām, tiks piesaistīti ārvalstīs mītošie pētnieki un </w:t>
            </w:r>
            <w:r w:rsidR="4829F1C4" w:rsidRPr="563E593B">
              <w:rPr>
                <w:sz w:val="24"/>
                <w:szCs w:val="24"/>
              </w:rPr>
              <w:t>profesionāļi.</w:t>
            </w:r>
          </w:p>
        </w:tc>
      </w:tr>
      <w:tr w:rsidR="009125A0" w14:paraId="02C9F3CE" w14:textId="77777777" w:rsidTr="00E61722">
        <w:trPr>
          <w:trHeight w:val="600"/>
        </w:trPr>
        <w:tc>
          <w:tcPr>
            <w:tcW w:w="750" w:type="dxa"/>
            <w:shd w:val="clear" w:color="auto" w:fill="FFFFFF" w:themeFill="background1"/>
            <w:noWrap/>
            <w:tcMar>
              <w:top w:w="75" w:type="dxa"/>
              <w:left w:w="75" w:type="dxa"/>
              <w:bottom w:w="75" w:type="dxa"/>
              <w:right w:w="75" w:type="dxa"/>
            </w:tcMar>
          </w:tcPr>
          <w:p w14:paraId="59C99981" w14:textId="77777777" w:rsidR="009125A0" w:rsidRDefault="009125A0" w:rsidP="563E593B">
            <w:pPr>
              <w:rPr>
                <w:sz w:val="24"/>
                <w:szCs w:val="24"/>
              </w:rPr>
            </w:pPr>
          </w:p>
        </w:tc>
        <w:tc>
          <w:tcPr>
            <w:tcW w:w="1740" w:type="dxa"/>
            <w:shd w:val="clear" w:color="auto" w:fill="FFFFFF" w:themeFill="background1"/>
            <w:noWrap/>
            <w:tcMar>
              <w:top w:w="75" w:type="dxa"/>
              <w:left w:w="75" w:type="dxa"/>
              <w:bottom w:w="75" w:type="dxa"/>
              <w:right w:w="75" w:type="dxa"/>
            </w:tcMar>
          </w:tcPr>
          <w:p w14:paraId="28D56E87" w14:textId="1E5061FC" w:rsidR="009125A0" w:rsidRDefault="009125A0" w:rsidP="563E593B">
            <w:pPr>
              <w:rPr>
                <w:sz w:val="24"/>
                <w:szCs w:val="24"/>
              </w:rPr>
            </w:pPr>
            <w:r w:rsidRPr="563E593B">
              <w:rPr>
                <w:sz w:val="24"/>
                <w:szCs w:val="24"/>
              </w:rPr>
              <w:t>"EKONOMISKĀ SADARBĪBA UN INVESTĪCIJAS LATVIJAI"</w:t>
            </w:r>
          </w:p>
        </w:tc>
        <w:tc>
          <w:tcPr>
            <w:tcW w:w="5017" w:type="dxa"/>
            <w:shd w:val="clear" w:color="auto" w:fill="FFFFFF" w:themeFill="background1"/>
            <w:noWrap/>
            <w:tcMar>
              <w:top w:w="75" w:type="dxa"/>
              <w:left w:w="75" w:type="dxa"/>
              <w:bottom w:w="75" w:type="dxa"/>
              <w:right w:w="75" w:type="dxa"/>
            </w:tcMar>
          </w:tcPr>
          <w:p w14:paraId="3CD8B4CD" w14:textId="0793AD58" w:rsidR="009125A0" w:rsidRDefault="009125A0" w:rsidP="563E593B">
            <w:pPr>
              <w:rPr>
                <w:b/>
                <w:bCs/>
                <w:sz w:val="24"/>
                <w:szCs w:val="24"/>
              </w:rPr>
            </w:pPr>
            <w:r w:rsidRPr="563E593B">
              <w:rPr>
                <w:b/>
                <w:bCs/>
                <w:sz w:val="24"/>
                <w:szCs w:val="24"/>
              </w:rPr>
              <w:t xml:space="preserve">Topošais Valsts pārvaldes modernizācijas plāns ir garš un daudzpusīgs. Tomēr šajā plānā ir aizmirsta viena neliela lieta – visa pārējā pasaule. Tāpēc ierosinām plānam pievienot jaunu horizontālo rīcības virzienu “Valsts pārvaldes starptautiskā pratība un pārstāvība” un konkrētus rīcības uzdevumus, aktivitātes, </w:t>
            </w:r>
            <w:proofErr w:type="spellStart"/>
            <w:r w:rsidRPr="563E593B">
              <w:rPr>
                <w:b/>
                <w:bCs/>
                <w:sz w:val="24"/>
                <w:szCs w:val="24"/>
              </w:rPr>
              <w:t>atbiildīgās</w:t>
            </w:r>
            <w:proofErr w:type="spellEnd"/>
            <w:r w:rsidRPr="563E593B">
              <w:rPr>
                <w:b/>
                <w:bCs/>
                <w:sz w:val="24"/>
                <w:szCs w:val="24"/>
              </w:rPr>
              <w:t xml:space="preserve"> institūcijas/organizācijas un praktiskus formātus tā īstenošanai.</w:t>
            </w:r>
            <w:r>
              <w:br/>
            </w:r>
            <w:r>
              <w:br/>
            </w:r>
            <w:r w:rsidRPr="563E593B">
              <w:rPr>
                <w:sz w:val="24"/>
                <w:szCs w:val="24"/>
              </w:rPr>
              <w:t>Liela daļa šodienas lielo izaicinājumu, kas jārisina valsts pārvaldei, ir starptautiski. Šie izaicinājumi sniedzas pāri valstu robežām un prasa starptautisko organizāciju ietvarā saskaņotus risinājumus. To skaidri apliecinājušas nesenās krīzes kā finanšu krīze, Covid19, Krievijas agresīvais karš Ukrainā un tā sekas, kā arī migrācijas, starptautiskās noziedzības un arvien akūtākie klimata, vides un enerģētikas problēmjautājumi. Tiek lēsts, ka vismaz 80% Latvijas tiesību normu izriet no Eiropas Savienības reglamentācijas ietvara. Latvijas drošībai, ekonomikai un svaram diplomātiskajā darbā ir nozīmīga arī Latvijas valsts tēla starptautiski efektīva komunicēšana un kontaktu veidošana, t.sk. gatavojot augsni Latvijas kandidatūrai uz nepastāvīgā locekļa vietu ANO Drošības padomē.</w:t>
            </w:r>
            <w:r>
              <w:br/>
            </w:r>
            <w:r>
              <w:lastRenderedPageBreak/>
              <w:br/>
            </w:r>
            <w:r w:rsidRPr="563E593B">
              <w:rPr>
                <w:sz w:val="24"/>
                <w:szCs w:val="24"/>
              </w:rPr>
              <w:t xml:space="preserve">Tas rāda, cik liela nozīme Latvijas interešu pārstāvībai un Latvijas iedzīvotāju interešu aizstāvībai ir valsts pārvaldes starptautisko procesu </w:t>
            </w:r>
            <w:proofErr w:type="spellStart"/>
            <w:r w:rsidRPr="563E593B">
              <w:rPr>
                <w:sz w:val="24"/>
                <w:szCs w:val="24"/>
              </w:rPr>
              <w:t>pratībai</w:t>
            </w:r>
            <w:proofErr w:type="spellEnd"/>
            <w:r w:rsidRPr="563E593B">
              <w:rPr>
                <w:sz w:val="24"/>
                <w:szCs w:val="24"/>
              </w:rPr>
              <w:t xml:space="preserve"> un pārstāvībai starptautiskos forumos dažādās nozarēs – lai tās būtu </w:t>
            </w:r>
            <w:proofErr w:type="spellStart"/>
            <w:r w:rsidRPr="563E593B">
              <w:rPr>
                <w:sz w:val="24"/>
                <w:szCs w:val="24"/>
              </w:rPr>
              <w:t>iekšlietas</w:t>
            </w:r>
            <w:proofErr w:type="spellEnd"/>
            <w:r w:rsidRPr="563E593B">
              <w:rPr>
                <w:sz w:val="24"/>
                <w:szCs w:val="24"/>
              </w:rPr>
              <w:t>, sociālā drošība, tieslietas, klimats, finanses vai enerģētika. Starptautiskā pratība un pārstāvība vairs nav tikai karjeras diplomātu prerogatīva – un tā vien, lai cik izcila, nevar nodrošināt pilna tvēruma Latvijas interešu aizstāvību starptautiskajos forumos un arī ārvalstu pieredzes pārnesi uz Latvijas publisko sektoru.</w:t>
            </w:r>
            <w:r>
              <w:br/>
            </w:r>
            <w:r>
              <w:br/>
            </w:r>
            <w:r w:rsidRPr="563E593B">
              <w:rPr>
                <w:sz w:val="24"/>
                <w:szCs w:val="24"/>
              </w:rPr>
              <w:t xml:space="preserve">Valsts pārvaldes internacionalizācija ir būtisks nosacījums arī tam, lai spētu īstenot arī citus Valsts pārvaldes modernizācijas plāna mērķus kā, piemēram, inovāciju un cilvēkresursu attīstība zināšanu </w:t>
            </w:r>
            <w:proofErr w:type="spellStart"/>
            <w:r w:rsidRPr="563E593B">
              <w:rPr>
                <w:sz w:val="24"/>
                <w:szCs w:val="24"/>
              </w:rPr>
              <w:t>pārneses</w:t>
            </w:r>
            <w:proofErr w:type="spellEnd"/>
            <w:r w:rsidRPr="563E593B">
              <w:rPr>
                <w:sz w:val="24"/>
                <w:szCs w:val="24"/>
              </w:rPr>
              <w:t xml:space="preserve"> un karjeras mobilitātes ceļā, un lai starptautiski pielietojamā veidā ieviestu horizontālo rīcības virzienu – valsts pārvaldes digitālā transformācija – un tādējādi nodrošinātu efektīvākus, kvalitatīvākus un pieejamākus pakalpojumus Latvijas piederīgajiem visā pasaulē.</w:t>
            </w:r>
            <w:r>
              <w:br/>
            </w:r>
            <w:r>
              <w:br/>
            </w:r>
            <w:r w:rsidRPr="563E593B">
              <w:rPr>
                <w:sz w:val="24"/>
                <w:szCs w:val="24"/>
              </w:rPr>
              <w:t>Lēmumu pieņemšanas procesu un valsts pārvaldes prasmju internacionalizācija kā nosacījums efektīvai publiskajai pārvaldei, risinot pārrobežu izaicinājumus, uzsvērta arī OECD ietvarā, piemēram, 2022.gada 10.jūnija rekomendācijā OECD/LEGAL/0475 “</w:t>
            </w:r>
            <w:proofErr w:type="spellStart"/>
            <w:r w:rsidRPr="563E593B">
              <w:rPr>
                <w:sz w:val="24"/>
                <w:szCs w:val="24"/>
              </w:rPr>
              <w:t>Recommendation</w:t>
            </w:r>
            <w:proofErr w:type="spellEnd"/>
            <w:r w:rsidRPr="563E593B">
              <w:rPr>
                <w:sz w:val="24"/>
                <w:szCs w:val="24"/>
              </w:rPr>
              <w:t xml:space="preserve"> </w:t>
            </w:r>
            <w:proofErr w:type="spellStart"/>
            <w:r w:rsidRPr="563E593B">
              <w:rPr>
                <w:sz w:val="24"/>
                <w:szCs w:val="24"/>
              </w:rPr>
              <w:t>of</w:t>
            </w:r>
            <w:proofErr w:type="spellEnd"/>
            <w:r w:rsidRPr="563E593B">
              <w:rPr>
                <w:sz w:val="24"/>
                <w:szCs w:val="24"/>
              </w:rPr>
              <w:t xml:space="preserve"> </w:t>
            </w:r>
            <w:proofErr w:type="spellStart"/>
            <w:r w:rsidRPr="563E593B">
              <w:rPr>
                <w:sz w:val="24"/>
                <w:szCs w:val="24"/>
              </w:rPr>
              <w:t>the</w:t>
            </w:r>
            <w:proofErr w:type="spellEnd"/>
            <w:r w:rsidRPr="563E593B">
              <w:rPr>
                <w:sz w:val="24"/>
                <w:szCs w:val="24"/>
              </w:rPr>
              <w:t xml:space="preserve"> </w:t>
            </w:r>
            <w:proofErr w:type="spellStart"/>
            <w:r w:rsidRPr="563E593B">
              <w:rPr>
                <w:sz w:val="24"/>
                <w:szCs w:val="24"/>
              </w:rPr>
              <w:t>Council</w:t>
            </w:r>
            <w:proofErr w:type="spellEnd"/>
            <w:r w:rsidRPr="563E593B">
              <w:rPr>
                <w:sz w:val="24"/>
                <w:szCs w:val="24"/>
              </w:rPr>
              <w:t xml:space="preserve"> </w:t>
            </w:r>
            <w:proofErr w:type="spellStart"/>
            <w:r w:rsidRPr="563E593B">
              <w:rPr>
                <w:sz w:val="24"/>
                <w:szCs w:val="24"/>
              </w:rPr>
              <w:t>on</w:t>
            </w:r>
            <w:proofErr w:type="spellEnd"/>
            <w:r w:rsidRPr="563E593B">
              <w:rPr>
                <w:sz w:val="24"/>
                <w:szCs w:val="24"/>
              </w:rPr>
              <w:t xml:space="preserve"> </w:t>
            </w:r>
            <w:proofErr w:type="spellStart"/>
            <w:r w:rsidRPr="563E593B">
              <w:rPr>
                <w:sz w:val="24"/>
                <w:szCs w:val="24"/>
              </w:rPr>
              <w:t>International</w:t>
            </w:r>
            <w:proofErr w:type="spellEnd"/>
            <w:r w:rsidRPr="563E593B">
              <w:rPr>
                <w:sz w:val="24"/>
                <w:szCs w:val="24"/>
              </w:rPr>
              <w:t xml:space="preserve"> </w:t>
            </w:r>
            <w:proofErr w:type="spellStart"/>
            <w:r w:rsidRPr="563E593B">
              <w:rPr>
                <w:sz w:val="24"/>
                <w:szCs w:val="24"/>
              </w:rPr>
              <w:t>Regulatory</w:t>
            </w:r>
            <w:proofErr w:type="spellEnd"/>
            <w:r w:rsidRPr="563E593B">
              <w:rPr>
                <w:sz w:val="24"/>
                <w:szCs w:val="24"/>
              </w:rPr>
              <w:t xml:space="preserve"> </w:t>
            </w:r>
            <w:proofErr w:type="spellStart"/>
            <w:r w:rsidRPr="563E593B">
              <w:rPr>
                <w:sz w:val="24"/>
                <w:szCs w:val="24"/>
              </w:rPr>
              <w:t>Co-operation</w:t>
            </w:r>
            <w:proofErr w:type="spellEnd"/>
            <w:r w:rsidRPr="563E593B">
              <w:rPr>
                <w:sz w:val="24"/>
                <w:szCs w:val="24"/>
              </w:rPr>
              <w:t xml:space="preserve"> to </w:t>
            </w:r>
            <w:proofErr w:type="spellStart"/>
            <w:r w:rsidRPr="563E593B">
              <w:rPr>
                <w:sz w:val="24"/>
                <w:szCs w:val="24"/>
              </w:rPr>
              <w:t>Tackle</w:t>
            </w:r>
            <w:proofErr w:type="spellEnd"/>
            <w:r w:rsidRPr="563E593B">
              <w:rPr>
                <w:sz w:val="24"/>
                <w:szCs w:val="24"/>
              </w:rPr>
              <w:t xml:space="preserve"> </w:t>
            </w:r>
            <w:proofErr w:type="spellStart"/>
            <w:r w:rsidRPr="563E593B">
              <w:rPr>
                <w:sz w:val="24"/>
                <w:szCs w:val="24"/>
              </w:rPr>
              <w:t>Global</w:t>
            </w:r>
            <w:proofErr w:type="spellEnd"/>
            <w:r w:rsidRPr="563E593B">
              <w:rPr>
                <w:sz w:val="24"/>
                <w:szCs w:val="24"/>
              </w:rPr>
              <w:t xml:space="preserve"> </w:t>
            </w:r>
            <w:proofErr w:type="spellStart"/>
            <w:r w:rsidRPr="563E593B">
              <w:rPr>
                <w:sz w:val="24"/>
                <w:szCs w:val="24"/>
              </w:rPr>
              <w:t>Challenges</w:t>
            </w:r>
            <w:proofErr w:type="spellEnd"/>
            <w:r w:rsidRPr="563E593B">
              <w:rPr>
                <w:sz w:val="24"/>
                <w:szCs w:val="24"/>
              </w:rPr>
              <w:t xml:space="preserve">” un 2022.gada </w:t>
            </w:r>
            <w:r w:rsidRPr="563E593B">
              <w:rPr>
                <w:sz w:val="24"/>
                <w:szCs w:val="24"/>
              </w:rPr>
              <w:lastRenderedPageBreak/>
              <w:t>18.novembra Publiskās pārvaldības komitejas ministru sanāksmē pieņemtajā deklarācijā OECD/LEGAL/0484 “</w:t>
            </w:r>
            <w:proofErr w:type="spellStart"/>
            <w:r w:rsidRPr="563E593B">
              <w:rPr>
                <w:sz w:val="24"/>
                <w:szCs w:val="24"/>
              </w:rPr>
              <w:t>Declaration</w:t>
            </w:r>
            <w:proofErr w:type="spellEnd"/>
            <w:r w:rsidRPr="563E593B">
              <w:rPr>
                <w:sz w:val="24"/>
                <w:szCs w:val="24"/>
              </w:rPr>
              <w:t xml:space="preserve"> </w:t>
            </w:r>
            <w:proofErr w:type="spellStart"/>
            <w:r w:rsidRPr="563E593B">
              <w:rPr>
                <w:sz w:val="24"/>
                <w:szCs w:val="24"/>
              </w:rPr>
              <w:t>on</w:t>
            </w:r>
            <w:proofErr w:type="spellEnd"/>
            <w:r w:rsidRPr="563E593B">
              <w:rPr>
                <w:sz w:val="24"/>
                <w:szCs w:val="24"/>
              </w:rPr>
              <w:t xml:space="preserve"> Building </w:t>
            </w:r>
            <w:proofErr w:type="spellStart"/>
            <w:r w:rsidRPr="563E593B">
              <w:rPr>
                <w:sz w:val="24"/>
                <w:szCs w:val="24"/>
              </w:rPr>
              <w:t>Trust</w:t>
            </w:r>
            <w:proofErr w:type="spellEnd"/>
            <w:r w:rsidRPr="563E593B">
              <w:rPr>
                <w:sz w:val="24"/>
                <w:szCs w:val="24"/>
              </w:rPr>
              <w:t xml:space="preserve"> </w:t>
            </w:r>
            <w:proofErr w:type="spellStart"/>
            <w:r w:rsidRPr="563E593B">
              <w:rPr>
                <w:sz w:val="24"/>
                <w:szCs w:val="24"/>
              </w:rPr>
              <w:t>and</w:t>
            </w:r>
            <w:proofErr w:type="spellEnd"/>
            <w:r w:rsidRPr="563E593B">
              <w:rPr>
                <w:sz w:val="24"/>
                <w:szCs w:val="24"/>
              </w:rPr>
              <w:t xml:space="preserve"> </w:t>
            </w:r>
            <w:proofErr w:type="spellStart"/>
            <w:r w:rsidRPr="563E593B">
              <w:rPr>
                <w:sz w:val="24"/>
                <w:szCs w:val="24"/>
              </w:rPr>
              <w:t>Reinforcing</w:t>
            </w:r>
            <w:proofErr w:type="spellEnd"/>
            <w:r w:rsidRPr="563E593B">
              <w:rPr>
                <w:sz w:val="24"/>
                <w:szCs w:val="24"/>
              </w:rPr>
              <w:t xml:space="preserve"> </w:t>
            </w:r>
            <w:proofErr w:type="spellStart"/>
            <w:r w:rsidRPr="563E593B">
              <w:rPr>
                <w:sz w:val="24"/>
                <w:szCs w:val="24"/>
              </w:rPr>
              <w:t>Democracy</w:t>
            </w:r>
            <w:proofErr w:type="spellEnd"/>
            <w:r w:rsidRPr="563E593B">
              <w:rPr>
                <w:sz w:val="24"/>
                <w:szCs w:val="24"/>
              </w:rPr>
              <w:t>” un ziņojumā “</w:t>
            </w:r>
            <w:proofErr w:type="spellStart"/>
            <w:r w:rsidRPr="563E593B">
              <w:rPr>
                <w:sz w:val="24"/>
                <w:szCs w:val="24"/>
              </w:rPr>
              <w:t>Governing</w:t>
            </w:r>
            <w:proofErr w:type="spellEnd"/>
            <w:r w:rsidRPr="563E593B">
              <w:rPr>
                <w:sz w:val="24"/>
                <w:szCs w:val="24"/>
              </w:rPr>
              <w:t xml:space="preserve"> Green: </w:t>
            </w:r>
            <w:proofErr w:type="spellStart"/>
            <w:r w:rsidRPr="563E593B">
              <w:rPr>
                <w:sz w:val="24"/>
                <w:szCs w:val="24"/>
              </w:rPr>
              <w:t>Gearing</w:t>
            </w:r>
            <w:proofErr w:type="spellEnd"/>
            <w:r w:rsidRPr="563E593B">
              <w:rPr>
                <w:sz w:val="24"/>
                <w:szCs w:val="24"/>
              </w:rPr>
              <w:t xml:space="preserve"> </w:t>
            </w:r>
            <w:proofErr w:type="spellStart"/>
            <w:r w:rsidRPr="563E593B">
              <w:rPr>
                <w:sz w:val="24"/>
                <w:szCs w:val="24"/>
              </w:rPr>
              <w:t>up</w:t>
            </w:r>
            <w:proofErr w:type="spellEnd"/>
            <w:r w:rsidRPr="563E593B">
              <w:rPr>
                <w:sz w:val="24"/>
                <w:szCs w:val="24"/>
              </w:rPr>
              <w:t xml:space="preserve"> </w:t>
            </w:r>
            <w:proofErr w:type="spellStart"/>
            <w:r w:rsidRPr="563E593B">
              <w:rPr>
                <w:sz w:val="24"/>
                <w:szCs w:val="24"/>
              </w:rPr>
              <w:t>government</w:t>
            </w:r>
            <w:proofErr w:type="spellEnd"/>
            <w:r w:rsidRPr="563E593B">
              <w:rPr>
                <w:sz w:val="24"/>
                <w:szCs w:val="24"/>
              </w:rPr>
              <w:t xml:space="preserve"> to </w:t>
            </w:r>
            <w:proofErr w:type="spellStart"/>
            <w:r w:rsidRPr="563E593B">
              <w:rPr>
                <w:sz w:val="24"/>
                <w:szCs w:val="24"/>
              </w:rPr>
              <w:t>deliver</w:t>
            </w:r>
            <w:proofErr w:type="spellEnd"/>
            <w:r w:rsidRPr="563E593B">
              <w:rPr>
                <w:sz w:val="24"/>
                <w:szCs w:val="24"/>
              </w:rPr>
              <w:t xml:space="preserve"> </w:t>
            </w:r>
            <w:proofErr w:type="spellStart"/>
            <w:r w:rsidRPr="563E593B">
              <w:rPr>
                <w:sz w:val="24"/>
                <w:szCs w:val="24"/>
              </w:rPr>
              <w:t>on</w:t>
            </w:r>
            <w:proofErr w:type="spellEnd"/>
            <w:r w:rsidRPr="563E593B">
              <w:rPr>
                <w:sz w:val="24"/>
                <w:szCs w:val="24"/>
              </w:rPr>
              <w:t xml:space="preserve"> </w:t>
            </w:r>
            <w:proofErr w:type="spellStart"/>
            <w:r w:rsidRPr="563E593B">
              <w:rPr>
                <w:sz w:val="24"/>
                <w:szCs w:val="24"/>
              </w:rPr>
              <w:t>climate</w:t>
            </w:r>
            <w:proofErr w:type="spellEnd"/>
            <w:r w:rsidRPr="563E593B">
              <w:rPr>
                <w:sz w:val="24"/>
                <w:szCs w:val="24"/>
              </w:rPr>
              <w:t xml:space="preserve"> </w:t>
            </w:r>
            <w:proofErr w:type="spellStart"/>
            <w:r w:rsidRPr="563E593B">
              <w:rPr>
                <w:sz w:val="24"/>
                <w:szCs w:val="24"/>
              </w:rPr>
              <w:t>and</w:t>
            </w:r>
            <w:proofErr w:type="spellEnd"/>
            <w:r w:rsidRPr="563E593B">
              <w:rPr>
                <w:sz w:val="24"/>
                <w:szCs w:val="24"/>
              </w:rPr>
              <w:t xml:space="preserve"> </w:t>
            </w:r>
            <w:proofErr w:type="spellStart"/>
            <w:r w:rsidRPr="563E593B">
              <w:rPr>
                <w:sz w:val="24"/>
                <w:szCs w:val="24"/>
              </w:rPr>
              <w:t>other</w:t>
            </w:r>
            <w:proofErr w:type="spellEnd"/>
            <w:r w:rsidRPr="563E593B">
              <w:rPr>
                <w:sz w:val="24"/>
                <w:szCs w:val="24"/>
              </w:rPr>
              <w:t xml:space="preserve"> </w:t>
            </w:r>
            <w:proofErr w:type="spellStart"/>
            <w:r w:rsidRPr="563E593B">
              <w:rPr>
                <w:sz w:val="24"/>
                <w:szCs w:val="24"/>
              </w:rPr>
              <w:t>environmental</w:t>
            </w:r>
            <w:proofErr w:type="spellEnd"/>
            <w:r w:rsidRPr="563E593B">
              <w:rPr>
                <w:sz w:val="24"/>
                <w:szCs w:val="24"/>
              </w:rPr>
              <w:t xml:space="preserve"> </w:t>
            </w:r>
            <w:proofErr w:type="spellStart"/>
            <w:r w:rsidRPr="563E593B">
              <w:rPr>
                <w:sz w:val="24"/>
                <w:szCs w:val="24"/>
              </w:rPr>
              <w:t>challenges</w:t>
            </w:r>
            <w:proofErr w:type="spellEnd"/>
            <w:r w:rsidRPr="563E593B">
              <w:rPr>
                <w:sz w:val="24"/>
                <w:szCs w:val="24"/>
              </w:rPr>
              <w:t>”. Šajā ietvarā OECD valstis atzinušas, ka publiskās pārvaldes institūciju un darbinieku spēja paredzēt un vadīt globāla mēroga izaicinājumus ir kritiska demokrātijas nākotnei, un apņēmušās administratīvi nodrošināt šīs spējas. Tas atbilst OECD 2019.gada 17.janvāra Rekomendācijai OECD/LEGAL/0445 par valsts dienesta līderību un kapacitāti, kas paredz dalībvalstīs nodrošināt tāda atsaucīga un pielāgoties spējīga valsts dienesta darbību, kurš spēj risināt esošos un potenciālos izaicinājumus un rīkoties mainīgos apstākļos.</w:t>
            </w:r>
            <w:r>
              <w:br/>
            </w:r>
            <w:r>
              <w:br/>
            </w:r>
            <w:r w:rsidRPr="563E593B">
              <w:rPr>
                <w:sz w:val="24"/>
                <w:szCs w:val="24"/>
              </w:rPr>
              <w:t>Neskatoties uz to, starptautisko organizāciju cilvēkresursu un administratīvās pārvaldības ziņojumi liecina, ka Latvijas pārstāvība starptautisko organizāciju dienestā nereti ir zemāka nekā tās iedzīvotāju skaita īpatsvars. Tas ir īpaši zems agrīna karjeras posma profesionāļu vidū, kas liecina par tuvojošos  pārstāvības un starptautiskās pieredzes “demogrāfisko bedri”.</w:t>
            </w:r>
            <w:r>
              <w:br/>
            </w:r>
            <w:r>
              <w:br/>
            </w:r>
            <w:r w:rsidRPr="563E593B">
              <w:rPr>
                <w:sz w:val="24"/>
                <w:szCs w:val="24"/>
              </w:rPr>
              <w:t xml:space="preserve">Līdz šim Valsts pārvaldes reformu plāns starptautiskās organizācijas pieminējis tikai kā vietu, kurp notiek “kvalificētu speciālistu aizplūšana” (VK, 2017), tā valstiskā līmenī uzsverot tikai negatīvo starptautiskās mobilitātes </w:t>
            </w:r>
            <w:r w:rsidRPr="563E593B">
              <w:rPr>
                <w:sz w:val="24"/>
                <w:szCs w:val="24"/>
              </w:rPr>
              <w:lastRenderedPageBreak/>
              <w:t>pusi. Šāds skatījums neļauj starptautiskajās organizācijās strādājošos profesionāļus no Latvijas piesaistīt kā vērtīgu resursu valsts pārvaldes efektivitātei un attīstībai un pilnvērtīgi izmantot tās iespējas Latvijas valsts pārvaldes attīstībā, ko dod starptautiska mobilitāte, pārrobežu sadarbība, pieredzes apmaiņa un kontakti. Tas var pasliktināt Latvijas starptautisko interešu pārstāvību vidējā termiņā un kavēt valsts pārvaldes attīstību, t.sk. efektīvu starptautisko procesu vadību Latvijas iedzīvotāju interesēs.</w:t>
            </w:r>
          </w:p>
          <w:p w14:paraId="1D07613C" w14:textId="77777777" w:rsidR="00BA3D3E" w:rsidRDefault="00BA3D3E" w:rsidP="563E593B">
            <w:pPr>
              <w:rPr>
                <w:b/>
                <w:bCs/>
                <w:sz w:val="24"/>
                <w:szCs w:val="24"/>
              </w:rPr>
            </w:pPr>
            <w:r w:rsidRPr="563E593B">
              <w:rPr>
                <w:b/>
                <w:bCs/>
                <w:sz w:val="24"/>
                <w:szCs w:val="24"/>
              </w:rPr>
              <w:t>Attiecīgi, un balstoties pētījumu datos, ierosinām Valsts pārvaldes modernizācijas plānam pievienot jaunu sadaļu “Horizontālais rīcības virziens – valsts pārvaldes starptautiskā pratība un pārstāvība” un konkrētus rīcības uzdevumus, aktivitātes un formātus, ieviešot pētījuma “Latvijas profesionāļu iesaiste diasporas diplomātijā un tīklojuma diplomātijas potenciāls” rekomendācijas  (70.-78.lpp.), jo īpaši:</w:t>
            </w:r>
          </w:p>
          <w:p w14:paraId="7796E337" w14:textId="77777777" w:rsidR="00BA3D3E" w:rsidRDefault="00BA3D3E" w:rsidP="563E593B">
            <w:pPr>
              <w:pStyle w:val="ListParagraph"/>
              <w:numPr>
                <w:ilvl w:val="0"/>
                <w:numId w:val="6"/>
              </w:numPr>
              <w:ind w:left="770"/>
              <w:rPr>
                <w:b/>
                <w:bCs/>
                <w:sz w:val="24"/>
                <w:szCs w:val="24"/>
              </w:rPr>
            </w:pPr>
            <w:r w:rsidRPr="563E593B">
              <w:rPr>
                <w:sz w:val="24"/>
                <w:szCs w:val="24"/>
              </w:rPr>
              <w:t>Latvijas pārstāvības stiprināšanai starptautiskajās organizācijās un starptautiskās mobilitātes potenciāla pilnvērtīgam un efektīvam pielietojumam izstrādāt attiecīgu rīcības plānu ar noteiktiem mērķiem, pasākumiem, atbildīgajām institūcijām un resursu nodrošinājumu to īstenošanai. Definēt Latvijas ilgtermiņa interesēm atbilstošās prioritārās starptautiskās organizācijas, ģeogrāfiskos areālus, nozares un/vai pozīcijas dažādās nozarēs.</w:t>
            </w:r>
          </w:p>
          <w:p w14:paraId="16071781" w14:textId="77777777" w:rsidR="00BA3D3E" w:rsidRDefault="00BA3D3E" w:rsidP="563E593B">
            <w:pPr>
              <w:pStyle w:val="ListParagraph"/>
              <w:numPr>
                <w:ilvl w:val="0"/>
                <w:numId w:val="6"/>
              </w:numPr>
              <w:ind w:left="770"/>
              <w:rPr>
                <w:b/>
                <w:bCs/>
                <w:sz w:val="24"/>
                <w:szCs w:val="24"/>
              </w:rPr>
            </w:pPr>
            <w:r w:rsidRPr="563E593B">
              <w:rPr>
                <w:sz w:val="24"/>
                <w:szCs w:val="24"/>
              </w:rPr>
              <w:lastRenderedPageBreak/>
              <w:t xml:space="preserve">Lai nodrošinātu saskaņotu </w:t>
            </w:r>
            <w:proofErr w:type="spellStart"/>
            <w:r w:rsidRPr="563E593B">
              <w:rPr>
                <w:sz w:val="24"/>
                <w:szCs w:val="24"/>
              </w:rPr>
              <w:t>pārnozaru</w:t>
            </w:r>
            <w:proofErr w:type="spellEnd"/>
            <w:r w:rsidRPr="563E593B">
              <w:rPr>
                <w:sz w:val="24"/>
                <w:szCs w:val="24"/>
              </w:rPr>
              <w:t xml:space="preserve"> pieeju, izvērtēt, ciktāl dažādu nozaru vidēja termiņa plānošanas dokumenti un to īstenošanas plāni ietver diplomātijas dimensiju (zinātnes diplomātija, kultūras diplomātija, sporta diplomātija, AML starptautiskā dimensija u. c.) un kāda vieta tajā atvēlēta vai piemērota sadarbībai ar Latvijas pārvaldības profesionāļiem starptautiskajās organizācijās, un šos aspektus stiprināt.</w:t>
            </w:r>
          </w:p>
          <w:p w14:paraId="43CACF00" w14:textId="77777777" w:rsidR="00BA3D3E" w:rsidRDefault="00BA3D3E" w:rsidP="563E593B">
            <w:pPr>
              <w:pStyle w:val="ListParagraph"/>
              <w:numPr>
                <w:ilvl w:val="0"/>
                <w:numId w:val="6"/>
              </w:numPr>
              <w:ind w:left="770"/>
              <w:rPr>
                <w:b/>
                <w:bCs/>
                <w:sz w:val="24"/>
                <w:szCs w:val="24"/>
              </w:rPr>
            </w:pPr>
            <w:r w:rsidRPr="563E593B">
              <w:rPr>
                <w:sz w:val="24"/>
                <w:szCs w:val="24"/>
              </w:rPr>
              <w:t>Veikt dziļāku Latvijas pārstāvības analīzi ES un citās starptautiskajās organizācijās: kvantitatīvu izpēti par profesionāļu skaitu no Latvijas dažādos līmeņos, statusā un karjeras posmos (dati un kartēšana), kā arī kvalitatīvu izpēti (Latvijas statuss, veiktās iemaksas u. c.).</w:t>
            </w:r>
          </w:p>
          <w:p w14:paraId="6850D786" w14:textId="77777777" w:rsidR="00BA3D3E" w:rsidRDefault="00BA3D3E" w:rsidP="563E593B">
            <w:pPr>
              <w:pStyle w:val="ListParagraph"/>
              <w:numPr>
                <w:ilvl w:val="0"/>
                <w:numId w:val="6"/>
              </w:numPr>
              <w:ind w:left="770"/>
              <w:rPr>
                <w:b/>
                <w:bCs/>
                <w:sz w:val="24"/>
                <w:szCs w:val="24"/>
              </w:rPr>
            </w:pPr>
            <w:r w:rsidRPr="563E593B">
              <w:rPr>
                <w:sz w:val="24"/>
                <w:szCs w:val="24"/>
              </w:rPr>
              <w:t>Īpaša uzmanība pievēršama jauno profesionāļu ievirzei darbam valsts dienestā un starptautiskajās organizācijās – ieguldījumi jauniešu starptautiskās pieredzes un pozīciju uzlabošanā dos atdevi vidējā termiņā. Starptautiskā prakse rāda virkni praktisku mehānismu jauno profesionāļu piesaistei starptautiskam dienestam publiskajā pārvaldē (t.sk. LU DMPC pētījumā norādīti konkrēti piemēri). </w:t>
            </w:r>
          </w:p>
          <w:p w14:paraId="5CC7A474" w14:textId="77777777" w:rsidR="00BA3D3E" w:rsidRDefault="00BA3D3E" w:rsidP="563E593B">
            <w:pPr>
              <w:pStyle w:val="ListParagraph"/>
              <w:numPr>
                <w:ilvl w:val="0"/>
                <w:numId w:val="6"/>
              </w:numPr>
              <w:ind w:left="770"/>
              <w:rPr>
                <w:b/>
                <w:bCs/>
                <w:sz w:val="24"/>
                <w:szCs w:val="24"/>
              </w:rPr>
            </w:pPr>
            <w:r w:rsidRPr="563E593B">
              <w:rPr>
                <w:sz w:val="24"/>
                <w:szCs w:val="24"/>
              </w:rPr>
              <w:t xml:space="preserve">Valsts pārvaldes attīstības redzējumā ietvert starptautiskas </w:t>
            </w:r>
            <w:proofErr w:type="spellStart"/>
            <w:r w:rsidRPr="563E593B">
              <w:rPr>
                <w:sz w:val="24"/>
                <w:szCs w:val="24"/>
              </w:rPr>
              <w:t>divvirzienu</w:t>
            </w:r>
            <w:proofErr w:type="spellEnd"/>
            <w:r w:rsidRPr="563E593B">
              <w:rPr>
                <w:sz w:val="24"/>
                <w:szCs w:val="24"/>
              </w:rPr>
              <w:t xml:space="preserve"> mobilitātes nepieciešamību un praktiskus risinājumus tās pielietojumam Latvijas </w:t>
            </w:r>
            <w:r w:rsidRPr="563E593B">
              <w:rPr>
                <w:sz w:val="24"/>
                <w:szCs w:val="24"/>
              </w:rPr>
              <w:lastRenderedPageBreak/>
              <w:t xml:space="preserve">interešu pārstāvībā un valsts pārvaldes jaudas stiprināšanā, piemēram: 1) plašāk izmantojot </w:t>
            </w:r>
            <w:proofErr w:type="spellStart"/>
            <w:r w:rsidRPr="563E593B">
              <w:rPr>
                <w:sz w:val="24"/>
                <w:szCs w:val="24"/>
              </w:rPr>
              <w:t>sekondēšanu</w:t>
            </w:r>
            <w:proofErr w:type="spellEnd"/>
            <w:r w:rsidRPr="563E593B">
              <w:rPr>
                <w:sz w:val="24"/>
                <w:szCs w:val="24"/>
              </w:rPr>
              <w:t>, stažēšanos un citus starptautiskas pieredzes gūšanas instrumentus; 2) mērķtiecīgi virzot pārvaldības profesionāļus uz Latvijai stratēģiski nozīmīgām starptautiskām pozīcijām; 3) veicinot starptautiskajās organizācijās strādājošo profesionāļu atgriešanos darbā valsts pārvaldē atbilstīgā jomā un līmenī, nodrošinot stāža nepārtrauktību, izstrādājot pārdomātu reintegrāciju. Šajā kontekstā t.sk.:</w:t>
            </w:r>
          </w:p>
          <w:p w14:paraId="0CCCD0A5" w14:textId="77777777" w:rsidR="397CB25B" w:rsidRDefault="397CB25B" w:rsidP="563E593B">
            <w:pPr>
              <w:pStyle w:val="ListParagraph"/>
              <w:numPr>
                <w:ilvl w:val="1"/>
                <w:numId w:val="6"/>
              </w:numPr>
              <w:ind w:left="1195"/>
              <w:rPr>
                <w:b/>
                <w:bCs/>
                <w:sz w:val="24"/>
                <w:szCs w:val="24"/>
              </w:rPr>
            </w:pPr>
            <w:r w:rsidRPr="563E593B">
              <w:rPr>
                <w:sz w:val="24"/>
                <w:szCs w:val="24"/>
              </w:rPr>
              <w:t xml:space="preserve"> </w:t>
            </w:r>
            <w:proofErr w:type="spellStart"/>
            <w:r w:rsidR="5EF6A63E" w:rsidRPr="563E593B">
              <w:rPr>
                <w:sz w:val="24"/>
                <w:szCs w:val="24"/>
              </w:rPr>
              <w:t>Ārpusvērstai</w:t>
            </w:r>
            <w:proofErr w:type="spellEnd"/>
            <w:r w:rsidR="5EF6A63E" w:rsidRPr="563E593B">
              <w:rPr>
                <w:sz w:val="24"/>
                <w:szCs w:val="24"/>
              </w:rPr>
              <w:t xml:space="preserve"> mobilitātei: paredzēt formālu un neformālu atbalstu Latvijas valsts dienestā vai starptautiskajā civildienestā strādājošo Latvijas pilsoņu virzībai uz Latvijai stratēģiski nozīmīgiem amatiem; sekmēt svešvalodu apguvi valsts dienestā (tostarp franču valoda u. c. starptautisko organizāciju oficiālās un darba valodas); atbalstīt jauniešu un jauno profesionāļu piesaisti valsts dienestam un sekmēt viņu karjeras attīstību, tostarp starptautisko mobilitāti;</w:t>
            </w:r>
          </w:p>
          <w:p w14:paraId="06D9B9F5" w14:textId="77777777" w:rsidR="009125A0" w:rsidRDefault="009125A0" w:rsidP="563E593B">
            <w:pPr>
              <w:pStyle w:val="ListParagraph"/>
              <w:numPr>
                <w:ilvl w:val="1"/>
                <w:numId w:val="6"/>
              </w:numPr>
              <w:ind w:left="1620"/>
              <w:rPr>
                <w:b/>
                <w:bCs/>
                <w:sz w:val="24"/>
                <w:szCs w:val="24"/>
              </w:rPr>
            </w:pPr>
            <w:r w:rsidRPr="563E593B">
              <w:rPr>
                <w:sz w:val="24"/>
                <w:szCs w:val="24"/>
              </w:rPr>
              <w:t xml:space="preserve"> </w:t>
            </w:r>
            <w:r w:rsidR="00BA3D3E" w:rsidRPr="563E593B">
              <w:rPr>
                <w:sz w:val="24"/>
                <w:szCs w:val="24"/>
              </w:rPr>
              <w:t xml:space="preserve">Iekšupvērstai mobilitātei: saistībā ar atgriešanos Latvijas valsts dienestā (uz noteiktu laiku vai pastāvīgi) apzināt vajadzības pēc konkrētām specializētām nozaru vai pārvaldības </w:t>
            </w:r>
            <w:r w:rsidR="00BA3D3E" w:rsidRPr="563E593B">
              <w:rPr>
                <w:sz w:val="24"/>
                <w:szCs w:val="24"/>
              </w:rPr>
              <w:lastRenderedPageBreak/>
              <w:t>zināšanām, ko var sniegt starptautiskajās organizācijās strādājošie profesionāļi no Latvijas. Apzināt ieinteresētos starptautiskajās organizācijās strādājošos un piesaistīt darbam (vai radīt iespējas uz noteiktu laiku strādāt) Latvijas valsts dienestā. Izveidot praktisku mehānismu, kā šādu atgriešanos vadīt, un nodrošināt starptautiski iegūtā stāža un kvalifikācijas atzīšanu/pielīdzināšanu Latvijas valsts dienestā iegūtajam dažādos profesionālā gājuma līmeņos. Starptautiskajās organizācijās strādājošie arī norādījuši uz neseniem plašāk izskanējušiem valsts dienesta pozīciju politizācijas piemēriem Latvijā, kas var starptautiskos profesionāļus atturēt no kandidēšanas.</w:t>
            </w:r>
          </w:p>
          <w:p w14:paraId="116DDE25" w14:textId="77777777" w:rsidR="009125A0" w:rsidRDefault="009125A0" w:rsidP="563E593B">
            <w:pPr>
              <w:pStyle w:val="ListParagraph"/>
              <w:numPr>
                <w:ilvl w:val="1"/>
                <w:numId w:val="6"/>
              </w:numPr>
              <w:ind w:left="1620"/>
              <w:rPr>
                <w:b/>
                <w:bCs/>
                <w:sz w:val="24"/>
                <w:szCs w:val="24"/>
              </w:rPr>
            </w:pPr>
            <w:r w:rsidRPr="563E593B">
              <w:rPr>
                <w:sz w:val="24"/>
                <w:szCs w:val="24"/>
              </w:rPr>
              <w:t xml:space="preserve"> </w:t>
            </w:r>
            <w:r w:rsidR="00BA3D3E" w:rsidRPr="563E593B">
              <w:rPr>
                <w:sz w:val="24"/>
                <w:szCs w:val="24"/>
              </w:rPr>
              <w:t>Apmaiņa: iesaistīties starptautiskās iniciatīvās (EUPAN ietvaros u.c.), izmantot jau pastāvošas divpusējas iespējas (ar EK u.c.) publiskās pārvaldes un citu valsts dienesta speciālistu apritei starp nacionālo dienestu un starptautisko organizāciju  dienestiem, vai šādu programmu veidot patstāvīgi.</w:t>
            </w:r>
          </w:p>
          <w:p w14:paraId="06E6CDCF" w14:textId="77777777" w:rsidR="00BA3D3E" w:rsidRDefault="00BA3D3E" w:rsidP="563E593B">
            <w:pPr>
              <w:pStyle w:val="ListParagraph"/>
              <w:numPr>
                <w:ilvl w:val="0"/>
                <w:numId w:val="6"/>
              </w:numPr>
              <w:ind w:left="770"/>
              <w:rPr>
                <w:b/>
                <w:bCs/>
                <w:sz w:val="24"/>
                <w:szCs w:val="24"/>
              </w:rPr>
            </w:pPr>
            <w:r w:rsidRPr="563E593B">
              <w:rPr>
                <w:sz w:val="24"/>
                <w:szCs w:val="24"/>
              </w:rPr>
              <w:lastRenderedPageBreak/>
              <w:t xml:space="preserve">Lai stiprinātu Latvijas pārstāvību starptautiskajās organizācijās, diskusijās par šo organizāciju attīstību uzsvērt nepieciešamību īstenot mērķētus pasākumus ģeogrāfiskā līdzsvara nodrošināšanā, pievienoties šo organizāciju ietvarā iniciētiem koriģējošiem pasākumiem, citu </w:t>
            </w:r>
            <w:proofErr w:type="spellStart"/>
            <w:r w:rsidRPr="563E593B">
              <w:rPr>
                <w:sz w:val="24"/>
                <w:szCs w:val="24"/>
              </w:rPr>
              <w:t>proaktīvu</w:t>
            </w:r>
            <w:proofErr w:type="spellEnd"/>
            <w:r w:rsidRPr="563E593B">
              <w:rPr>
                <w:sz w:val="24"/>
                <w:szCs w:val="24"/>
              </w:rPr>
              <w:t xml:space="preserve"> dalībvalstu iniciatīvām vai tādas rosināt.</w:t>
            </w:r>
          </w:p>
          <w:p w14:paraId="1945C5AA" w14:textId="77777777" w:rsidR="00BA3D3E" w:rsidRDefault="00BA3D3E" w:rsidP="563E593B">
            <w:pPr>
              <w:pStyle w:val="ListParagraph"/>
              <w:numPr>
                <w:ilvl w:val="0"/>
                <w:numId w:val="6"/>
              </w:numPr>
              <w:ind w:left="770"/>
              <w:rPr>
                <w:b/>
                <w:bCs/>
                <w:sz w:val="24"/>
                <w:szCs w:val="24"/>
              </w:rPr>
            </w:pPr>
            <w:r w:rsidRPr="563E593B">
              <w:rPr>
                <w:sz w:val="24"/>
                <w:szCs w:val="24"/>
              </w:rPr>
              <w:t>Lai stiprinātu starptautiski strādājošo publiskās pārvaldes profesionāļu ieguldījumu Latvijas attīstībā, veidot un atbalstīt starptautiskajās organizācijās strādājošo profesionāļu noturīgus tīklošanās, sadarbības un saziņas formātus ar valsts pārvaldi, profesionālās jomas organizācijām, nevalstisko un privāto sektoru Latvijā, un tā veicināt pieredzes pārnesi uz Latvijas valsts pārvaldi un atgriešanos tajā; norīkot koordinatoru šādai sadarbībai valsts pārvaldes pusē, un veidot noturīgu partnerību ar atbilstīgu koordinatoru nevaldības sektorā; turpināt reizi gadā Latvijā rīkot starptautiskajās organizācijās strādājošo profesionāļu forumu.</w:t>
            </w:r>
          </w:p>
          <w:p w14:paraId="65C94E3C" w14:textId="77777777" w:rsidR="00BA3D3E" w:rsidRDefault="00BA3D3E" w:rsidP="563E593B">
            <w:pPr>
              <w:pStyle w:val="ListParagraph"/>
              <w:numPr>
                <w:ilvl w:val="0"/>
                <w:numId w:val="6"/>
              </w:numPr>
              <w:ind w:left="770"/>
              <w:rPr>
                <w:b/>
                <w:bCs/>
                <w:sz w:val="24"/>
                <w:szCs w:val="24"/>
              </w:rPr>
            </w:pPr>
            <w:r w:rsidRPr="563E593B">
              <w:rPr>
                <w:sz w:val="24"/>
                <w:szCs w:val="24"/>
              </w:rPr>
              <w:t xml:space="preserve">Veicināt starptautisko organizāciju ekspertu specializēto zināšanu pārnesi uz </w:t>
            </w:r>
            <w:proofErr w:type="spellStart"/>
            <w:r w:rsidRPr="563E593B">
              <w:rPr>
                <w:sz w:val="24"/>
                <w:szCs w:val="24"/>
              </w:rPr>
              <w:t>Laviju</w:t>
            </w:r>
            <w:proofErr w:type="spellEnd"/>
            <w:r w:rsidRPr="563E593B">
              <w:rPr>
                <w:sz w:val="24"/>
                <w:szCs w:val="24"/>
              </w:rPr>
              <w:t xml:space="preserve">, pieaicinot starptautiskos profesionāļus kā lektorus vai kuratorus Latvijas valsts dienestā strādājošajiem paredzētos specializētos kursos, vasaras skolās, konferencēs, semināros (t.sk. ar </w:t>
            </w:r>
            <w:r w:rsidRPr="563E593B">
              <w:rPr>
                <w:sz w:val="24"/>
                <w:szCs w:val="24"/>
              </w:rPr>
              <w:lastRenderedPageBreak/>
              <w:t>VAS, TMC u.c. partneru iesaisti), kā arī sekmējot šādu sadarbību ar augstākās izglītības un pētniecības institūcijām un nevaldības organizācijām Latvijā;</w:t>
            </w:r>
          </w:p>
          <w:p w14:paraId="66DF67D9" w14:textId="77777777" w:rsidR="00BA3D3E" w:rsidRDefault="00BA3D3E" w:rsidP="563E593B">
            <w:pPr>
              <w:pStyle w:val="ListParagraph"/>
              <w:numPr>
                <w:ilvl w:val="0"/>
                <w:numId w:val="6"/>
              </w:numPr>
              <w:ind w:left="770"/>
              <w:rPr>
                <w:b/>
                <w:bCs/>
                <w:sz w:val="24"/>
                <w:szCs w:val="24"/>
              </w:rPr>
            </w:pPr>
            <w:r w:rsidRPr="563E593B">
              <w:rPr>
                <w:sz w:val="24"/>
                <w:szCs w:val="24"/>
              </w:rPr>
              <w:t xml:space="preserve">Piesaistīt starptautiskajās organizācijās strādājošos profesionāļus kā novērotājus vai atlases komisijas dalībniekus </w:t>
            </w:r>
            <w:proofErr w:type="spellStart"/>
            <w:r w:rsidRPr="563E593B">
              <w:rPr>
                <w:sz w:val="24"/>
                <w:szCs w:val="24"/>
              </w:rPr>
              <w:t>rekrutēšanā</w:t>
            </w:r>
            <w:proofErr w:type="spellEnd"/>
            <w:r w:rsidRPr="563E593B">
              <w:rPr>
                <w:sz w:val="24"/>
                <w:szCs w:val="24"/>
              </w:rPr>
              <w:t>/konkursos uz dažādām amatu vakancēm Latvijas publiskajā pārvaldē. Tas vairotu atklātību un caurskatāmību amatu konkursos, kā arī stiprinātu starptautiskajās organizācijās strādājošo profesionāļu uzticēšanos Latvijas atlases procesiem, līdz ar to iedrošinot arī viņus kandidēt uz atbilstošiem amatiem.</w:t>
            </w:r>
          </w:p>
          <w:p w14:paraId="2723330F" w14:textId="007B9208" w:rsidR="009125A0" w:rsidRDefault="009125A0" w:rsidP="563E593B">
            <w:pPr>
              <w:pStyle w:val="ListParagraph"/>
              <w:numPr>
                <w:ilvl w:val="0"/>
                <w:numId w:val="6"/>
              </w:numPr>
              <w:ind w:left="770"/>
              <w:rPr>
                <w:b/>
                <w:bCs/>
                <w:sz w:val="24"/>
                <w:szCs w:val="24"/>
              </w:rPr>
            </w:pPr>
            <w:r w:rsidRPr="563E593B">
              <w:rPr>
                <w:sz w:val="24"/>
                <w:szCs w:val="24"/>
              </w:rPr>
              <w:t xml:space="preserve"> </w:t>
            </w:r>
            <w:r w:rsidR="00BA3D3E" w:rsidRPr="563E593B">
              <w:rPr>
                <w:sz w:val="24"/>
                <w:szCs w:val="24"/>
              </w:rPr>
              <w:t xml:space="preserve">Minēto pasākumu izstrādē balstīties uz radniecīga profila valstu pieredzi un prakses piemēriem, kas detalizētāk aprakstīti arī LU DMPC pētījumā (Čehija, Dānija, Polija, Īrija), un veidot praktiskas sadarbības alianses ar citām valstīm, kuras saskaras ar līdzīgiem starptautiskās </w:t>
            </w:r>
            <w:proofErr w:type="spellStart"/>
            <w:r w:rsidR="00BA3D3E" w:rsidRPr="563E593B">
              <w:rPr>
                <w:sz w:val="24"/>
                <w:szCs w:val="24"/>
              </w:rPr>
              <w:t>sazobes</w:t>
            </w:r>
            <w:proofErr w:type="spellEnd"/>
            <w:r w:rsidR="00BA3D3E" w:rsidRPr="563E593B">
              <w:rPr>
                <w:sz w:val="24"/>
                <w:szCs w:val="24"/>
              </w:rPr>
              <w:t xml:space="preserve"> izaicinājumiem.</w:t>
            </w:r>
          </w:p>
        </w:tc>
        <w:tc>
          <w:tcPr>
            <w:tcW w:w="1388" w:type="dxa"/>
            <w:shd w:val="clear" w:color="auto" w:fill="FFFFFF" w:themeFill="background1"/>
            <w:noWrap/>
            <w:tcMar>
              <w:top w:w="75" w:type="dxa"/>
              <w:left w:w="75" w:type="dxa"/>
              <w:bottom w:w="75" w:type="dxa"/>
              <w:right w:w="75" w:type="dxa"/>
            </w:tcMar>
          </w:tcPr>
          <w:p w14:paraId="48051E7D" w14:textId="04037FEB" w:rsidR="48DFD219" w:rsidRDefault="48DFD219" w:rsidP="563E593B">
            <w:pPr>
              <w:rPr>
                <w:sz w:val="24"/>
                <w:szCs w:val="24"/>
              </w:rPr>
            </w:pPr>
            <w:r w:rsidRPr="563E593B">
              <w:rPr>
                <w:sz w:val="24"/>
                <w:szCs w:val="24"/>
              </w:rPr>
              <w:lastRenderedPageBreak/>
              <w:t>Ņemts vērā daļēji.</w:t>
            </w:r>
          </w:p>
        </w:tc>
        <w:tc>
          <w:tcPr>
            <w:tcW w:w="5672" w:type="dxa"/>
            <w:shd w:val="clear" w:color="auto" w:fill="FFFFFF" w:themeFill="background1"/>
            <w:noWrap/>
            <w:tcMar>
              <w:top w:w="75" w:type="dxa"/>
              <w:left w:w="75" w:type="dxa"/>
              <w:bottom w:w="75" w:type="dxa"/>
              <w:right w:w="75" w:type="dxa"/>
            </w:tcMar>
          </w:tcPr>
          <w:p w14:paraId="746F5CD0" w14:textId="07AE8E7F" w:rsidR="48DFD219" w:rsidRDefault="48DFD219" w:rsidP="563E593B">
            <w:pPr>
              <w:rPr>
                <w:sz w:val="24"/>
                <w:szCs w:val="24"/>
              </w:rPr>
            </w:pPr>
            <w:r w:rsidRPr="563E593B">
              <w:rPr>
                <w:sz w:val="24"/>
                <w:szCs w:val="24"/>
              </w:rPr>
              <w:t>Modernizācijas plānā netiek ietverti pasākumi, kas jau ir atspoguļoti citos plānošanas doku</w:t>
            </w:r>
            <w:r w:rsidR="3FC30618" w:rsidRPr="563E593B">
              <w:rPr>
                <w:sz w:val="24"/>
                <w:szCs w:val="24"/>
              </w:rPr>
              <w:t>m</w:t>
            </w:r>
            <w:r w:rsidRPr="563E593B">
              <w:rPr>
                <w:sz w:val="24"/>
                <w:szCs w:val="24"/>
              </w:rPr>
              <w:t xml:space="preserve">entos, lai izvairītos no pasākumu dublēšanās. </w:t>
            </w:r>
            <w:r w:rsidR="43FF4718" w:rsidRPr="563E593B">
              <w:rPr>
                <w:sz w:val="24"/>
                <w:szCs w:val="24"/>
              </w:rPr>
              <w:t>Pasākumi, kas saistīti ar diaspora</w:t>
            </w:r>
            <w:r w:rsidR="3DCE732B" w:rsidRPr="563E593B">
              <w:rPr>
                <w:sz w:val="24"/>
                <w:szCs w:val="24"/>
              </w:rPr>
              <w:t>s</w:t>
            </w:r>
            <w:r w:rsidR="43FF4718" w:rsidRPr="563E593B">
              <w:rPr>
                <w:sz w:val="24"/>
                <w:szCs w:val="24"/>
              </w:rPr>
              <w:t xml:space="preserve"> atbalstu un diasporas profesionāļu iesaisti Latvijas projektos tiek atspoguļoti </w:t>
            </w:r>
            <w:r w:rsidR="2E98DB16" w:rsidRPr="563E593B">
              <w:rPr>
                <w:sz w:val="24"/>
                <w:szCs w:val="24"/>
              </w:rPr>
              <w:t xml:space="preserve">2021. gada 19. janvārī </w:t>
            </w:r>
            <w:r w:rsidR="39E0A1D6" w:rsidRPr="563E593B">
              <w:rPr>
                <w:sz w:val="24"/>
                <w:szCs w:val="24"/>
              </w:rPr>
              <w:t>Ministru kabinetā apstiprināt</w:t>
            </w:r>
            <w:r w:rsidR="5B213FD4" w:rsidRPr="563E593B">
              <w:rPr>
                <w:sz w:val="24"/>
                <w:szCs w:val="24"/>
              </w:rPr>
              <w:t>ajā</w:t>
            </w:r>
            <w:r w:rsidR="39E0A1D6" w:rsidRPr="563E593B">
              <w:rPr>
                <w:sz w:val="24"/>
                <w:szCs w:val="24"/>
              </w:rPr>
              <w:t xml:space="preserve"> </w:t>
            </w:r>
            <w:r w:rsidRPr="563E593B">
              <w:rPr>
                <w:sz w:val="24"/>
                <w:szCs w:val="24"/>
              </w:rPr>
              <w:t>Plān</w:t>
            </w:r>
            <w:r w:rsidR="7ABBA930" w:rsidRPr="563E593B">
              <w:rPr>
                <w:sz w:val="24"/>
                <w:szCs w:val="24"/>
              </w:rPr>
              <w:t>ā</w:t>
            </w:r>
            <w:r w:rsidRPr="563E593B">
              <w:rPr>
                <w:sz w:val="24"/>
                <w:szCs w:val="24"/>
              </w:rPr>
              <w:t xml:space="preserve"> darbam ar diasporu 2021.-2023. </w:t>
            </w:r>
            <w:r w:rsidR="5305A7B9" w:rsidRPr="563E593B">
              <w:rPr>
                <w:sz w:val="24"/>
                <w:szCs w:val="24"/>
              </w:rPr>
              <w:t>g</w:t>
            </w:r>
            <w:r w:rsidRPr="563E593B">
              <w:rPr>
                <w:sz w:val="24"/>
                <w:szCs w:val="24"/>
              </w:rPr>
              <w:t>adam</w:t>
            </w:r>
            <w:r w:rsidR="6869B995" w:rsidRPr="563E593B">
              <w:rPr>
                <w:sz w:val="24"/>
                <w:szCs w:val="24"/>
              </w:rPr>
              <w:t xml:space="preserve">. </w:t>
            </w:r>
          </w:p>
          <w:p w14:paraId="231FB899" w14:textId="026B695B" w:rsidR="1A24E378" w:rsidRDefault="1A24E378" w:rsidP="563E593B">
            <w:pPr>
              <w:spacing w:line="259" w:lineRule="auto"/>
              <w:rPr>
                <w:sz w:val="24"/>
                <w:szCs w:val="24"/>
              </w:rPr>
            </w:pPr>
            <w:r w:rsidRPr="563E593B">
              <w:rPr>
                <w:sz w:val="24"/>
                <w:szCs w:val="24"/>
              </w:rPr>
              <w:t>Nodaļā 6.5. "Viedas darba vides izveide "</w:t>
            </w:r>
            <w:r w:rsidR="0B2B1D1B" w:rsidRPr="563E593B">
              <w:rPr>
                <w:sz w:val="24"/>
                <w:szCs w:val="24"/>
              </w:rPr>
              <w:t>ietverta atsauce uz tādas vides izveidi valsts pārvald</w:t>
            </w:r>
            <w:r w:rsidR="103228EE" w:rsidRPr="563E593B">
              <w:rPr>
                <w:sz w:val="24"/>
                <w:szCs w:val="24"/>
              </w:rPr>
              <w:t>ē</w:t>
            </w:r>
            <w:r w:rsidR="0B2B1D1B" w:rsidRPr="563E593B">
              <w:rPr>
                <w:sz w:val="24"/>
                <w:szCs w:val="24"/>
              </w:rPr>
              <w:t>, kas piesaista jauniešus un jaunos profesionāļus, ievērojot to, ka līdzīgi par citas sociālas grupas</w:t>
            </w:r>
            <w:r w:rsidR="34D65CA4" w:rsidRPr="563E593B">
              <w:rPr>
                <w:sz w:val="24"/>
                <w:szCs w:val="24"/>
              </w:rPr>
              <w:t xml:space="preserve"> iesaisti saņemts Providus priekšlikums. </w:t>
            </w:r>
            <w:r w:rsidR="0B2B1D1B" w:rsidRPr="563E593B">
              <w:rPr>
                <w:sz w:val="24"/>
                <w:szCs w:val="24"/>
              </w:rPr>
              <w:t xml:space="preserve"> </w:t>
            </w:r>
          </w:p>
        </w:tc>
      </w:tr>
      <w:tr w:rsidR="00021E00" w14:paraId="61DB1EE0" w14:textId="77777777" w:rsidTr="00E61722">
        <w:tc>
          <w:tcPr>
            <w:tcW w:w="750" w:type="dxa"/>
            <w:shd w:val="clear" w:color="auto" w:fill="FFFFFF" w:themeFill="background1"/>
            <w:noWrap/>
            <w:tcMar>
              <w:top w:w="75" w:type="dxa"/>
              <w:left w:w="75" w:type="dxa"/>
              <w:bottom w:w="75" w:type="dxa"/>
              <w:right w:w="75" w:type="dxa"/>
            </w:tcMar>
          </w:tcPr>
          <w:p w14:paraId="47DA3A19" w14:textId="77777777" w:rsidR="00021E00" w:rsidRDefault="003E29C8" w:rsidP="563E593B">
            <w:pPr>
              <w:rPr>
                <w:sz w:val="24"/>
                <w:szCs w:val="24"/>
              </w:rPr>
            </w:pPr>
            <w:r w:rsidRPr="563E593B">
              <w:rPr>
                <w:sz w:val="24"/>
                <w:szCs w:val="24"/>
              </w:rPr>
              <w:lastRenderedPageBreak/>
              <w:t>4.</w:t>
            </w:r>
          </w:p>
        </w:tc>
        <w:tc>
          <w:tcPr>
            <w:tcW w:w="1740" w:type="dxa"/>
            <w:shd w:val="clear" w:color="auto" w:fill="FFFFFF" w:themeFill="background1"/>
            <w:noWrap/>
            <w:tcMar>
              <w:top w:w="75" w:type="dxa"/>
              <w:left w:w="75" w:type="dxa"/>
              <w:bottom w:w="75" w:type="dxa"/>
              <w:right w:w="75" w:type="dxa"/>
            </w:tcMar>
          </w:tcPr>
          <w:p w14:paraId="19F3AF7F" w14:textId="77777777" w:rsidR="00021E00" w:rsidRDefault="003E29C8" w:rsidP="563E593B">
            <w:pPr>
              <w:rPr>
                <w:sz w:val="24"/>
                <w:szCs w:val="24"/>
              </w:rPr>
            </w:pPr>
            <w:r w:rsidRPr="563E593B">
              <w:rPr>
                <w:sz w:val="24"/>
                <w:szCs w:val="24"/>
              </w:rPr>
              <w:t xml:space="preserve">"Latvijas </w:t>
            </w:r>
            <w:proofErr w:type="spellStart"/>
            <w:r w:rsidRPr="563E593B">
              <w:rPr>
                <w:sz w:val="24"/>
                <w:szCs w:val="24"/>
              </w:rPr>
              <w:t>Izvērtētāju</w:t>
            </w:r>
            <w:proofErr w:type="spellEnd"/>
            <w:r w:rsidRPr="563E593B">
              <w:rPr>
                <w:sz w:val="24"/>
                <w:szCs w:val="24"/>
              </w:rPr>
              <w:t xml:space="preserve"> asociācija"</w:t>
            </w:r>
          </w:p>
        </w:tc>
        <w:tc>
          <w:tcPr>
            <w:tcW w:w="5017" w:type="dxa"/>
            <w:shd w:val="clear" w:color="auto" w:fill="FFFFFF" w:themeFill="background1"/>
            <w:noWrap/>
            <w:tcMar>
              <w:top w:w="75" w:type="dxa"/>
              <w:left w:w="75" w:type="dxa"/>
              <w:bottom w:w="75" w:type="dxa"/>
              <w:right w:w="75" w:type="dxa"/>
            </w:tcMar>
          </w:tcPr>
          <w:p w14:paraId="16354429" w14:textId="77777777" w:rsidR="00A431C2" w:rsidRDefault="003E29C8" w:rsidP="563E593B">
            <w:pPr>
              <w:rPr>
                <w:sz w:val="24"/>
                <w:szCs w:val="24"/>
              </w:rPr>
            </w:pPr>
            <w:r w:rsidRPr="563E593B">
              <w:rPr>
                <w:sz w:val="24"/>
                <w:szCs w:val="24"/>
              </w:rPr>
              <w:t xml:space="preserve">Otrā rīcības virziena ‘Politikas regulējums un kvalitāte’ pamatojumā korekti norādīta nepieciešamība pārskatīt ietekmes novērtēšanas sistēmu, </w:t>
            </w:r>
            <w:proofErr w:type="spellStart"/>
            <w:r w:rsidRPr="563E593B">
              <w:rPr>
                <w:sz w:val="24"/>
                <w:szCs w:val="24"/>
              </w:rPr>
              <w:t>ex</w:t>
            </w:r>
            <w:proofErr w:type="spellEnd"/>
            <w:r w:rsidRPr="563E593B">
              <w:rPr>
                <w:sz w:val="24"/>
                <w:szCs w:val="24"/>
              </w:rPr>
              <w:t xml:space="preserve">-post novērtēšanas posma trūkums, metodoloģiskās un kvalitātes problēmas. Tomēr šo korekti identificēto problēmu risināšanai paredzēts tikai viens pasākums, kas tās risina tikai daļēji. Spriežot pēc apraksta, pasākums 2.9. ‘Ietekmes novērtējuma plānošanas un uzraudzības sistēmas izveidošana’ ir primāri vērsts uz kritēriju </w:t>
            </w:r>
            <w:r w:rsidRPr="563E593B">
              <w:rPr>
                <w:sz w:val="24"/>
                <w:szCs w:val="24"/>
              </w:rPr>
              <w:lastRenderedPageBreak/>
              <w:t>noteikšanu pēc kuriem plānot un uzraudzīt ietekmes novērtējumus, nodrošināt kvalitātes kontroli un datu saglabāšanu. Uzskatām, ka šāds risinājums ir nepietiekams un neietver virkni būtisku funkciju. </w:t>
            </w:r>
            <w:r>
              <w:br/>
            </w:r>
            <w:r w:rsidRPr="563E593B">
              <w:rPr>
                <w:sz w:val="24"/>
                <w:szCs w:val="24"/>
              </w:rPr>
              <w:t xml:space="preserve">Ietekmes novērtēšanas sistēmu neveido tikai normatīvi, vadlīnijas un procesu apraksti. Sistēmas galvenie virzītāji un lietotāji ir tajā iesaistītās personas – valsts pārvaldes darbinieki, kas </w:t>
            </w:r>
            <w:proofErr w:type="spellStart"/>
            <w:r w:rsidRPr="563E593B">
              <w:rPr>
                <w:sz w:val="24"/>
                <w:szCs w:val="24"/>
              </w:rPr>
              <w:t>pasūta</w:t>
            </w:r>
            <w:proofErr w:type="spellEnd"/>
            <w:r w:rsidRPr="563E593B">
              <w:rPr>
                <w:sz w:val="24"/>
                <w:szCs w:val="24"/>
              </w:rPr>
              <w:t xml:space="preserve"> un arī paši veic </w:t>
            </w:r>
            <w:proofErr w:type="spellStart"/>
            <w:r w:rsidRPr="563E593B">
              <w:rPr>
                <w:sz w:val="24"/>
                <w:szCs w:val="24"/>
              </w:rPr>
              <w:t>izvērtējumus</w:t>
            </w:r>
            <w:proofErr w:type="spellEnd"/>
            <w:r w:rsidRPr="563E593B">
              <w:rPr>
                <w:sz w:val="24"/>
                <w:szCs w:val="24"/>
              </w:rPr>
              <w:t xml:space="preserve">, </w:t>
            </w:r>
            <w:proofErr w:type="spellStart"/>
            <w:r w:rsidRPr="563E593B">
              <w:rPr>
                <w:sz w:val="24"/>
                <w:szCs w:val="24"/>
              </w:rPr>
              <w:t>izvērtētāji</w:t>
            </w:r>
            <w:proofErr w:type="spellEnd"/>
            <w:r w:rsidRPr="563E593B">
              <w:rPr>
                <w:sz w:val="24"/>
                <w:szCs w:val="24"/>
              </w:rPr>
              <w:t xml:space="preserve">, politikas veidotāji, kas pieņem lēmumus un lieto </w:t>
            </w:r>
            <w:proofErr w:type="spellStart"/>
            <w:r w:rsidRPr="563E593B">
              <w:rPr>
                <w:sz w:val="24"/>
                <w:szCs w:val="24"/>
              </w:rPr>
              <w:t>izvērtējumu</w:t>
            </w:r>
            <w:proofErr w:type="spellEnd"/>
            <w:r w:rsidRPr="563E593B">
              <w:rPr>
                <w:sz w:val="24"/>
                <w:szCs w:val="24"/>
              </w:rPr>
              <w:t xml:space="preserve"> rezultātus, sabiedrība. Veidojot politikas izvērtēšanas un uzraudzības sistēmu, ir jāņem vērā visu šo iesaistīto pušu kapacitātes vajadzības un intereses. Lai panāktu vēlamās izmaiņas, risinājumam bez procesa plānošanas un uzraudzības būtu jāietver arī labvēlīgu iespēju radīšana (piemēram, atbilstošu cilvēkresursu nodrošināšana, laika (t.sk. darba slodžu atvēlēšana), administratīvu šķēršļu mazināšana </w:t>
            </w:r>
            <w:proofErr w:type="spellStart"/>
            <w:r w:rsidRPr="563E593B">
              <w:rPr>
                <w:sz w:val="24"/>
                <w:szCs w:val="24"/>
              </w:rPr>
              <w:t>izvērtējumu</w:t>
            </w:r>
            <w:proofErr w:type="spellEnd"/>
            <w:r w:rsidRPr="563E593B">
              <w:rPr>
                <w:sz w:val="24"/>
                <w:szCs w:val="24"/>
              </w:rPr>
              <w:t xml:space="preserve"> veikšanai) un ierēdņu, institūciju kopumā un politikas veidotāju motivācijas stiprināšana (izglītošana un citi </w:t>
            </w:r>
            <w:proofErr w:type="spellStart"/>
            <w:r w:rsidRPr="563E593B">
              <w:rPr>
                <w:sz w:val="24"/>
                <w:szCs w:val="24"/>
              </w:rPr>
              <w:t>motivatori</w:t>
            </w:r>
            <w:proofErr w:type="spellEnd"/>
            <w:r w:rsidRPr="563E593B">
              <w:rPr>
                <w:sz w:val="24"/>
                <w:szCs w:val="24"/>
              </w:rPr>
              <w:t>).</w:t>
            </w:r>
          </w:p>
          <w:p w14:paraId="34A04985" w14:textId="321E0817" w:rsidR="00021E00" w:rsidRDefault="003E29C8" w:rsidP="563E593B">
            <w:pPr>
              <w:rPr>
                <w:sz w:val="24"/>
                <w:szCs w:val="24"/>
              </w:rPr>
            </w:pPr>
            <w:r>
              <w:br/>
            </w:r>
            <w:r w:rsidRPr="563E593B">
              <w:rPr>
                <w:sz w:val="24"/>
                <w:szCs w:val="24"/>
              </w:rPr>
              <w:t xml:space="preserve">Ierosinām papildināt 2.rīcības virzienu un īpaši 2.9 pasākumu, ietverot daudz plašākas ietekmes </w:t>
            </w:r>
            <w:proofErr w:type="spellStart"/>
            <w:r w:rsidRPr="563E593B">
              <w:rPr>
                <w:sz w:val="24"/>
                <w:szCs w:val="24"/>
              </w:rPr>
              <w:t>izvērtējumu</w:t>
            </w:r>
            <w:proofErr w:type="spellEnd"/>
            <w:r w:rsidRPr="563E593B">
              <w:rPr>
                <w:sz w:val="24"/>
                <w:szCs w:val="24"/>
              </w:rPr>
              <w:t xml:space="preserve"> atbalsta funkcijas valdības centrā. Piemēram, OECD 2020.gadā publiskotajā salīdzinošajā pētījumā par politiku izvērtēšanas kapacitātes stiprināšan</w:t>
            </w:r>
            <w:r w:rsidR="00A431C2" w:rsidRPr="563E593B">
              <w:rPr>
                <w:sz w:val="24"/>
                <w:szCs w:val="24"/>
              </w:rPr>
              <w:t xml:space="preserve">ā </w:t>
            </w:r>
            <w:r w:rsidRPr="563E593B">
              <w:rPr>
                <w:sz w:val="24"/>
                <w:szCs w:val="24"/>
              </w:rPr>
              <w:t xml:space="preserve">kā raksturīgākās valstu funkcijas politiku </w:t>
            </w:r>
            <w:proofErr w:type="spellStart"/>
            <w:r w:rsidRPr="563E593B">
              <w:rPr>
                <w:sz w:val="24"/>
                <w:szCs w:val="24"/>
              </w:rPr>
              <w:t>izvērtējumu</w:t>
            </w:r>
            <w:proofErr w:type="spellEnd"/>
            <w:r w:rsidRPr="563E593B">
              <w:rPr>
                <w:sz w:val="24"/>
                <w:szCs w:val="24"/>
              </w:rPr>
              <w:t xml:space="preserve"> veicināšanā norādītas vadlīniju izstrāde, </w:t>
            </w:r>
            <w:proofErr w:type="spellStart"/>
            <w:r w:rsidRPr="563E593B">
              <w:rPr>
                <w:sz w:val="24"/>
                <w:szCs w:val="24"/>
              </w:rPr>
              <w:t>izvērtējumu</w:t>
            </w:r>
            <w:proofErr w:type="spellEnd"/>
            <w:r w:rsidRPr="563E593B">
              <w:rPr>
                <w:sz w:val="24"/>
                <w:szCs w:val="24"/>
              </w:rPr>
              <w:t xml:space="preserve"> pasūtījumu rīcības kursa noteikšana, </w:t>
            </w:r>
            <w:proofErr w:type="spellStart"/>
            <w:r w:rsidRPr="563E593B">
              <w:rPr>
                <w:sz w:val="24"/>
                <w:szCs w:val="24"/>
              </w:rPr>
              <w:t>izvērtētāju</w:t>
            </w:r>
            <w:proofErr w:type="spellEnd"/>
            <w:r w:rsidRPr="563E593B">
              <w:rPr>
                <w:sz w:val="24"/>
                <w:szCs w:val="24"/>
              </w:rPr>
              <w:t xml:space="preserve"> </w:t>
            </w:r>
            <w:r w:rsidRPr="563E593B">
              <w:rPr>
                <w:sz w:val="24"/>
                <w:szCs w:val="24"/>
              </w:rPr>
              <w:lastRenderedPageBreak/>
              <w:t xml:space="preserve">prasmju, kompetenču un kvalifikācijas attīstīšana, ētiskas rīcības standartu izstrāde, </w:t>
            </w:r>
            <w:proofErr w:type="spellStart"/>
            <w:r w:rsidRPr="563E593B">
              <w:rPr>
                <w:sz w:val="24"/>
                <w:szCs w:val="24"/>
              </w:rPr>
              <w:t>izvērtējumu</w:t>
            </w:r>
            <w:proofErr w:type="spellEnd"/>
            <w:r w:rsidRPr="563E593B">
              <w:rPr>
                <w:sz w:val="24"/>
                <w:szCs w:val="24"/>
              </w:rPr>
              <w:t xml:space="preserve"> kvalitātes standartu nodrošināšana, ieinteresēto personu iesaistes veicināšana, </w:t>
            </w:r>
            <w:proofErr w:type="spellStart"/>
            <w:r w:rsidRPr="563E593B">
              <w:rPr>
                <w:sz w:val="24"/>
                <w:szCs w:val="24"/>
              </w:rPr>
              <w:t>izvērtējumu</w:t>
            </w:r>
            <w:proofErr w:type="spellEnd"/>
            <w:r w:rsidRPr="563E593B">
              <w:rPr>
                <w:sz w:val="24"/>
                <w:szCs w:val="24"/>
              </w:rPr>
              <w:t xml:space="preserve"> plānošanas pārraudzība, </w:t>
            </w:r>
            <w:proofErr w:type="spellStart"/>
            <w:r w:rsidRPr="563E593B">
              <w:rPr>
                <w:sz w:val="24"/>
                <w:szCs w:val="24"/>
              </w:rPr>
              <w:t>izvērtējumu</w:t>
            </w:r>
            <w:proofErr w:type="spellEnd"/>
            <w:r w:rsidRPr="563E593B">
              <w:rPr>
                <w:sz w:val="24"/>
                <w:szCs w:val="24"/>
              </w:rPr>
              <w:t xml:space="preserve"> pielietojuma veicināšana, gūto zināšanu uzkrāšana un apmaiņas platformas nodrošināšana, izvērtēšanas ziņojumu pēcpārbaude u.c.</w:t>
            </w:r>
            <w:r>
              <w:br/>
            </w:r>
            <w:r w:rsidRPr="563E593B">
              <w:rPr>
                <w:sz w:val="24"/>
                <w:szCs w:val="24"/>
              </w:rPr>
              <w:t>b) Pievērst īpašu uzmanību sistēmas īstenošanā iesaistīto personu – primāri valsts pārvaldes darbinieku – kapacitātes, resursu un motivācijas veidošanai. Tai skaitā nepieciešama ciešas sinerģijas nodrošināšana ar citiem 2.rīcības virziena pasākumiem, īpaši, 2.1, 2.2., 2.3., 2.4., 2.5., 2.6. un 2.7.  </w:t>
            </w:r>
          </w:p>
        </w:tc>
        <w:tc>
          <w:tcPr>
            <w:tcW w:w="1388" w:type="dxa"/>
            <w:shd w:val="clear" w:color="auto" w:fill="FFFFFF" w:themeFill="background1"/>
            <w:noWrap/>
            <w:tcMar>
              <w:top w:w="75" w:type="dxa"/>
              <w:left w:w="75" w:type="dxa"/>
              <w:bottom w:w="75" w:type="dxa"/>
              <w:right w:w="75" w:type="dxa"/>
            </w:tcMar>
          </w:tcPr>
          <w:p w14:paraId="04313781" w14:textId="5A262329" w:rsidR="00021E00" w:rsidRDefault="09FB9EA0" w:rsidP="563E593B">
            <w:pPr>
              <w:rPr>
                <w:sz w:val="24"/>
                <w:szCs w:val="24"/>
              </w:rPr>
            </w:pPr>
            <w:r w:rsidRPr="563E593B">
              <w:rPr>
                <w:sz w:val="24"/>
                <w:szCs w:val="24"/>
              </w:rPr>
              <w:lastRenderedPageBreak/>
              <w:t>Ņemts vērā.</w:t>
            </w:r>
          </w:p>
        </w:tc>
        <w:tc>
          <w:tcPr>
            <w:tcW w:w="5672" w:type="dxa"/>
            <w:shd w:val="clear" w:color="auto" w:fill="FFFFFF" w:themeFill="background1"/>
            <w:noWrap/>
            <w:tcMar>
              <w:top w:w="75" w:type="dxa"/>
              <w:left w:w="75" w:type="dxa"/>
              <w:bottom w:w="75" w:type="dxa"/>
              <w:right w:w="75" w:type="dxa"/>
            </w:tcMar>
          </w:tcPr>
          <w:p w14:paraId="6F2B0E93" w14:textId="04CEE958" w:rsidR="00021E00" w:rsidRDefault="09FB9EA0" w:rsidP="563E593B">
            <w:pPr>
              <w:rPr>
                <w:sz w:val="24"/>
                <w:szCs w:val="24"/>
              </w:rPr>
            </w:pPr>
            <w:r w:rsidRPr="563E593B">
              <w:rPr>
                <w:sz w:val="24"/>
                <w:szCs w:val="24"/>
              </w:rPr>
              <w:t xml:space="preserve">Pasākuma 3.2. Ietekmes novērtējuma sistēmas pilnveidošana (atjaunotā  numerācija) īstenošanā tiks ņemti vērā </w:t>
            </w:r>
            <w:r w:rsidR="7E36D61B" w:rsidRPr="563E593B">
              <w:rPr>
                <w:sz w:val="24"/>
                <w:szCs w:val="24"/>
              </w:rPr>
              <w:t>izteiktie priekšlikumi ietekmes sistēmas pilnveidošanas tālākai attīstībai.</w:t>
            </w:r>
          </w:p>
        </w:tc>
      </w:tr>
      <w:tr w:rsidR="00A431C2" w14:paraId="1E5AF8B4" w14:textId="77777777" w:rsidTr="00E61722">
        <w:tc>
          <w:tcPr>
            <w:tcW w:w="750" w:type="dxa"/>
            <w:shd w:val="clear" w:color="auto" w:fill="FFFFFF" w:themeFill="background1"/>
            <w:noWrap/>
            <w:tcMar>
              <w:top w:w="75" w:type="dxa"/>
              <w:left w:w="75" w:type="dxa"/>
              <w:bottom w:w="75" w:type="dxa"/>
              <w:right w:w="75" w:type="dxa"/>
            </w:tcMar>
          </w:tcPr>
          <w:p w14:paraId="44DA80A5" w14:textId="77777777" w:rsidR="00A431C2" w:rsidRDefault="00A431C2" w:rsidP="563E593B">
            <w:pPr>
              <w:rPr>
                <w:sz w:val="24"/>
                <w:szCs w:val="24"/>
              </w:rPr>
            </w:pPr>
          </w:p>
        </w:tc>
        <w:tc>
          <w:tcPr>
            <w:tcW w:w="1740" w:type="dxa"/>
            <w:shd w:val="clear" w:color="auto" w:fill="FFFFFF" w:themeFill="background1"/>
            <w:noWrap/>
            <w:tcMar>
              <w:top w:w="75" w:type="dxa"/>
              <w:left w:w="75" w:type="dxa"/>
              <w:bottom w:w="75" w:type="dxa"/>
              <w:right w:w="75" w:type="dxa"/>
            </w:tcMar>
          </w:tcPr>
          <w:p w14:paraId="0D860ACB" w14:textId="7431A8D5" w:rsidR="00A431C2" w:rsidRDefault="00A431C2" w:rsidP="563E593B">
            <w:pPr>
              <w:rPr>
                <w:sz w:val="24"/>
                <w:szCs w:val="24"/>
              </w:rPr>
            </w:pPr>
            <w:r w:rsidRPr="563E593B">
              <w:rPr>
                <w:sz w:val="24"/>
                <w:szCs w:val="24"/>
              </w:rPr>
              <w:t xml:space="preserve">"Latvijas </w:t>
            </w:r>
            <w:proofErr w:type="spellStart"/>
            <w:r w:rsidRPr="563E593B">
              <w:rPr>
                <w:sz w:val="24"/>
                <w:szCs w:val="24"/>
              </w:rPr>
              <w:t>Izvērtētāju</w:t>
            </w:r>
            <w:proofErr w:type="spellEnd"/>
            <w:r w:rsidRPr="563E593B">
              <w:rPr>
                <w:sz w:val="24"/>
                <w:szCs w:val="24"/>
              </w:rPr>
              <w:t xml:space="preserve"> asociācija"</w:t>
            </w:r>
          </w:p>
        </w:tc>
        <w:tc>
          <w:tcPr>
            <w:tcW w:w="5017" w:type="dxa"/>
            <w:shd w:val="clear" w:color="auto" w:fill="FFFFFF" w:themeFill="background1"/>
            <w:noWrap/>
            <w:tcMar>
              <w:top w:w="75" w:type="dxa"/>
              <w:left w:w="75" w:type="dxa"/>
              <w:bottom w:w="75" w:type="dxa"/>
              <w:right w:w="75" w:type="dxa"/>
            </w:tcMar>
          </w:tcPr>
          <w:p w14:paraId="30ABA78C" w14:textId="77777777" w:rsidR="00A431C2" w:rsidRDefault="00A431C2" w:rsidP="563E593B">
            <w:pPr>
              <w:rPr>
                <w:sz w:val="24"/>
                <w:szCs w:val="24"/>
              </w:rPr>
            </w:pPr>
            <w:r w:rsidRPr="563E593B">
              <w:rPr>
                <w:sz w:val="24"/>
                <w:szCs w:val="24"/>
              </w:rPr>
              <w:t>Valsts pārvaldes modernizācijas plāns aptver kopumā astoņus rīcību virzienus un vairāk kā 60 dažādus pasākumus, kas izstrādāti atšķirīgā detalizācijas pakāpē. Plāna projekts kopumā atstāj sadrumstalotu iespaidu; rīcību virzieni šķiet veidoti izolēti viens no otra, grūti saskatāma savstarpējā saistība un papildinātība ne tikai starp rīcību virzieniem, bet arī starp pasākumiem pat viena rīcību virziena ietvaros. Šāda sadrumstalotība rada risku, ka arī tā īstenošanas gaitā pasākumi tiks ieviesti nesaistīti cits no cita. Uzskatām, ka valsts pārvaldes modernizācijas process būtu jāskata kā vienota sistēma, nevis atsevišķu pasākumu kopums, tai skaitā maksimāli veicinot rīcības virzienu savstarpējo sinerģiju un papildinātību.</w:t>
            </w:r>
          </w:p>
          <w:p w14:paraId="6A58C0D8" w14:textId="0771B7FA" w:rsidR="00A431C2" w:rsidRDefault="00A431C2" w:rsidP="563E593B">
            <w:pPr>
              <w:rPr>
                <w:sz w:val="24"/>
                <w:szCs w:val="24"/>
              </w:rPr>
            </w:pPr>
            <w:r>
              <w:br/>
            </w:r>
            <w:r w:rsidRPr="563E593B">
              <w:rPr>
                <w:sz w:val="24"/>
                <w:szCs w:val="24"/>
              </w:rPr>
              <w:t xml:space="preserve">Ieteikums: uzlabot Plāna iekšējo integritāti, nosakot rīcību virzienu un pasākumu savstarpējo </w:t>
            </w:r>
            <w:r w:rsidRPr="563E593B">
              <w:rPr>
                <w:sz w:val="24"/>
                <w:szCs w:val="24"/>
              </w:rPr>
              <w:lastRenderedPageBreak/>
              <w:t>saistību, sinerģiju un pēctecību, t.sk. kuri pasākumi būtu jāīsteno paralēli, secīgi vai koordinēti, lai paaugstinātu sistēmisku izmaiņu iespējamību.</w:t>
            </w:r>
          </w:p>
        </w:tc>
        <w:tc>
          <w:tcPr>
            <w:tcW w:w="1388" w:type="dxa"/>
            <w:shd w:val="clear" w:color="auto" w:fill="FFFFFF" w:themeFill="background1"/>
            <w:noWrap/>
            <w:tcMar>
              <w:top w:w="75" w:type="dxa"/>
              <w:left w:w="75" w:type="dxa"/>
              <w:bottom w:w="75" w:type="dxa"/>
              <w:right w:w="75" w:type="dxa"/>
            </w:tcMar>
          </w:tcPr>
          <w:p w14:paraId="69EB1A06" w14:textId="6D7BAA09" w:rsidR="00A431C2" w:rsidRDefault="07456903" w:rsidP="563E593B">
            <w:pPr>
              <w:rPr>
                <w:sz w:val="24"/>
                <w:szCs w:val="24"/>
              </w:rPr>
            </w:pPr>
            <w:r w:rsidRPr="563E593B">
              <w:rPr>
                <w:sz w:val="24"/>
                <w:szCs w:val="24"/>
              </w:rPr>
              <w:lastRenderedPageBreak/>
              <w:t>Ņemts vērā daļēji.</w:t>
            </w:r>
          </w:p>
        </w:tc>
        <w:tc>
          <w:tcPr>
            <w:tcW w:w="5672" w:type="dxa"/>
            <w:shd w:val="clear" w:color="auto" w:fill="FFFFFF" w:themeFill="background1"/>
            <w:noWrap/>
            <w:tcMar>
              <w:top w:w="75" w:type="dxa"/>
              <w:left w:w="75" w:type="dxa"/>
              <w:bottom w:w="75" w:type="dxa"/>
              <w:right w:w="75" w:type="dxa"/>
            </w:tcMar>
          </w:tcPr>
          <w:p w14:paraId="19F3A292" w14:textId="0D47EB7B" w:rsidR="00A431C2" w:rsidRDefault="0D4B5155" w:rsidP="563E593B">
            <w:pPr>
              <w:rPr>
                <w:color w:val="000000" w:themeColor="text1"/>
                <w:sz w:val="24"/>
                <w:szCs w:val="24"/>
              </w:rPr>
            </w:pPr>
            <w:r w:rsidRPr="563E593B">
              <w:rPr>
                <w:sz w:val="24"/>
                <w:szCs w:val="24"/>
              </w:rPr>
              <w:t>Plānā izstrādē ir vērtēta rīcības virzienu savstarpējā saskaņotība un pasākumu savstarpējā saistība. Piemēram, sadaļā “</w:t>
            </w:r>
            <w:r w:rsidRPr="563E593B">
              <w:rPr>
                <w:color w:val="000000" w:themeColor="text1"/>
                <w:sz w:val="24"/>
                <w:szCs w:val="24"/>
              </w:rPr>
              <w:t xml:space="preserve">Vienota un efektīva valsts pārvalde” iekļautais vienotas valsts pārvaldes stiprināšanas virziens ir cieši saistīts ar </w:t>
            </w:r>
            <w:r w:rsidR="25037CDB" w:rsidRPr="563E593B">
              <w:rPr>
                <w:color w:val="000000" w:themeColor="text1"/>
                <w:sz w:val="24"/>
                <w:szCs w:val="24"/>
              </w:rPr>
              <w:t xml:space="preserve">sadaļā “Cilvēkresursu attīstība” un “Atbalsta funkciju centralizācija un standartizācija” paredzētajiem vienotajiem risinājumiem, kas ciešāk saliedēs valsts pārvaldi un veidos tās </w:t>
            </w:r>
            <w:r w:rsidR="682B19C1" w:rsidRPr="563E593B">
              <w:rPr>
                <w:color w:val="000000" w:themeColor="text1"/>
                <w:sz w:val="24"/>
                <w:szCs w:val="24"/>
              </w:rPr>
              <w:t>vienoto tēlu</w:t>
            </w:r>
            <w:r w:rsidR="25037CDB" w:rsidRPr="563E593B">
              <w:rPr>
                <w:color w:val="000000" w:themeColor="text1"/>
                <w:sz w:val="24"/>
                <w:szCs w:val="24"/>
              </w:rPr>
              <w:t xml:space="preserve">. </w:t>
            </w:r>
            <w:r w:rsidR="016304C1" w:rsidRPr="563E593B">
              <w:rPr>
                <w:color w:val="000000" w:themeColor="text1"/>
                <w:sz w:val="24"/>
                <w:szCs w:val="24"/>
              </w:rPr>
              <w:t>Modernizācijas plāns ir papildināts ar sadaļu par ietverto pasākumu sasaisti ar NAP2027.</w:t>
            </w:r>
          </w:p>
          <w:p w14:paraId="7B52462C" w14:textId="34384B4F" w:rsidR="00A431C2" w:rsidRDefault="00A431C2" w:rsidP="563E593B">
            <w:pPr>
              <w:rPr>
                <w:sz w:val="24"/>
                <w:szCs w:val="24"/>
              </w:rPr>
            </w:pPr>
          </w:p>
        </w:tc>
      </w:tr>
      <w:tr w:rsidR="00A431C2" w14:paraId="0B00F0ED" w14:textId="77777777" w:rsidTr="00E61722">
        <w:tc>
          <w:tcPr>
            <w:tcW w:w="750" w:type="dxa"/>
            <w:shd w:val="clear" w:color="auto" w:fill="FFFFFF" w:themeFill="background1"/>
            <w:noWrap/>
            <w:tcMar>
              <w:top w:w="75" w:type="dxa"/>
              <w:left w:w="75" w:type="dxa"/>
              <w:bottom w:w="75" w:type="dxa"/>
              <w:right w:w="75" w:type="dxa"/>
            </w:tcMar>
          </w:tcPr>
          <w:p w14:paraId="79EF2DFE" w14:textId="5CF3F348" w:rsidR="00A431C2" w:rsidRDefault="0D4B5155" w:rsidP="563E593B">
            <w:pPr>
              <w:rPr>
                <w:sz w:val="24"/>
                <w:szCs w:val="24"/>
              </w:rPr>
            </w:pPr>
            <w:r w:rsidRPr="563E593B">
              <w:rPr>
                <w:sz w:val="24"/>
                <w:szCs w:val="24"/>
              </w:rPr>
              <w:t xml:space="preserve"> </w:t>
            </w:r>
          </w:p>
        </w:tc>
        <w:tc>
          <w:tcPr>
            <w:tcW w:w="1740" w:type="dxa"/>
            <w:shd w:val="clear" w:color="auto" w:fill="FFFFFF" w:themeFill="background1"/>
            <w:noWrap/>
            <w:tcMar>
              <w:top w:w="75" w:type="dxa"/>
              <w:left w:w="75" w:type="dxa"/>
              <w:bottom w:w="75" w:type="dxa"/>
              <w:right w:w="75" w:type="dxa"/>
            </w:tcMar>
          </w:tcPr>
          <w:p w14:paraId="67C454A5" w14:textId="3026D7DC" w:rsidR="00A431C2" w:rsidRDefault="00A431C2" w:rsidP="563E593B">
            <w:pPr>
              <w:rPr>
                <w:sz w:val="24"/>
                <w:szCs w:val="24"/>
              </w:rPr>
            </w:pPr>
            <w:r w:rsidRPr="563E593B">
              <w:rPr>
                <w:sz w:val="24"/>
                <w:szCs w:val="24"/>
              </w:rPr>
              <w:t xml:space="preserve">"Latvijas </w:t>
            </w:r>
            <w:proofErr w:type="spellStart"/>
            <w:r w:rsidRPr="563E593B">
              <w:rPr>
                <w:sz w:val="24"/>
                <w:szCs w:val="24"/>
              </w:rPr>
              <w:t>Izvērtētāju</w:t>
            </w:r>
            <w:proofErr w:type="spellEnd"/>
            <w:r w:rsidRPr="563E593B">
              <w:rPr>
                <w:sz w:val="24"/>
                <w:szCs w:val="24"/>
              </w:rPr>
              <w:t xml:space="preserve"> asociācija"</w:t>
            </w:r>
          </w:p>
        </w:tc>
        <w:tc>
          <w:tcPr>
            <w:tcW w:w="5017" w:type="dxa"/>
            <w:shd w:val="clear" w:color="auto" w:fill="FFFFFF" w:themeFill="background1"/>
            <w:noWrap/>
            <w:tcMar>
              <w:top w:w="75" w:type="dxa"/>
              <w:left w:w="75" w:type="dxa"/>
              <w:bottom w:w="75" w:type="dxa"/>
              <w:right w:w="75" w:type="dxa"/>
            </w:tcMar>
          </w:tcPr>
          <w:p w14:paraId="29A7A230" w14:textId="77777777" w:rsidR="00A431C2" w:rsidRDefault="00A431C2" w:rsidP="563E593B">
            <w:pPr>
              <w:rPr>
                <w:sz w:val="24"/>
                <w:szCs w:val="24"/>
              </w:rPr>
            </w:pPr>
            <w:r w:rsidRPr="563E593B">
              <w:rPr>
                <w:sz w:val="24"/>
                <w:szCs w:val="24"/>
              </w:rPr>
              <w:t>Daļa Plāna pasākumu, spriežot pēc to apraksta, ir vienreizējas, pabeigtas darbības, kurām nav saskatāma tālāka pēctecība un virzība. Tādi, piemēram, ir pasākumi, kuru iznākums ir apmācīti ierēdņi, izstrādātas vadlīnijas vai izveidotas sistēmas. Šādi pasākumi aprobežojas ar kapacitātes radīšanu, bet ne uzturēšanu un tālāku attīstību. Darbinieku apmācības vai dokumentu izstrāde ir pirmais solis, kuram būtu jāseko atbalsts iegūto prasmju vai izveidoto rīku pielietošanai praksē, šo spēju nostiprināšanai un pielietojuma veicināšanai, lai panāktu sistēmas izmaiņas.</w:t>
            </w:r>
          </w:p>
          <w:p w14:paraId="71F02304" w14:textId="5D33DCBA" w:rsidR="00A431C2" w:rsidRDefault="00A431C2" w:rsidP="563E593B">
            <w:pPr>
              <w:rPr>
                <w:sz w:val="24"/>
                <w:szCs w:val="24"/>
              </w:rPr>
            </w:pPr>
            <w:r>
              <w:br/>
            </w:r>
            <w:r w:rsidRPr="563E593B">
              <w:rPr>
                <w:sz w:val="24"/>
                <w:szCs w:val="24"/>
              </w:rPr>
              <w:t>Ieteikums: uzlabot pasākumu pēctecību un ilgtspēju, bez zināšanu, prasmju un rīku nodrošināšanas radot arī iespējas un labvēlīgus nosacījumus pārmaiņu veicināšanai.</w:t>
            </w:r>
          </w:p>
        </w:tc>
        <w:tc>
          <w:tcPr>
            <w:tcW w:w="1388" w:type="dxa"/>
            <w:shd w:val="clear" w:color="auto" w:fill="FFFFFF" w:themeFill="background1"/>
            <w:noWrap/>
            <w:tcMar>
              <w:top w:w="75" w:type="dxa"/>
              <w:left w:w="75" w:type="dxa"/>
              <w:bottom w:w="75" w:type="dxa"/>
              <w:right w:w="75" w:type="dxa"/>
            </w:tcMar>
          </w:tcPr>
          <w:p w14:paraId="247C51EE" w14:textId="303AD125" w:rsidR="00A431C2" w:rsidRDefault="61244003" w:rsidP="563E593B">
            <w:pPr>
              <w:rPr>
                <w:sz w:val="24"/>
                <w:szCs w:val="24"/>
              </w:rPr>
            </w:pPr>
            <w:r w:rsidRPr="563E593B">
              <w:rPr>
                <w:sz w:val="24"/>
                <w:szCs w:val="24"/>
              </w:rPr>
              <w:t>Ņemts vērā.</w:t>
            </w:r>
          </w:p>
        </w:tc>
        <w:tc>
          <w:tcPr>
            <w:tcW w:w="5672" w:type="dxa"/>
            <w:shd w:val="clear" w:color="auto" w:fill="FFFFFF" w:themeFill="background1"/>
            <w:noWrap/>
            <w:tcMar>
              <w:top w:w="75" w:type="dxa"/>
              <w:left w:w="75" w:type="dxa"/>
              <w:bottom w:w="75" w:type="dxa"/>
              <w:right w:w="75" w:type="dxa"/>
            </w:tcMar>
          </w:tcPr>
          <w:p w14:paraId="505FEC81" w14:textId="7CFB0C16" w:rsidR="00A431C2" w:rsidRDefault="61244003" w:rsidP="563E593B">
            <w:pPr>
              <w:rPr>
                <w:sz w:val="24"/>
                <w:szCs w:val="24"/>
              </w:rPr>
            </w:pPr>
            <w:r w:rsidRPr="563E593B">
              <w:rPr>
                <w:sz w:val="24"/>
                <w:szCs w:val="24"/>
              </w:rPr>
              <w:t>Tika pārskatīti un papildināti Modernizācijas plānā ietverto pasākumu darbības rezultātu un rezultatīvo rādītāju apraksti.</w:t>
            </w:r>
          </w:p>
        </w:tc>
      </w:tr>
      <w:tr w:rsidR="00A431C2" w14:paraId="6555E515" w14:textId="77777777" w:rsidTr="00E61722">
        <w:tc>
          <w:tcPr>
            <w:tcW w:w="750" w:type="dxa"/>
            <w:shd w:val="clear" w:color="auto" w:fill="FFFFFF" w:themeFill="background1"/>
            <w:noWrap/>
            <w:tcMar>
              <w:top w:w="75" w:type="dxa"/>
              <w:left w:w="75" w:type="dxa"/>
              <w:bottom w:w="75" w:type="dxa"/>
              <w:right w:w="75" w:type="dxa"/>
            </w:tcMar>
          </w:tcPr>
          <w:p w14:paraId="7A72330B" w14:textId="77777777" w:rsidR="00A431C2" w:rsidRDefault="00A431C2" w:rsidP="563E593B">
            <w:pPr>
              <w:rPr>
                <w:sz w:val="24"/>
                <w:szCs w:val="24"/>
              </w:rPr>
            </w:pPr>
          </w:p>
        </w:tc>
        <w:tc>
          <w:tcPr>
            <w:tcW w:w="1740" w:type="dxa"/>
            <w:shd w:val="clear" w:color="auto" w:fill="FFFFFF" w:themeFill="background1"/>
            <w:noWrap/>
            <w:tcMar>
              <w:top w:w="75" w:type="dxa"/>
              <w:left w:w="75" w:type="dxa"/>
              <w:bottom w:w="75" w:type="dxa"/>
              <w:right w:w="75" w:type="dxa"/>
            </w:tcMar>
          </w:tcPr>
          <w:p w14:paraId="0A1D30B9" w14:textId="1F05E461" w:rsidR="00A431C2" w:rsidRDefault="00A431C2" w:rsidP="563E593B">
            <w:pPr>
              <w:rPr>
                <w:sz w:val="24"/>
                <w:szCs w:val="24"/>
              </w:rPr>
            </w:pPr>
            <w:r w:rsidRPr="563E593B">
              <w:rPr>
                <w:sz w:val="24"/>
                <w:szCs w:val="24"/>
              </w:rPr>
              <w:t xml:space="preserve">"Latvijas </w:t>
            </w:r>
            <w:proofErr w:type="spellStart"/>
            <w:r w:rsidRPr="563E593B">
              <w:rPr>
                <w:sz w:val="24"/>
                <w:szCs w:val="24"/>
              </w:rPr>
              <w:t>Izvērtētāju</w:t>
            </w:r>
            <w:proofErr w:type="spellEnd"/>
            <w:r w:rsidRPr="563E593B">
              <w:rPr>
                <w:sz w:val="24"/>
                <w:szCs w:val="24"/>
              </w:rPr>
              <w:t xml:space="preserve"> asociācija"</w:t>
            </w:r>
          </w:p>
        </w:tc>
        <w:tc>
          <w:tcPr>
            <w:tcW w:w="5017" w:type="dxa"/>
            <w:shd w:val="clear" w:color="auto" w:fill="FFFFFF" w:themeFill="background1"/>
            <w:noWrap/>
            <w:tcMar>
              <w:top w:w="75" w:type="dxa"/>
              <w:left w:w="75" w:type="dxa"/>
              <w:bottom w:w="75" w:type="dxa"/>
              <w:right w:w="75" w:type="dxa"/>
            </w:tcMar>
          </w:tcPr>
          <w:p w14:paraId="1CE2E946" w14:textId="40568DAB" w:rsidR="00A431C2" w:rsidRDefault="00A431C2" w:rsidP="563E593B">
            <w:pPr>
              <w:rPr>
                <w:sz w:val="24"/>
                <w:szCs w:val="24"/>
              </w:rPr>
            </w:pPr>
            <w:r w:rsidRPr="563E593B">
              <w:rPr>
                <w:sz w:val="24"/>
                <w:szCs w:val="24"/>
              </w:rPr>
              <w:t>No Plāna satura nav izprotams kādēļ lielākajai daļai tajā iekļauto pasākumu vispār nav paredzēts finansējums īstenošanai. Uzskatām, ka bez atbilstoša finansējuma paredzēšanas, plāna mērķu sasniegšana ir maz ticama. </w:t>
            </w:r>
          </w:p>
        </w:tc>
        <w:tc>
          <w:tcPr>
            <w:tcW w:w="1388" w:type="dxa"/>
            <w:shd w:val="clear" w:color="auto" w:fill="FFFFFF" w:themeFill="background1"/>
            <w:noWrap/>
            <w:tcMar>
              <w:top w:w="75" w:type="dxa"/>
              <w:left w:w="75" w:type="dxa"/>
              <w:bottom w:w="75" w:type="dxa"/>
              <w:right w:w="75" w:type="dxa"/>
            </w:tcMar>
          </w:tcPr>
          <w:p w14:paraId="481BE185" w14:textId="6D6C1400" w:rsidR="00A431C2" w:rsidRDefault="702AA0A4" w:rsidP="563E593B">
            <w:pPr>
              <w:rPr>
                <w:sz w:val="24"/>
                <w:szCs w:val="24"/>
              </w:rPr>
            </w:pPr>
            <w:r w:rsidRPr="563E593B">
              <w:rPr>
                <w:sz w:val="24"/>
                <w:szCs w:val="24"/>
              </w:rPr>
              <w:t>Ņemts vērā.</w:t>
            </w:r>
          </w:p>
        </w:tc>
        <w:tc>
          <w:tcPr>
            <w:tcW w:w="5672" w:type="dxa"/>
            <w:shd w:val="clear" w:color="auto" w:fill="FFFFFF" w:themeFill="background1"/>
            <w:noWrap/>
            <w:tcMar>
              <w:top w:w="75" w:type="dxa"/>
              <w:left w:w="75" w:type="dxa"/>
              <w:bottom w:w="75" w:type="dxa"/>
              <w:right w:w="75" w:type="dxa"/>
            </w:tcMar>
          </w:tcPr>
          <w:p w14:paraId="13925F8D" w14:textId="0D77DCE7" w:rsidR="00A431C2" w:rsidRDefault="702AA0A4" w:rsidP="563E593B">
            <w:pPr>
              <w:rPr>
                <w:sz w:val="24"/>
                <w:szCs w:val="24"/>
              </w:rPr>
            </w:pPr>
            <w:r w:rsidRPr="563E593B">
              <w:rPr>
                <w:sz w:val="24"/>
                <w:szCs w:val="24"/>
              </w:rPr>
              <w:t>Modernizācijas plāna 8. nodaļa "Ietekmes novērtējums uz valsts un pašvaldību budžetu" papildināta ar komentāru sadaļu, kurā tiek norādīts plānotais finansējuma avots katra pasākuma īste</w:t>
            </w:r>
            <w:r w:rsidR="670DD4A3" w:rsidRPr="563E593B">
              <w:rPr>
                <w:sz w:val="24"/>
                <w:szCs w:val="24"/>
              </w:rPr>
              <w:t>nošanai.</w:t>
            </w:r>
          </w:p>
          <w:p w14:paraId="70A782E8" w14:textId="25901F84" w:rsidR="00A431C2" w:rsidRDefault="00A431C2" w:rsidP="563E593B">
            <w:pPr>
              <w:rPr>
                <w:sz w:val="24"/>
                <w:szCs w:val="24"/>
              </w:rPr>
            </w:pPr>
          </w:p>
        </w:tc>
      </w:tr>
      <w:tr w:rsidR="00021E00" w14:paraId="542E9F02" w14:textId="77777777" w:rsidTr="00E61722">
        <w:tc>
          <w:tcPr>
            <w:tcW w:w="750" w:type="dxa"/>
            <w:shd w:val="clear" w:color="auto" w:fill="FFFFFF" w:themeFill="background1"/>
            <w:noWrap/>
            <w:tcMar>
              <w:top w:w="75" w:type="dxa"/>
              <w:left w:w="75" w:type="dxa"/>
              <w:bottom w:w="75" w:type="dxa"/>
              <w:right w:w="75" w:type="dxa"/>
            </w:tcMar>
          </w:tcPr>
          <w:p w14:paraId="2E3C72C9" w14:textId="77777777" w:rsidR="00021E00" w:rsidRDefault="003E29C8" w:rsidP="563E593B">
            <w:pPr>
              <w:rPr>
                <w:sz w:val="24"/>
                <w:szCs w:val="24"/>
              </w:rPr>
            </w:pPr>
            <w:r w:rsidRPr="563E593B">
              <w:rPr>
                <w:sz w:val="24"/>
                <w:szCs w:val="24"/>
              </w:rPr>
              <w:t>5.</w:t>
            </w:r>
          </w:p>
        </w:tc>
        <w:tc>
          <w:tcPr>
            <w:tcW w:w="1740" w:type="dxa"/>
            <w:shd w:val="clear" w:color="auto" w:fill="FFFFFF" w:themeFill="background1"/>
            <w:noWrap/>
            <w:tcMar>
              <w:top w:w="75" w:type="dxa"/>
              <w:left w:w="75" w:type="dxa"/>
              <w:bottom w:w="75" w:type="dxa"/>
              <w:right w:w="75" w:type="dxa"/>
            </w:tcMar>
          </w:tcPr>
          <w:p w14:paraId="600C42B6" w14:textId="77777777" w:rsidR="00021E00" w:rsidRDefault="003E29C8" w:rsidP="563E593B">
            <w:pPr>
              <w:rPr>
                <w:sz w:val="24"/>
                <w:szCs w:val="24"/>
              </w:rPr>
            </w:pPr>
            <w:r w:rsidRPr="563E593B">
              <w:rPr>
                <w:sz w:val="24"/>
                <w:szCs w:val="24"/>
              </w:rPr>
              <w:t>Fiziska persona</w:t>
            </w:r>
          </w:p>
        </w:tc>
        <w:tc>
          <w:tcPr>
            <w:tcW w:w="5017" w:type="dxa"/>
            <w:shd w:val="clear" w:color="auto" w:fill="auto"/>
            <w:noWrap/>
            <w:tcMar>
              <w:top w:w="75" w:type="dxa"/>
              <w:left w:w="75" w:type="dxa"/>
              <w:bottom w:w="75" w:type="dxa"/>
              <w:right w:w="75" w:type="dxa"/>
            </w:tcMar>
          </w:tcPr>
          <w:p w14:paraId="4AB97B0B" w14:textId="77777777" w:rsidR="00A431C2" w:rsidRPr="00E61722" w:rsidRDefault="003E29C8" w:rsidP="563E593B">
            <w:pPr>
              <w:rPr>
                <w:color w:val="auto"/>
                <w:sz w:val="24"/>
                <w:szCs w:val="24"/>
              </w:rPr>
            </w:pPr>
            <w:r w:rsidRPr="00E61722">
              <w:rPr>
                <w:color w:val="auto"/>
                <w:sz w:val="24"/>
                <w:szCs w:val="24"/>
              </w:rPr>
              <w:t>Priekšlikumi valsts pārvaldes modernizācijai un turpmākai attīstībai:</w:t>
            </w:r>
          </w:p>
          <w:p w14:paraId="0CC54363" w14:textId="0623330A" w:rsidR="00A431C2" w:rsidRPr="00E61722" w:rsidRDefault="003E29C8" w:rsidP="563E593B">
            <w:pPr>
              <w:pStyle w:val="ListParagraph"/>
              <w:numPr>
                <w:ilvl w:val="0"/>
                <w:numId w:val="7"/>
              </w:numPr>
              <w:ind w:left="628"/>
              <w:rPr>
                <w:color w:val="auto"/>
                <w:sz w:val="24"/>
                <w:szCs w:val="24"/>
              </w:rPr>
            </w:pPr>
            <w:r w:rsidRPr="00E61722">
              <w:rPr>
                <w:color w:val="auto"/>
                <w:sz w:val="24"/>
                <w:szCs w:val="24"/>
              </w:rPr>
              <w:t xml:space="preserve">Veikt valsts pārvaldes iestāžu funkciju un uzdevumu uzskaitījumu, īpaši identificējot uzdevumus, kurus nosaka Latvijas dalība starptautiskajās organizācijās. Izvērtēt </w:t>
            </w:r>
            <w:r w:rsidRPr="00E61722">
              <w:rPr>
                <w:color w:val="auto"/>
                <w:sz w:val="24"/>
                <w:szCs w:val="24"/>
              </w:rPr>
              <w:lastRenderedPageBreak/>
              <w:t>prasību, kas neizriet no starptautiskajām saistībām lietderību un pamatotību.</w:t>
            </w:r>
          </w:p>
          <w:p w14:paraId="09592950" w14:textId="77777777" w:rsidR="00E61722" w:rsidRPr="00E61722" w:rsidRDefault="003E29C8" w:rsidP="00E61722">
            <w:pPr>
              <w:pStyle w:val="ListParagraph"/>
              <w:numPr>
                <w:ilvl w:val="0"/>
                <w:numId w:val="7"/>
              </w:numPr>
              <w:ind w:left="628"/>
              <w:rPr>
                <w:color w:val="auto"/>
                <w:sz w:val="24"/>
                <w:szCs w:val="24"/>
              </w:rPr>
            </w:pPr>
            <w:r w:rsidRPr="00E61722">
              <w:rPr>
                <w:color w:val="auto"/>
                <w:sz w:val="24"/>
                <w:szCs w:val="24"/>
              </w:rPr>
              <w:t>Identificēt, kādas informācijas sistēmas Latvijai nodrošina Eiropas Savienības institūcijas</w:t>
            </w:r>
            <w:r w:rsidR="00A431C2" w:rsidRPr="00E61722">
              <w:rPr>
                <w:color w:val="auto"/>
                <w:sz w:val="24"/>
                <w:szCs w:val="24"/>
              </w:rPr>
              <w:t>.</w:t>
            </w:r>
          </w:p>
          <w:p w14:paraId="3B712A22" w14:textId="01597BF3" w:rsidR="00E61722" w:rsidRPr="00E61722" w:rsidRDefault="00E61722" w:rsidP="00E61722">
            <w:pPr>
              <w:pStyle w:val="ListParagraph"/>
              <w:numPr>
                <w:ilvl w:val="0"/>
                <w:numId w:val="7"/>
              </w:numPr>
              <w:ind w:left="628"/>
              <w:rPr>
                <w:color w:val="auto"/>
                <w:sz w:val="24"/>
                <w:szCs w:val="24"/>
              </w:rPr>
            </w:pPr>
            <w:r w:rsidRPr="00E61722">
              <w:rPr>
                <w:color w:val="auto"/>
                <w:sz w:val="24"/>
                <w:szCs w:val="24"/>
              </w:rPr>
              <w:t>Grupēt valsts pārvaldes funkcijas radniecīgās grupās – valsts uzraudzība un kontrole, monitorings un situācijas analīze, reģistrācijas darbības, fiziskā kontrole objekta vai preces atbilstības noteikšanai, informācijas sniegšana un dokumentu izdošana, u.c. Katrai no šīm grupām iespējams meklēt iespējamos risinājumus, kurus centralizēti varētu ieviest. No pakalpojumu saraksta izņemt funkcijas, kuras neierosina privātpersona.</w:t>
            </w:r>
          </w:p>
          <w:p w14:paraId="11CBE2CB" w14:textId="6EC1A550" w:rsidR="00A431C2" w:rsidRPr="00E61722" w:rsidRDefault="003E29C8" w:rsidP="563E593B">
            <w:pPr>
              <w:pStyle w:val="ListParagraph"/>
              <w:numPr>
                <w:ilvl w:val="0"/>
                <w:numId w:val="7"/>
              </w:numPr>
              <w:ind w:left="628"/>
              <w:rPr>
                <w:color w:val="auto"/>
                <w:sz w:val="24"/>
                <w:szCs w:val="24"/>
              </w:rPr>
            </w:pPr>
            <w:r w:rsidRPr="00E61722">
              <w:rPr>
                <w:color w:val="auto"/>
                <w:sz w:val="24"/>
                <w:szCs w:val="24"/>
              </w:rPr>
              <w:t xml:space="preserve">Izvērtēt iespēju informācijas sistēmu risinājumus ieviest vienlaikus ar normatīvo aktu izstrādi. Piemēram, likumi.lv veidot kā daudzpusējas pieejas platformu, kurā privātpersonām ir pieejami normatīvo aktu teksti kā šobrīd, bet iestādēm izstrādāt vienotas pieejas kontroles moduļus normatīvo aktu prasību pārbaudei (pārbaudes aktus, protokolus, u.tml.). Izveidot atsevišķu informācijas tehnoloģiju struktūrvienību vai jau esošai iestādei noteikt funkciju par vienotu informācijas tehnoloģiju risinājumu izstrādi moduļu veidā, iestādēm tālāk nododot jau gatavus moduļus, kurus pielāgot savām vajadzībām. Piemēram, likumi.lv normatīvā akta tekstu pārvērst par interaktīvu moduli, kurā iestāde </w:t>
            </w:r>
            <w:r w:rsidRPr="00E61722">
              <w:rPr>
                <w:color w:val="auto"/>
                <w:sz w:val="24"/>
                <w:szCs w:val="24"/>
              </w:rPr>
              <w:lastRenderedPageBreak/>
              <w:t>var atzīmēt prasības, kuru ievērošanu tā kontrolē, savukārt likumi.lv ģenerē moduli pārbaudes aktam saraksta formā.</w:t>
            </w:r>
          </w:p>
          <w:p w14:paraId="0F45F7E7" w14:textId="6515C6E8" w:rsidR="00A431C2" w:rsidRPr="00E61722" w:rsidRDefault="003E29C8" w:rsidP="563E593B">
            <w:pPr>
              <w:pStyle w:val="ListParagraph"/>
              <w:numPr>
                <w:ilvl w:val="0"/>
                <w:numId w:val="7"/>
              </w:numPr>
              <w:ind w:left="628"/>
              <w:rPr>
                <w:color w:val="auto"/>
                <w:sz w:val="24"/>
                <w:szCs w:val="24"/>
              </w:rPr>
            </w:pPr>
            <w:r w:rsidRPr="00E61722">
              <w:rPr>
                <w:color w:val="auto"/>
                <w:sz w:val="24"/>
                <w:szCs w:val="24"/>
              </w:rPr>
              <w:t>Noteikt, kādi datu slāņi un veidi ir nepieciešami valsts iestāžu darbā, un nodrošināt datu apkopošanai nepieciešamas centralizētas sistēmas. Piemēram, reģistri, kartes, u.c.</w:t>
            </w:r>
          </w:p>
          <w:p w14:paraId="01004106" w14:textId="410FCB8E" w:rsidR="00A431C2" w:rsidRPr="00E61722" w:rsidRDefault="2CE5C856" w:rsidP="563E593B">
            <w:pPr>
              <w:pStyle w:val="ListParagraph"/>
              <w:numPr>
                <w:ilvl w:val="0"/>
                <w:numId w:val="7"/>
              </w:numPr>
              <w:ind w:left="628"/>
              <w:rPr>
                <w:color w:val="auto"/>
                <w:sz w:val="24"/>
                <w:szCs w:val="24"/>
              </w:rPr>
            </w:pPr>
            <w:r w:rsidRPr="00E61722">
              <w:rPr>
                <w:color w:val="auto"/>
                <w:sz w:val="24"/>
                <w:szCs w:val="24"/>
              </w:rPr>
              <w:t>Centralizēti nodrošināt datu apkopošanu un apstrādi. Valsts pārvaldi kopumā noteikt kā vienu datu pārvaldnieku, atsakoties no fragmentētas pieejas datu aizsardzības normatīvo aktu piemērošanā. Veidot datu grupas ar piekļuves kategorijām, paredzot, ka valsts pārvaldes darbinieka pienākumu veikšanai valsts rīcībā esošie dati ir pieejami, neatkarīgi no tā, kura iestāde tos ir apkopojusi. Veicināt informācijas apriti starp dažādiem reģistriem.</w:t>
            </w:r>
          </w:p>
          <w:p w14:paraId="4A959B0F" w14:textId="4F5EB731" w:rsidR="00A431C2" w:rsidRPr="00E61722" w:rsidRDefault="003E29C8" w:rsidP="563E593B">
            <w:pPr>
              <w:pStyle w:val="ListParagraph"/>
              <w:numPr>
                <w:ilvl w:val="0"/>
                <w:numId w:val="7"/>
              </w:numPr>
              <w:ind w:left="628"/>
              <w:rPr>
                <w:color w:val="auto"/>
                <w:sz w:val="24"/>
                <w:szCs w:val="24"/>
              </w:rPr>
            </w:pPr>
            <w:r w:rsidRPr="00E61722">
              <w:rPr>
                <w:color w:val="auto"/>
                <w:sz w:val="24"/>
                <w:szCs w:val="24"/>
              </w:rPr>
              <w:t>Nodrošināt, ka pašvaldības neveido dažādas datu bāzes vienveidīgu datu apkopošanai un uzkrāšanai, bet izmanto kopējus moduļus, tos izstrādājot tikai vienreiz un nodrošinot piekļuvi visām pašvaldībām.</w:t>
            </w:r>
          </w:p>
          <w:p w14:paraId="54EC3AC1" w14:textId="32549B5A" w:rsidR="00A431C2" w:rsidRPr="00E61722" w:rsidRDefault="003E29C8" w:rsidP="563E593B">
            <w:pPr>
              <w:pStyle w:val="ListParagraph"/>
              <w:numPr>
                <w:ilvl w:val="0"/>
                <w:numId w:val="7"/>
              </w:numPr>
              <w:ind w:left="628"/>
              <w:rPr>
                <w:color w:val="auto"/>
                <w:sz w:val="24"/>
                <w:szCs w:val="24"/>
              </w:rPr>
            </w:pPr>
            <w:r w:rsidRPr="00E61722">
              <w:rPr>
                <w:color w:val="auto"/>
                <w:sz w:val="24"/>
                <w:szCs w:val="24"/>
              </w:rPr>
              <w:t xml:space="preserve">Noteikt par pienākumu privātpersonām pieprasījumus un iesniegumus iesniegt tikai elektroniski, jebkādus izņēmumus rūpīgi pamatojot. Valsts pārvaldes darbinieka un privātpersonas tieša saskarsme pieļaujama gadījumos, kurus jomas specifikas dēļ neļauj veikt elektroniski, piemēram, vietas, objekta vai personas apskate secinājumu izdarīšanai. Papīra dokumentu iesniegšana samazināma </w:t>
            </w:r>
            <w:r w:rsidRPr="00E61722">
              <w:rPr>
                <w:color w:val="auto"/>
                <w:sz w:val="24"/>
                <w:szCs w:val="24"/>
              </w:rPr>
              <w:lastRenderedPageBreak/>
              <w:t>līdz minimumam. Kritiski ir jāvērtē gadījumi, kad personai nav iespēju saziņai elektroniski, nošķirot tos no gadījumiem, kad persona apzināti nevēlas sazināties elektroniski vai apzināti kavē iestādes darbu un lēmumu pieņemšanu.</w:t>
            </w:r>
          </w:p>
          <w:p w14:paraId="42E84352" w14:textId="50A2C2B6" w:rsidR="00A431C2" w:rsidRPr="00E61722" w:rsidRDefault="003E29C8" w:rsidP="563E593B">
            <w:pPr>
              <w:pStyle w:val="ListParagraph"/>
              <w:numPr>
                <w:ilvl w:val="0"/>
                <w:numId w:val="7"/>
              </w:numPr>
              <w:ind w:left="628"/>
              <w:rPr>
                <w:color w:val="auto"/>
                <w:sz w:val="24"/>
                <w:szCs w:val="24"/>
              </w:rPr>
            </w:pPr>
            <w:r w:rsidRPr="00E61722">
              <w:rPr>
                <w:color w:val="auto"/>
                <w:sz w:val="24"/>
                <w:szCs w:val="24"/>
              </w:rPr>
              <w:t>Pakalpojumu attīstībā jāveicina latvija.lv pārskatāmība un pakalpojumu meklēšana. Vienlaikus, jāuzlabo pakalpojumu datu analīze, nodrošinot, ka informācijas pieprasījumos tiek izmantota tikai jaunākā informācija, un atsakoties no vienveidīgas informācijas pieprasījumiem iestādēm.</w:t>
            </w:r>
          </w:p>
          <w:p w14:paraId="52AA95A4" w14:textId="77777777" w:rsidR="00E61722" w:rsidRDefault="003E29C8" w:rsidP="00E61722">
            <w:pPr>
              <w:pStyle w:val="ListParagraph"/>
              <w:numPr>
                <w:ilvl w:val="0"/>
                <w:numId w:val="7"/>
              </w:numPr>
              <w:ind w:left="628"/>
              <w:rPr>
                <w:color w:val="auto"/>
                <w:sz w:val="24"/>
                <w:szCs w:val="24"/>
              </w:rPr>
            </w:pPr>
            <w:r w:rsidRPr="00E61722">
              <w:rPr>
                <w:color w:val="auto"/>
                <w:sz w:val="24"/>
                <w:szCs w:val="24"/>
              </w:rPr>
              <w:t>Nodrošināt, ka tiek izpētīti jau praksē esoši risinājumi citās valstīs, kā arī risinājumi, ko ieviesuši tehnoloģiju uzņēmumi. Jaunus risinājumus veidot, piemērojot jau citur novērotas inovācijas.</w:t>
            </w:r>
          </w:p>
          <w:p w14:paraId="65BE4E51" w14:textId="77777777" w:rsidR="00E61722" w:rsidRPr="00E61722" w:rsidRDefault="00E61722" w:rsidP="00E61722">
            <w:pPr>
              <w:pStyle w:val="ListParagraph"/>
              <w:numPr>
                <w:ilvl w:val="0"/>
                <w:numId w:val="7"/>
              </w:numPr>
              <w:ind w:left="628"/>
              <w:rPr>
                <w:color w:val="auto"/>
                <w:sz w:val="24"/>
                <w:szCs w:val="24"/>
              </w:rPr>
            </w:pPr>
            <w:r w:rsidRPr="00E61722">
              <w:rPr>
                <w:color w:val="auto"/>
                <w:sz w:val="24"/>
                <w:szCs w:val="18"/>
              </w:rPr>
              <w:t>Plānojot vienotu darbinieku attīstības sistēmu, ņemt vērā, ka vienlaikus ar kopējām iezīmēm, piemēram, inspektora amatam, var būt arī atšķirīgas pazīmes, kas saistītas ar nozares specifiku – agronomija, būvniecība, finanses, utt. Pozitīvs piemērs ir APAS sistēma, kurā dažādi speciālisti un iestādes vienoti ievada informāciju par administratīvo pārkāpumu lietām. Neskatoties uz dažādu jomas specifiku, tiek lietots viens vienots instruments, kas vienlaikus nodrošina arī prakses pārskatāmību un iespēju mācīties no citu iestāžu prakses</w:t>
            </w:r>
            <w:r>
              <w:rPr>
                <w:color w:val="auto"/>
              </w:rPr>
              <w:t>.</w:t>
            </w:r>
          </w:p>
          <w:p w14:paraId="65ADF08B" w14:textId="77777777" w:rsidR="00E61722" w:rsidRPr="00E61722" w:rsidRDefault="00E61722" w:rsidP="00E61722">
            <w:pPr>
              <w:pStyle w:val="ListParagraph"/>
              <w:ind w:left="360"/>
              <w:rPr>
                <w:color w:val="auto"/>
                <w:sz w:val="24"/>
                <w:szCs w:val="18"/>
              </w:rPr>
            </w:pPr>
            <w:r w:rsidRPr="00E61722">
              <w:rPr>
                <w:color w:val="auto"/>
                <w:sz w:val="24"/>
                <w:szCs w:val="18"/>
              </w:rPr>
              <w:lastRenderedPageBreak/>
              <w:t xml:space="preserve">12. Atbalsta funkciju centralizācija automātiski nenozīmē resursu ietaupījumu, jo ārpus iestādes esoša speciālista piesaiste vienmēr prasīs papildus resursus no pašas iestādes speciālistiem. Piemēram, personāla atlasē iestādes darbiniekam būs katru reizi jāskaidro atlases speciālistam jomas specifika un meklētās prasmes, kas prasīs papildus resursus no iestādes. Komunikācijas speciālista atrašanās ārpus iestādes arī prasa papildus iedziļināšanos jomai specifiskos jautājumos, kamēr iestādē esošs speciālists spēj patstāvīgi sabiedrībai skaidrot sarežģītus nozares procesus operatīvāk. Tādējādi, ļoti piesardzīgi ir vērtējama procesa mehāniska </w:t>
            </w:r>
            <w:proofErr w:type="spellStart"/>
            <w:r w:rsidRPr="00E61722">
              <w:rPr>
                <w:color w:val="auto"/>
                <w:sz w:val="24"/>
                <w:szCs w:val="18"/>
              </w:rPr>
              <w:t>pārnese</w:t>
            </w:r>
            <w:proofErr w:type="spellEnd"/>
            <w:r w:rsidRPr="00E61722">
              <w:rPr>
                <w:color w:val="auto"/>
                <w:sz w:val="24"/>
                <w:szCs w:val="18"/>
              </w:rPr>
              <w:t xml:space="preserve"> un papildus sloga uzlikšana iestādes pamatfunkciju speciālistiem. Jo īpaši ir jāizvairās no šo procesu nodošanas ārpakalpojumiem, kas var mazināt valsts pārvaldes iestāžu darba efektivitāti, būtisku pamatdarbības speciālistu darba slodzi novirzot papildus komunikācijai ar nozari nepārzinošiem pakalpojuma sniedzējiem.</w:t>
            </w:r>
          </w:p>
          <w:p w14:paraId="51683B13" w14:textId="5CF1EF1E" w:rsidR="00021E00" w:rsidRPr="00E61722" w:rsidRDefault="00E61722" w:rsidP="00E61722">
            <w:pPr>
              <w:pStyle w:val="ListParagraph"/>
              <w:ind w:left="360"/>
              <w:rPr>
                <w:color w:val="auto"/>
                <w:sz w:val="24"/>
                <w:szCs w:val="24"/>
              </w:rPr>
            </w:pPr>
            <w:r w:rsidRPr="00E61722">
              <w:rPr>
                <w:color w:val="auto"/>
                <w:sz w:val="24"/>
                <w:szCs w:val="18"/>
              </w:rPr>
              <w:t xml:space="preserve">13. Jāvērtē vai tiešās valsts pārvaldes iestādēm sadarbojoties ar vienoto pakalpojumu centru atbalsta funkciju nodrošināšanā netiks veiktas liekas darbības. Gadījumā, kad iestādē ir nepieciešamas amata vietas, kas sadarbojas ar vienoto pakalpojumu centru, veidojas pienākumu dublēšana, kad vienu un to pašu informāciju apstrādā divās vietās vienlaikus. Tā vietā uzsvars jāliek uz vienotu rīku, metodiku un informācijas sistēmu lietošanu </w:t>
            </w:r>
            <w:r w:rsidRPr="00E61722">
              <w:rPr>
                <w:color w:val="auto"/>
                <w:sz w:val="24"/>
                <w:szCs w:val="18"/>
              </w:rPr>
              <w:lastRenderedPageBreak/>
              <w:t>visās iestādēs, nevis garāku informācijas ķēžu radīšanu.</w:t>
            </w:r>
            <w:r w:rsidR="003E29C8" w:rsidRPr="00E61722">
              <w:rPr>
                <w:color w:val="auto"/>
              </w:rPr>
              <w:br/>
            </w:r>
          </w:p>
        </w:tc>
        <w:tc>
          <w:tcPr>
            <w:tcW w:w="1388" w:type="dxa"/>
            <w:shd w:val="clear" w:color="auto" w:fill="FFFFFF" w:themeFill="background1"/>
            <w:noWrap/>
            <w:tcMar>
              <w:top w:w="75" w:type="dxa"/>
              <w:left w:w="75" w:type="dxa"/>
              <w:bottom w:w="75" w:type="dxa"/>
              <w:right w:w="75" w:type="dxa"/>
            </w:tcMar>
          </w:tcPr>
          <w:p w14:paraId="26AF2484" w14:textId="57919008" w:rsidR="00021E00" w:rsidRDefault="679206C5" w:rsidP="563E593B">
            <w:pPr>
              <w:rPr>
                <w:sz w:val="24"/>
                <w:szCs w:val="24"/>
              </w:rPr>
            </w:pPr>
            <w:r w:rsidRPr="563E593B">
              <w:rPr>
                <w:sz w:val="24"/>
                <w:szCs w:val="24"/>
              </w:rPr>
              <w:lastRenderedPageBreak/>
              <w:t>Ņemts vērā daļēji.</w:t>
            </w:r>
          </w:p>
        </w:tc>
        <w:tc>
          <w:tcPr>
            <w:tcW w:w="5672" w:type="dxa"/>
            <w:shd w:val="clear" w:color="auto" w:fill="FFFFFF" w:themeFill="background1"/>
            <w:noWrap/>
            <w:tcMar>
              <w:top w:w="75" w:type="dxa"/>
              <w:left w:w="75" w:type="dxa"/>
              <w:bottom w:w="75" w:type="dxa"/>
              <w:right w:w="75" w:type="dxa"/>
            </w:tcMar>
          </w:tcPr>
          <w:p w14:paraId="755F1F47" w14:textId="7587DC13" w:rsidR="00021E00" w:rsidRDefault="444497D9" w:rsidP="563E593B">
            <w:pPr>
              <w:rPr>
                <w:sz w:val="24"/>
                <w:szCs w:val="24"/>
              </w:rPr>
            </w:pPr>
            <w:r w:rsidRPr="563E593B">
              <w:rPr>
                <w:sz w:val="24"/>
                <w:szCs w:val="24"/>
              </w:rPr>
              <w:t>Priekšlikums “v</w:t>
            </w:r>
            <w:r w:rsidR="1B6B8502" w:rsidRPr="563E593B">
              <w:rPr>
                <w:sz w:val="24"/>
                <w:szCs w:val="24"/>
              </w:rPr>
              <w:t>eikt valsts pārvaldes funkciju un uzdevumu uzskaitījumu</w:t>
            </w:r>
            <w:r w:rsidR="7039EC00" w:rsidRPr="563E593B">
              <w:rPr>
                <w:sz w:val="24"/>
                <w:szCs w:val="24"/>
              </w:rPr>
              <w:t xml:space="preserve">” ņemts vērā un atbilstoši papildināts rīcības virziens </w:t>
            </w:r>
            <w:r w:rsidR="4CD628FC" w:rsidRPr="563E593B">
              <w:rPr>
                <w:sz w:val="24"/>
                <w:szCs w:val="24"/>
              </w:rPr>
              <w:t>“</w:t>
            </w:r>
            <w:r w:rsidR="1C02A6EE" w:rsidRPr="563E593B">
              <w:rPr>
                <w:color w:val="000000" w:themeColor="text1"/>
                <w:sz w:val="24"/>
                <w:szCs w:val="24"/>
              </w:rPr>
              <w:t>Vienota un efektīva valsts pārvalde</w:t>
            </w:r>
            <w:r w:rsidR="1CE794C4" w:rsidRPr="563E593B">
              <w:rPr>
                <w:color w:val="000000" w:themeColor="text1"/>
                <w:sz w:val="24"/>
                <w:szCs w:val="24"/>
              </w:rPr>
              <w:t>”.</w:t>
            </w:r>
          </w:p>
          <w:p w14:paraId="47A3F778" w14:textId="1D1D39A9" w:rsidR="00021E00" w:rsidRDefault="00021E00" w:rsidP="563E593B">
            <w:pPr>
              <w:rPr>
                <w:color w:val="000000" w:themeColor="text1"/>
                <w:sz w:val="24"/>
                <w:szCs w:val="24"/>
              </w:rPr>
            </w:pPr>
          </w:p>
          <w:p w14:paraId="2F8F6376" w14:textId="6BEEAE0E" w:rsidR="00021E00" w:rsidRDefault="2959754D" w:rsidP="563E593B">
            <w:pPr>
              <w:rPr>
                <w:color w:val="000000" w:themeColor="text1"/>
                <w:sz w:val="24"/>
                <w:szCs w:val="24"/>
              </w:rPr>
            </w:pPr>
            <w:r w:rsidRPr="563E593B">
              <w:rPr>
                <w:color w:val="000000" w:themeColor="text1"/>
                <w:sz w:val="24"/>
                <w:szCs w:val="24"/>
              </w:rPr>
              <w:lastRenderedPageBreak/>
              <w:t xml:space="preserve">Vēršam uzmanību, ka pasākumi, kas attiecas uz pakalpojumu </w:t>
            </w:r>
            <w:proofErr w:type="spellStart"/>
            <w:r w:rsidRPr="563E593B">
              <w:rPr>
                <w:color w:val="000000" w:themeColor="text1"/>
                <w:sz w:val="24"/>
                <w:szCs w:val="24"/>
              </w:rPr>
              <w:t>pārvadību</w:t>
            </w:r>
            <w:proofErr w:type="spellEnd"/>
            <w:r w:rsidRPr="563E593B">
              <w:rPr>
                <w:color w:val="000000" w:themeColor="text1"/>
                <w:sz w:val="24"/>
                <w:szCs w:val="24"/>
              </w:rPr>
              <w:t xml:space="preserve"> un digitalizāciju </w:t>
            </w:r>
            <w:r w:rsidR="0C40682D" w:rsidRPr="563E593B">
              <w:rPr>
                <w:color w:val="000000" w:themeColor="text1"/>
                <w:sz w:val="24"/>
                <w:szCs w:val="24"/>
              </w:rPr>
              <w:t>no Modernizācijas plāna ir izņemti. Pasākumi, kas attiecas uz valsts pārvaldes digitalizāciju, ir iekļauti Digitālās transformācijas pamatnostādnēs 2021.–2027. gadam, kas paredz izveidot tādu valsts pārvaldi, kas mērķtiecīgi izmanto esošās un veido jaunas digitālo tehnoloģiju iespējas, kā arī to radīto vidi, uzlabojot dzīves kvalitāti ikvienam indivīdam un sabiedrībai kopumā, ceļot valsts un tautsaimniecības konkurētspēju. Digitālo tehnoloģiju ieviešanas koordinatora lomu Latvijas valsts pārvaldē veic VARAM, fokusējot savu rīcību digitalizācijas politikas izstrādē un ieviešanā uz pakalpojumu pārvaldību un valsts pārvaldes pakalpojumu modernizēšanu, valsts pārvaldes datu drošu un efektīvu izmantošanu, kā arī informācijas un komunikācijas tehnoloģiju atbalstu valsts pārvaldes funkciju izpildei.</w:t>
            </w:r>
          </w:p>
          <w:p w14:paraId="1F09E22C" w14:textId="0AFA7606" w:rsidR="00021E00" w:rsidRDefault="0C40682D" w:rsidP="563E593B">
            <w:r w:rsidRPr="563E593B">
              <w:rPr>
                <w:color w:val="000000" w:themeColor="text1"/>
                <w:sz w:val="24"/>
                <w:szCs w:val="24"/>
              </w:rPr>
              <w:t>Pasākumi, kas attiecas pakalpojumu pārvaldības uzlabošanu un pakalpojumu modernizāciju, ir iekļauti Pakalpojumu vides pilnveides plānā 2020.–2023. gadam, kas paredz nodrošināt pieejamus, saprotamus un iedzīvotāju vajadzībām atbilstošus digitālus pakalpojumus visiem, ievērojot principu "iesniedz vienreiz". Plāns paredz veidot Valsts un pašvaldību vienoto klientu apkalpošanas centru katrā pagastā, kopumā līdz 2024. gada nogalei attīstot vairāk nekā 500 centru tīklu. Papildus līdz 2027. gadam paredzēts paplašināt vienoto klientu apkalpošanas centru tīklā pieejamo pakalpojumu klāstu un ieviest jaunas pakalpojumu pieteikšanas iespējas.</w:t>
            </w:r>
          </w:p>
          <w:p w14:paraId="30B981F1" w14:textId="21F2B60F" w:rsidR="00021E00" w:rsidRDefault="00021E00" w:rsidP="563E593B">
            <w:pPr>
              <w:rPr>
                <w:sz w:val="24"/>
                <w:szCs w:val="24"/>
              </w:rPr>
            </w:pPr>
          </w:p>
          <w:p w14:paraId="340C9289" w14:textId="09431361" w:rsidR="00021E00" w:rsidRDefault="7580A309" w:rsidP="563E593B">
            <w:pPr>
              <w:rPr>
                <w:sz w:val="24"/>
                <w:szCs w:val="24"/>
              </w:rPr>
            </w:pPr>
            <w:r w:rsidRPr="563E593B">
              <w:rPr>
                <w:sz w:val="24"/>
                <w:szCs w:val="24"/>
              </w:rPr>
              <w:t xml:space="preserve">11. </w:t>
            </w:r>
            <w:r w:rsidR="05052C6E" w:rsidRPr="563E593B">
              <w:rPr>
                <w:sz w:val="24"/>
                <w:szCs w:val="24"/>
              </w:rPr>
              <w:t>p</w:t>
            </w:r>
            <w:r w:rsidR="1141D9F6" w:rsidRPr="563E593B">
              <w:rPr>
                <w:sz w:val="24"/>
                <w:szCs w:val="24"/>
              </w:rPr>
              <w:t>riekšlikums t</w:t>
            </w:r>
            <w:r w:rsidRPr="563E593B">
              <w:rPr>
                <w:sz w:val="24"/>
                <w:szCs w:val="24"/>
              </w:rPr>
              <w:t>iks ņemts vērā, izstrādājot uz kompetencēm balstītu mācību un attīstības sistēmu</w:t>
            </w:r>
            <w:r w:rsidR="0D959692" w:rsidRPr="563E593B">
              <w:rPr>
                <w:sz w:val="24"/>
                <w:szCs w:val="24"/>
              </w:rPr>
              <w:t xml:space="preserve"> valsts </w:t>
            </w:r>
            <w:r w:rsidR="0D959692" w:rsidRPr="563E593B">
              <w:rPr>
                <w:sz w:val="24"/>
                <w:szCs w:val="24"/>
              </w:rPr>
              <w:lastRenderedPageBreak/>
              <w:t>pārvaldē nodarbinātajiem</w:t>
            </w:r>
            <w:r w:rsidRPr="563E593B">
              <w:rPr>
                <w:sz w:val="24"/>
                <w:szCs w:val="24"/>
              </w:rPr>
              <w:t>.</w:t>
            </w:r>
            <w:r w:rsidR="00021E00">
              <w:br/>
            </w:r>
          </w:p>
          <w:p w14:paraId="68F6D9F4" w14:textId="68009CBB" w:rsidR="00021E00" w:rsidRDefault="2BCF9DFF" w:rsidP="563E593B">
            <w:pPr>
              <w:spacing w:line="257" w:lineRule="auto"/>
              <w:rPr>
                <w:sz w:val="24"/>
                <w:szCs w:val="24"/>
              </w:rPr>
            </w:pPr>
            <w:r w:rsidRPr="563E593B">
              <w:rPr>
                <w:sz w:val="24"/>
                <w:szCs w:val="24"/>
              </w:rPr>
              <w:t>Attiecībā uz centralizāciju vēršam uzmanību, ka u</w:t>
            </w:r>
            <w:r w:rsidR="26D5300D" w:rsidRPr="563E593B">
              <w:rPr>
                <w:sz w:val="24"/>
                <w:szCs w:val="24"/>
              </w:rPr>
              <w:t>zsākot jebkuras atbalsta funkcijas centralizāciju, sākotnēji tiks veikts šo funkciju izvērtējums, lai saprastu, kāds ir šo funkciju standartizācijas potenciāls. Tāpat ir jāizvērtē vai ieguvumi, ko sniedz kādas funkcijas centralizācija, atsver nepieciešamos ieguldījumus, lai to izvērtētu, tiks veikta izdevumu-ieguvumu analīze.</w:t>
            </w:r>
          </w:p>
          <w:p w14:paraId="10C41D3A" w14:textId="0B41CB3C" w:rsidR="00021E00" w:rsidRDefault="26D5300D" w:rsidP="563E593B">
            <w:pPr>
              <w:spacing w:line="257" w:lineRule="auto"/>
              <w:rPr>
                <w:sz w:val="24"/>
                <w:szCs w:val="24"/>
              </w:rPr>
            </w:pPr>
            <w:r w:rsidRPr="563E593B">
              <w:rPr>
                <w:sz w:val="24"/>
                <w:szCs w:val="24"/>
              </w:rPr>
              <w:t xml:space="preserve">Vienlaikus jāuzsver, ka Modernizācijas plāna ietvaros ar atbalsta funkciju centralizāciju netiek saprasta šo funkciju nodošana ārpakalpojumā, bet gan to centralizācija valsts pārvaldes ietvaros. Atbalsta funkcijas tiktu centralizētas Vienoto pakalpojumu centra ietvaros, kas nodrošinātu konkrētu funkciju veikšanu valsts pārvaldes iestādēm. Šādā Vienoto pakalpojumu centrā tiktu primāri centralizēti normatīvajos aktos regulēti atbalsta procesi, kuru sniegšanas kārtība iestādēs ir līdzīga, piemēram, grāmatvedība, algu grāmatvedība, finanšu vadība, cilvēkresursu vadība. Šiem procesiem ir augsts standartizācijas process, taču šobrīd iestādes tos veic atsevišķi, katrai individuāli maksājot par IT sistēmām, personālu  un citiem ar šo funkciju saistītiem izdevumiem. </w:t>
            </w:r>
          </w:p>
          <w:p w14:paraId="0F565962" w14:textId="5330C2BB" w:rsidR="00021E00" w:rsidRDefault="26D5300D" w:rsidP="563E593B">
            <w:pPr>
              <w:spacing w:line="257" w:lineRule="auto"/>
              <w:rPr>
                <w:sz w:val="24"/>
                <w:szCs w:val="24"/>
              </w:rPr>
            </w:pPr>
            <w:r w:rsidRPr="563E593B">
              <w:rPr>
                <w:sz w:val="24"/>
                <w:szCs w:val="24"/>
              </w:rPr>
              <w:t xml:space="preserve">Netiks centralizēti procesi, kuri katrai iestādei atšķiras to specifikas dēļ. Piemēram, cilvēkresursu vadībā plānots ieviest vienotu IT sistēmu visā valsts pārvaldē, taču necentralizēt personāla speciālistus. Tādējādi tiktu standartizēti procesi, pieaugtu to kvalitāte un samazinātos cilvēkstundas, kas ir jāpavada šo procesu īstenošanai, jo pēc veiktā izvērtējuma ir secināms, ka daudzi procesi ir automatizējami. Vienlaikus ieekonomētie resursi tiktu </w:t>
            </w:r>
            <w:r w:rsidRPr="563E593B">
              <w:rPr>
                <w:sz w:val="24"/>
                <w:szCs w:val="24"/>
              </w:rPr>
              <w:lastRenderedPageBreak/>
              <w:t>novirzīti cilvēkresursu stratēģiskajai pārvaldībai un iestādes stratēģisko mērķu sasniegšanai.</w:t>
            </w:r>
            <w:r w:rsidR="580EA460" w:rsidRPr="563E593B">
              <w:rPr>
                <w:sz w:val="24"/>
                <w:szCs w:val="24"/>
              </w:rPr>
              <w:t xml:space="preserve"> </w:t>
            </w:r>
            <w:r w:rsidRPr="563E593B">
              <w:rPr>
                <w:sz w:val="24"/>
                <w:szCs w:val="24"/>
              </w:rPr>
              <w:t>Pirms jebkuras atbalsta funkcijas centralizācijas tiks veikts tās izvērtējums gan no tās standartizācijas potenciāla, gan no izmaksu-ieguvumu analīzes. Vienoto pakalpojumu centrā tiks centralizēti tikai tās atbalsta funkcijas, kuras ir ekonomiski pamatotas un nerada papildu finansiālo vai administratīvo slogu.</w:t>
            </w:r>
            <w:r w:rsidR="18BCE740" w:rsidRPr="563E593B">
              <w:rPr>
                <w:sz w:val="24"/>
                <w:szCs w:val="24"/>
              </w:rPr>
              <w:t xml:space="preserve"> </w:t>
            </w:r>
            <w:r w:rsidRPr="563E593B">
              <w:rPr>
                <w:sz w:val="24"/>
                <w:szCs w:val="24"/>
              </w:rPr>
              <w:t>Šobrīd plānots, ka Vienotais pakalpojumu centrs tiks veidots, pamatojoties uz Eiropas Savienības Tehniskā atbalsta instrumenta projekta "Publiskā sektora vienoto pakalpojumu centra attīstība Latvijā" (</w:t>
            </w:r>
            <w:proofErr w:type="spellStart"/>
            <w:r w:rsidRPr="563E593B">
              <w:rPr>
                <w:i/>
                <w:iCs/>
                <w:sz w:val="24"/>
                <w:szCs w:val="24"/>
              </w:rPr>
              <w:t>Development</w:t>
            </w:r>
            <w:proofErr w:type="spellEnd"/>
            <w:r w:rsidRPr="563E593B">
              <w:rPr>
                <w:i/>
                <w:iCs/>
                <w:sz w:val="24"/>
                <w:szCs w:val="24"/>
              </w:rPr>
              <w:t xml:space="preserve"> </w:t>
            </w:r>
            <w:proofErr w:type="spellStart"/>
            <w:r w:rsidRPr="563E593B">
              <w:rPr>
                <w:i/>
                <w:iCs/>
                <w:sz w:val="24"/>
                <w:szCs w:val="24"/>
              </w:rPr>
              <w:t>of</w:t>
            </w:r>
            <w:proofErr w:type="spellEnd"/>
            <w:r w:rsidRPr="563E593B">
              <w:rPr>
                <w:i/>
                <w:iCs/>
                <w:sz w:val="24"/>
                <w:szCs w:val="24"/>
              </w:rPr>
              <w:t xml:space="preserve"> </w:t>
            </w:r>
            <w:proofErr w:type="spellStart"/>
            <w:r w:rsidRPr="563E593B">
              <w:rPr>
                <w:i/>
                <w:iCs/>
                <w:sz w:val="24"/>
                <w:szCs w:val="24"/>
              </w:rPr>
              <w:t>the</w:t>
            </w:r>
            <w:proofErr w:type="spellEnd"/>
            <w:r w:rsidRPr="563E593B">
              <w:rPr>
                <w:i/>
                <w:iCs/>
                <w:sz w:val="24"/>
                <w:szCs w:val="24"/>
              </w:rPr>
              <w:t xml:space="preserve"> </w:t>
            </w:r>
            <w:proofErr w:type="spellStart"/>
            <w:r w:rsidRPr="563E593B">
              <w:rPr>
                <w:i/>
                <w:iCs/>
                <w:sz w:val="24"/>
                <w:szCs w:val="24"/>
              </w:rPr>
              <w:t>shared</w:t>
            </w:r>
            <w:proofErr w:type="spellEnd"/>
            <w:r w:rsidRPr="563E593B">
              <w:rPr>
                <w:i/>
                <w:iCs/>
                <w:sz w:val="24"/>
                <w:szCs w:val="24"/>
              </w:rPr>
              <w:t xml:space="preserve"> </w:t>
            </w:r>
            <w:proofErr w:type="spellStart"/>
            <w:r w:rsidRPr="563E593B">
              <w:rPr>
                <w:i/>
                <w:iCs/>
                <w:sz w:val="24"/>
                <w:szCs w:val="24"/>
              </w:rPr>
              <w:t>services</w:t>
            </w:r>
            <w:proofErr w:type="spellEnd"/>
            <w:r w:rsidRPr="563E593B">
              <w:rPr>
                <w:i/>
                <w:iCs/>
                <w:sz w:val="24"/>
                <w:szCs w:val="24"/>
              </w:rPr>
              <w:t xml:space="preserve"> </w:t>
            </w:r>
            <w:proofErr w:type="spellStart"/>
            <w:r w:rsidRPr="563E593B">
              <w:rPr>
                <w:i/>
                <w:iCs/>
                <w:sz w:val="24"/>
                <w:szCs w:val="24"/>
              </w:rPr>
              <w:t>centre</w:t>
            </w:r>
            <w:proofErr w:type="spellEnd"/>
            <w:r w:rsidRPr="563E593B">
              <w:rPr>
                <w:i/>
                <w:iCs/>
                <w:sz w:val="24"/>
                <w:szCs w:val="24"/>
              </w:rPr>
              <w:t xml:space="preserve"> </w:t>
            </w:r>
            <w:proofErr w:type="spellStart"/>
            <w:r w:rsidRPr="563E593B">
              <w:rPr>
                <w:i/>
                <w:iCs/>
                <w:sz w:val="24"/>
                <w:szCs w:val="24"/>
              </w:rPr>
              <w:t>system</w:t>
            </w:r>
            <w:proofErr w:type="spellEnd"/>
            <w:r w:rsidRPr="563E593B">
              <w:rPr>
                <w:i/>
                <w:iCs/>
                <w:sz w:val="24"/>
                <w:szCs w:val="24"/>
              </w:rPr>
              <w:t xml:space="preserve"> </w:t>
            </w:r>
            <w:proofErr w:type="spellStart"/>
            <w:r w:rsidRPr="563E593B">
              <w:rPr>
                <w:i/>
                <w:iCs/>
                <w:sz w:val="24"/>
                <w:szCs w:val="24"/>
              </w:rPr>
              <w:t>for</w:t>
            </w:r>
            <w:proofErr w:type="spellEnd"/>
            <w:r w:rsidRPr="563E593B">
              <w:rPr>
                <w:i/>
                <w:iCs/>
                <w:sz w:val="24"/>
                <w:szCs w:val="24"/>
              </w:rPr>
              <w:t xml:space="preserve"> </w:t>
            </w:r>
            <w:proofErr w:type="spellStart"/>
            <w:r w:rsidRPr="563E593B">
              <w:rPr>
                <w:i/>
                <w:iCs/>
                <w:sz w:val="24"/>
                <w:szCs w:val="24"/>
              </w:rPr>
              <w:t>Public</w:t>
            </w:r>
            <w:proofErr w:type="spellEnd"/>
            <w:r w:rsidRPr="563E593B">
              <w:rPr>
                <w:i/>
                <w:iCs/>
                <w:sz w:val="24"/>
                <w:szCs w:val="24"/>
              </w:rPr>
              <w:t xml:space="preserve"> </w:t>
            </w:r>
            <w:proofErr w:type="spellStart"/>
            <w:r w:rsidRPr="563E593B">
              <w:rPr>
                <w:i/>
                <w:iCs/>
                <w:sz w:val="24"/>
                <w:szCs w:val="24"/>
              </w:rPr>
              <w:t>sector</w:t>
            </w:r>
            <w:proofErr w:type="spellEnd"/>
            <w:r w:rsidRPr="563E593B">
              <w:rPr>
                <w:i/>
                <w:iCs/>
                <w:sz w:val="24"/>
                <w:szCs w:val="24"/>
              </w:rPr>
              <w:t xml:space="preserve"> </w:t>
            </w:r>
            <w:proofErr w:type="spellStart"/>
            <w:r w:rsidRPr="563E593B">
              <w:rPr>
                <w:i/>
                <w:iCs/>
                <w:sz w:val="24"/>
                <w:szCs w:val="24"/>
              </w:rPr>
              <w:t>in</w:t>
            </w:r>
            <w:proofErr w:type="spellEnd"/>
            <w:r w:rsidRPr="563E593B">
              <w:rPr>
                <w:i/>
                <w:iCs/>
                <w:sz w:val="24"/>
                <w:szCs w:val="24"/>
              </w:rPr>
              <w:t xml:space="preserve"> Latvia</w:t>
            </w:r>
            <w:r w:rsidRPr="563E593B">
              <w:rPr>
                <w:sz w:val="24"/>
                <w:szCs w:val="24"/>
              </w:rPr>
              <w:t xml:space="preserve">) rezultātiem. Projekta ietvaros tika veikta izmaksu un ieguvumu analīze, gan arī no jauna </w:t>
            </w:r>
            <w:proofErr w:type="spellStart"/>
            <w:r w:rsidRPr="563E593B">
              <w:rPr>
                <w:sz w:val="24"/>
                <w:szCs w:val="24"/>
              </w:rPr>
              <w:t>dizainēti</w:t>
            </w:r>
            <w:proofErr w:type="spellEnd"/>
            <w:r w:rsidRPr="563E593B">
              <w:rPr>
                <w:sz w:val="24"/>
                <w:szCs w:val="24"/>
              </w:rPr>
              <w:t xml:space="preserve"> centralizējamie procesi, lai tie darbības netiktu dublētas un tiktu ievērots informācijas vienreizējās ievadīšanas princips. Šobrīd pēc veiktajiem aprēķiniem, ieviešot Vienoto pakalpojumu centru, tiktu samazināts nepieciešamo darbinieku skaits, kas šobrīd nodrošina centralizējamās atbalsta funkcijas. Resoru cilvēkresursu ietaupījums pēc pārejas uz Vienoto pakalpojumu centru ir paredzams 20% no amata vietām, kas šobrīd nodrošina centralizējamās funkcijas.</w:t>
            </w:r>
          </w:p>
          <w:p w14:paraId="2818A2E9" w14:textId="2A3D602F" w:rsidR="00021E00" w:rsidRDefault="00021E00" w:rsidP="563E593B">
            <w:pPr>
              <w:rPr>
                <w:sz w:val="24"/>
                <w:szCs w:val="24"/>
              </w:rPr>
            </w:pPr>
          </w:p>
        </w:tc>
      </w:tr>
      <w:tr w:rsidR="00AF5F80" w14:paraId="7F561022" w14:textId="77777777" w:rsidTr="00E61722">
        <w:tc>
          <w:tcPr>
            <w:tcW w:w="750" w:type="dxa"/>
            <w:shd w:val="clear" w:color="auto" w:fill="FFFFFF" w:themeFill="background1"/>
            <w:noWrap/>
            <w:tcMar>
              <w:top w:w="75" w:type="dxa"/>
              <w:left w:w="75" w:type="dxa"/>
              <w:bottom w:w="75" w:type="dxa"/>
              <w:right w:w="75" w:type="dxa"/>
            </w:tcMar>
          </w:tcPr>
          <w:p w14:paraId="4210495F" w14:textId="55E852A1" w:rsidR="00AF5F80" w:rsidRDefault="00AF5F80" w:rsidP="563E593B">
            <w:pPr>
              <w:rPr>
                <w:sz w:val="24"/>
                <w:szCs w:val="24"/>
              </w:rPr>
            </w:pPr>
          </w:p>
        </w:tc>
        <w:tc>
          <w:tcPr>
            <w:tcW w:w="1740" w:type="dxa"/>
            <w:shd w:val="clear" w:color="auto" w:fill="FFFFFF" w:themeFill="background1"/>
            <w:noWrap/>
            <w:tcMar>
              <w:top w:w="75" w:type="dxa"/>
              <w:left w:w="75" w:type="dxa"/>
              <w:bottom w:w="75" w:type="dxa"/>
              <w:right w:w="75" w:type="dxa"/>
            </w:tcMar>
          </w:tcPr>
          <w:p w14:paraId="05DB9D61" w14:textId="01575C9C" w:rsidR="00AF5F80" w:rsidRDefault="00AF5F80" w:rsidP="563E593B">
            <w:pPr>
              <w:rPr>
                <w:sz w:val="24"/>
                <w:szCs w:val="24"/>
              </w:rPr>
            </w:pPr>
            <w:r w:rsidRPr="563E593B">
              <w:rPr>
                <w:sz w:val="24"/>
                <w:szCs w:val="24"/>
              </w:rPr>
              <w:t>Ārvalstu investoru padome Latvijā (FICIL)</w:t>
            </w:r>
          </w:p>
        </w:tc>
        <w:tc>
          <w:tcPr>
            <w:tcW w:w="5017" w:type="dxa"/>
            <w:shd w:val="clear" w:color="auto" w:fill="FFFFFF" w:themeFill="background1"/>
            <w:noWrap/>
            <w:tcMar>
              <w:top w:w="75" w:type="dxa"/>
              <w:left w:w="75" w:type="dxa"/>
              <w:bottom w:w="75" w:type="dxa"/>
              <w:right w:w="75" w:type="dxa"/>
            </w:tcMar>
          </w:tcPr>
          <w:p w14:paraId="553139E0" w14:textId="7EA8BB2E" w:rsidR="00AF5F80" w:rsidRDefault="73F3A1D1" w:rsidP="563E593B">
            <w:pPr>
              <w:rPr>
                <w:sz w:val="24"/>
                <w:szCs w:val="24"/>
              </w:rPr>
            </w:pPr>
            <w:r w:rsidRPr="563E593B">
              <w:rPr>
                <w:sz w:val="24"/>
                <w:szCs w:val="24"/>
              </w:rPr>
              <w:t>Uz rezultātu orientēta valsts pārvaldes darbība. Lai nodrošinātu sekmīgu valsts pārvaldes modernizāciju ir nepieciešams noteikt modernizācijas ietvaru, nosakot modernizācijas mērķi un prioritātes, kā arī skaidri definējot rezultatīvos rādītājus un iestāžu atbildības. Veidojot valsts pārvaldes Modernizācijas plānu, ir akūti svarīgi plānot un realizēt visaptverošu, jēgpilnu reformu, kas sasniedz definētos rezultātus. FICIL vēlas atgādināt, ka valsts pārvaldei, būtu jāskaidro, kāda ir valsts kopējā attīstības vīzija un ar savu darbu būtu jārāda piemērs un jāpielāgojas nākotnes prasībām ievērojot vides, ilgtspējības un labas pārvaldības nosacījumus. FICIL ieskatā Modernizācijas plānā būtu jānosaka skaidras prioritātes (piemēram 3 prioritātes) par noteikto darbību ieviešanu praksē, tādējādi palīdzot ne tikai koncertēties uz primāro un nepieciešamāko uzdevumu ieviešanu, bet arī atvieglotu komunikāciju ar sabiedrību un ieinteresētajām pusēm par paredzētajām aktivitātēm. Modernizācijas plāna prioritātes nepieciešams salāgot ar iepriekš noteiktajiem galvenajiem valsts izaicinājumiem, tie ir: - nepieredzēts tehnoloģisko pārmaiņu ātrums; - demogrāfisko pārmaiņu ietekme un pieaugošais prasmju trūkums; - arvien sarežģītāka politikas jautājumu pārvaldība; - zaļās pārejas ietekme un nozīme; - pieaugošā konkurence par ierobežotiem valsts līdzekļiem. 1 https://ec.europa.eu/info/departments/structural-</w:t>
            </w:r>
            <w:r w:rsidRPr="563E593B">
              <w:rPr>
                <w:sz w:val="24"/>
                <w:szCs w:val="24"/>
              </w:rPr>
              <w:lastRenderedPageBreak/>
              <w:t>reform-support/supporting-public-administrations-eu-memberstates-deliver-reforms-and-prepare-future_en 2 Atbilstoši noteiktajām prioritātēm, nepieciešams izstrādāt uz rezultātu vērstus galvenos veiktspējas rādītājus. Lai ilgtermiņā nodrošinātu efektīvu savietojamību starp vairākiem esošajiem publiskā sektora plāniem, katras ministrijas vai iestādes individuālais plāns nedrīkst būt atrauts no kopējās valsts vīzijas un stratēģijas. Līdz ar to ir ļoti svarīgi jau sākotnēji plānā parādīt konkrētus sasniedzamos rezultātus, nevis tikai izpildāmo darbību, kuras kvalitāti nevar izvērtēt. Šobrīd vairāki Modernizācijas plānā minētie rezultatīvie rādītāji ir uz procesu orientēti, nevis uz konkrētu, izmērāmu rezultātu. Kā piemēram, “stiprināta kapacitāte”, “organizēta sadarbība”, “izstrādāti priekšlikumi”. Šāda pieeja var rezultēties vēl vienā valsts pārvaldes reformā, kuras novērtējumā Valsts kontrole uzsver, ka realitātē valsts pārvaldes efektivitāte nav uzlabojusies. Lai panāktu praktisku un izmērāmu rezultātu, FICIL aicina Valsts kanceleju atkārtoti izvērtēt plānā paredzēto rādītāju orientāciju uz gala rezultātu pretstatā šobrīd ietvertajai orientācijai uz procesu.</w:t>
            </w:r>
          </w:p>
        </w:tc>
        <w:tc>
          <w:tcPr>
            <w:tcW w:w="1388" w:type="dxa"/>
            <w:shd w:val="clear" w:color="auto" w:fill="FFFFFF" w:themeFill="background1"/>
            <w:noWrap/>
            <w:tcMar>
              <w:top w:w="75" w:type="dxa"/>
              <w:left w:w="75" w:type="dxa"/>
              <w:bottom w:w="75" w:type="dxa"/>
              <w:right w:w="75" w:type="dxa"/>
            </w:tcMar>
          </w:tcPr>
          <w:p w14:paraId="5C862396" w14:textId="364E10DF" w:rsidR="00AF5F80" w:rsidRDefault="35B2DB10" w:rsidP="563E593B">
            <w:pPr>
              <w:rPr>
                <w:sz w:val="24"/>
                <w:szCs w:val="24"/>
              </w:rPr>
            </w:pPr>
            <w:r w:rsidRPr="563E593B">
              <w:rPr>
                <w:sz w:val="24"/>
                <w:szCs w:val="24"/>
              </w:rPr>
              <w:lastRenderedPageBreak/>
              <w:t>Ņemts vērā.</w:t>
            </w:r>
          </w:p>
        </w:tc>
        <w:tc>
          <w:tcPr>
            <w:tcW w:w="5672" w:type="dxa"/>
            <w:shd w:val="clear" w:color="auto" w:fill="FFFFFF" w:themeFill="background1"/>
            <w:noWrap/>
            <w:tcMar>
              <w:top w:w="75" w:type="dxa"/>
              <w:left w:w="75" w:type="dxa"/>
              <w:bottom w:w="75" w:type="dxa"/>
              <w:right w:w="75" w:type="dxa"/>
            </w:tcMar>
          </w:tcPr>
          <w:p w14:paraId="4DBB88EA" w14:textId="2D5F868F" w:rsidR="00AF5F80" w:rsidRDefault="233C3457" w:rsidP="563E593B">
            <w:pPr>
              <w:rPr>
                <w:sz w:val="24"/>
                <w:szCs w:val="24"/>
              </w:rPr>
            </w:pPr>
            <w:r w:rsidRPr="563E593B">
              <w:rPr>
                <w:sz w:val="24"/>
                <w:szCs w:val="24"/>
              </w:rPr>
              <w:t>FICIL p</w:t>
            </w:r>
            <w:r w:rsidR="442CDC40" w:rsidRPr="563E593B">
              <w:rPr>
                <w:sz w:val="24"/>
                <w:szCs w:val="24"/>
              </w:rPr>
              <w:t>riekšlikum</w:t>
            </w:r>
            <w:r w:rsidR="0CF487E1" w:rsidRPr="563E593B">
              <w:rPr>
                <w:sz w:val="24"/>
                <w:szCs w:val="24"/>
              </w:rPr>
              <w:t xml:space="preserve">s </w:t>
            </w:r>
            <w:r w:rsidR="338A7431" w:rsidRPr="563E593B">
              <w:rPr>
                <w:sz w:val="24"/>
                <w:szCs w:val="24"/>
              </w:rPr>
              <w:t>jautājumā par valsts pārvaldes darbību uz rezultātu un</w:t>
            </w:r>
            <w:r w:rsidR="3C2D304A" w:rsidRPr="563E593B">
              <w:rPr>
                <w:sz w:val="24"/>
                <w:szCs w:val="24"/>
              </w:rPr>
              <w:t xml:space="preserve"> skaidrākiem</w:t>
            </w:r>
            <w:r w:rsidR="338A7431" w:rsidRPr="563E593B">
              <w:rPr>
                <w:sz w:val="24"/>
                <w:szCs w:val="24"/>
              </w:rPr>
              <w:t xml:space="preserve"> valsts pārvaldes </w:t>
            </w:r>
            <w:r w:rsidR="45025B8F" w:rsidRPr="563E593B">
              <w:rPr>
                <w:sz w:val="24"/>
                <w:szCs w:val="24"/>
              </w:rPr>
              <w:t xml:space="preserve">mērķiem un </w:t>
            </w:r>
            <w:r w:rsidR="338A7431" w:rsidRPr="563E593B">
              <w:rPr>
                <w:sz w:val="24"/>
                <w:szCs w:val="24"/>
              </w:rPr>
              <w:t>rezultāt</w:t>
            </w:r>
            <w:r w:rsidR="4E075C40" w:rsidRPr="563E593B">
              <w:rPr>
                <w:sz w:val="24"/>
                <w:szCs w:val="24"/>
              </w:rPr>
              <w:t>iem</w:t>
            </w:r>
            <w:r w:rsidR="338A7431" w:rsidRPr="563E593B">
              <w:rPr>
                <w:sz w:val="24"/>
                <w:szCs w:val="24"/>
              </w:rPr>
              <w:t xml:space="preserve"> </w:t>
            </w:r>
            <w:r w:rsidR="0CF487E1" w:rsidRPr="563E593B">
              <w:rPr>
                <w:sz w:val="24"/>
                <w:szCs w:val="24"/>
              </w:rPr>
              <w:t xml:space="preserve">pēc būtības ņemts vērā </w:t>
            </w:r>
            <w:r w:rsidR="2EDED132" w:rsidRPr="563E593B">
              <w:rPr>
                <w:sz w:val="24"/>
                <w:szCs w:val="24"/>
              </w:rPr>
              <w:t xml:space="preserve">virzienā </w:t>
            </w:r>
            <w:r w:rsidR="26FD5838" w:rsidRPr="563E593B">
              <w:rPr>
                <w:sz w:val="24"/>
                <w:szCs w:val="24"/>
              </w:rPr>
              <w:t>"</w:t>
            </w:r>
            <w:r w:rsidR="2293DB3A" w:rsidRPr="563E593B">
              <w:rPr>
                <w:sz w:val="24"/>
                <w:szCs w:val="24"/>
              </w:rPr>
              <w:t>Vienota un efektīva valsts pārvalde</w:t>
            </w:r>
            <w:r w:rsidR="43F37D8C" w:rsidRPr="563E593B">
              <w:rPr>
                <w:sz w:val="24"/>
                <w:szCs w:val="24"/>
              </w:rPr>
              <w:t>"</w:t>
            </w:r>
            <w:r w:rsidR="2293DB3A" w:rsidRPr="563E593B">
              <w:rPr>
                <w:sz w:val="24"/>
                <w:szCs w:val="24"/>
              </w:rPr>
              <w:t xml:space="preserve"> iekļautajos pasākumos</w:t>
            </w:r>
            <w:r w:rsidR="76DAA185" w:rsidRPr="563E593B">
              <w:rPr>
                <w:sz w:val="24"/>
                <w:szCs w:val="24"/>
              </w:rPr>
              <w:t xml:space="preserve"> un 3. nodaļā "Valsts pārvaldes modernizācijas plāna 2023.–2027. gadam mērķis un uzdevumi"</w:t>
            </w:r>
            <w:r w:rsidR="525F16A2" w:rsidRPr="563E593B">
              <w:rPr>
                <w:sz w:val="24"/>
                <w:szCs w:val="24"/>
              </w:rPr>
              <w:t>.</w:t>
            </w:r>
          </w:p>
          <w:p w14:paraId="211009D6" w14:textId="0AF62334" w:rsidR="00AF5F80" w:rsidRDefault="00AF5F80" w:rsidP="563E593B">
            <w:pPr>
              <w:rPr>
                <w:sz w:val="24"/>
                <w:szCs w:val="24"/>
              </w:rPr>
            </w:pPr>
          </w:p>
        </w:tc>
      </w:tr>
      <w:tr w:rsidR="00AF5F80" w14:paraId="57CBC3CF" w14:textId="77777777" w:rsidTr="00E61722">
        <w:tc>
          <w:tcPr>
            <w:tcW w:w="750" w:type="dxa"/>
            <w:shd w:val="clear" w:color="auto" w:fill="FFFFFF" w:themeFill="background1"/>
            <w:noWrap/>
            <w:tcMar>
              <w:top w:w="75" w:type="dxa"/>
              <w:left w:w="75" w:type="dxa"/>
              <w:bottom w:w="75" w:type="dxa"/>
              <w:right w:w="75" w:type="dxa"/>
            </w:tcMar>
          </w:tcPr>
          <w:p w14:paraId="7623674A" w14:textId="77777777" w:rsidR="00AF5F80" w:rsidRDefault="00AF5F80" w:rsidP="563E593B">
            <w:pPr>
              <w:rPr>
                <w:sz w:val="24"/>
                <w:szCs w:val="24"/>
              </w:rPr>
            </w:pPr>
          </w:p>
        </w:tc>
        <w:tc>
          <w:tcPr>
            <w:tcW w:w="1740" w:type="dxa"/>
            <w:shd w:val="clear" w:color="auto" w:fill="FFFFFF" w:themeFill="background1"/>
            <w:noWrap/>
            <w:tcMar>
              <w:top w:w="75" w:type="dxa"/>
              <w:left w:w="75" w:type="dxa"/>
              <w:bottom w:w="75" w:type="dxa"/>
              <w:right w:w="75" w:type="dxa"/>
            </w:tcMar>
          </w:tcPr>
          <w:p w14:paraId="473E66A9" w14:textId="3F23BAFC" w:rsidR="00AF5F80" w:rsidRDefault="00AF5F80" w:rsidP="563E593B">
            <w:pPr>
              <w:rPr>
                <w:sz w:val="24"/>
                <w:szCs w:val="24"/>
              </w:rPr>
            </w:pPr>
            <w:r w:rsidRPr="563E593B">
              <w:rPr>
                <w:sz w:val="24"/>
                <w:szCs w:val="24"/>
              </w:rPr>
              <w:t>Ārvalstu investoru padome Latvijā (FICIL)</w:t>
            </w:r>
          </w:p>
        </w:tc>
        <w:tc>
          <w:tcPr>
            <w:tcW w:w="5017" w:type="dxa"/>
            <w:shd w:val="clear" w:color="auto" w:fill="FFFFFF" w:themeFill="background1"/>
            <w:noWrap/>
            <w:tcMar>
              <w:top w:w="75" w:type="dxa"/>
              <w:left w:w="75" w:type="dxa"/>
              <w:bottom w:w="75" w:type="dxa"/>
              <w:right w:w="75" w:type="dxa"/>
            </w:tcMar>
          </w:tcPr>
          <w:p w14:paraId="3FF54713" w14:textId="0615C73B" w:rsidR="00AF5F80" w:rsidRDefault="00AF5F80" w:rsidP="563E593B">
            <w:pPr>
              <w:rPr>
                <w:sz w:val="24"/>
                <w:szCs w:val="24"/>
              </w:rPr>
            </w:pPr>
            <w:r w:rsidRPr="563E593B">
              <w:rPr>
                <w:sz w:val="24"/>
                <w:szCs w:val="24"/>
              </w:rPr>
              <w:t xml:space="preserve">Valsts pārvaldes cilvēkresursu kapacitātes stiprināšana. Valsts Modernizācijas plāna veiksmīgā ieviešanā būtiska loma ir paredzama valsts pārvaldes cilvēkresursu attīstībā un to zināšanu un kapacitātes palielināšanā. Šobrīd Modernizācijas plāns paredz izstrādāt 5.1. “Izstrādāt konceptuālo ziņojumu par valsts civildienesta turpmāko attīstību” (termiņš: 2023. </w:t>
            </w:r>
            <w:r w:rsidRPr="563E593B">
              <w:rPr>
                <w:sz w:val="24"/>
                <w:szCs w:val="24"/>
              </w:rPr>
              <w:lastRenderedPageBreak/>
              <w:t xml:space="preserve">gada otrais pusgads) un 5.2. “Izstrādāt valsts pārvaldes cilvēkresursu attīstības stratēģiju” (termiņš: 2025. gada pirmais pusgads), kā arī vairāku sadaļu darbības rezultātus palīdzēs sasniegt valsts pārvaldes darbinieku apmācības2 . FICIL piekrīt, ka valsts pārvaldes modernizācija nav iedomājama bez atbilstoša </w:t>
            </w:r>
            <w:proofErr w:type="spellStart"/>
            <w:r w:rsidRPr="563E593B">
              <w:rPr>
                <w:sz w:val="24"/>
                <w:szCs w:val="24"/>
              </w:rPr>
              <w:t>cilvēkresursa</w:t>
            </w:r>
            <w:proofErr w:type="spellEnd"/>
            <w:r w:rsidRPr="563E593B">
              <w:rPr>
                <w:sz w:val="24"/>
                <w:szCs w:val="24"/>
              </w:rPr>
              <w:t>, tomēr FICIL vēlas vērst uzmanību, ka šobrīd Modernizācijas plānā nav ietverta analīze par cilvēkresursu situāciju un izaicinājumiem valsts pārvaldē. Lai konstatētu konkrētus soļus, kas jāsper padarot valsts pārvaldi efektīvāku, kā arī uzlabojot valsts pārvaldes iestādes kā darba devējus, nepieciešams saprast konkrēto sākuma punktu pret ko mērīt progresu. Papildus FICIL uzskata, ka runājot par valsts pārvaldes apmācībām nevajadzētu aprobežoties tikai ar darbībām, kas saistās ar digitālajām prasmēm, valsts pārvaldes vērtību izpratni un cilvēkresursu vadību. Primāri ir nepieciešams rast risinājumus un izstrādāt veidus kā būtiski celt valsts pārvaldes darbinieku produktivitāti un kompetenci ar to darba pienākumiem saistītajās jomās. Tas ir īpaši svarīgi tieši tagad, kad aizvien biežāk nepieciešami pārdomāti, informēti un efektīvi lēmumi, lai risinātu sarežģītos mūsdienu izaicinājumus. FICIL vēlas uzsvērt, ka šajā gadījumā svarīga ir tieši apmācību kvalitāte un atbilstība noteiktajam mērķim. Valsts pārvaldes darbiniekiem būtu jādod iespēja izvērtēt apmācību kvalitāti/noderīgumu/efektivitāti un šie viedokļi būtu jāņem vērā veidojot saturu turpmākajām apmācībām.</w:t>
            </w:r>
          </w:p>
        </w:tc>
        <w:tc>
          <w:tcPr>
            <w:tcW w:w="1388" w:type="dxa"/>
            <w:shd w:val="clear" w:color="auto" w:fill="FFFFFF" w:themeFill="background1"/>
            <w:noWrap/>
            <w:tcMar>
              <w:top w:w="75" w:type="dxa"/>
              <w:left w:w="75" w:type="dxa"/>
              <w:bottom w:w="75" w:type="dxa"/>
              <w:right w:w="75" w:type="dxa"/>
            </w:tcMar>
          </w:tcPr>
          <w:p w14:paraId="3FB46A09" w14:textId="215E4AD2" w:rsidR="00AF5F80" w:rsidRDefault="4D552242" w:rsidP="563E593B">
            <w:pPr>
              <w:rPr>
                <w:sz w:val="24"/>
                <w:szCs w:val="24"/>
              </w:rPr>
            </w:pPr>
            <w:r w:rsidRPr="563E593B">
              <w:rPr>
                <w:sz w:val="24"/>
                <w:szCs w:val="24"/>
              </w:rPr>
              <w:lastRenderedPageBreak/>
              <w:t>Ņemts vērā.</w:t>
            </w:r>
          </w:p>
        </w:tc>
        <w:tc>
          <w:tcPr>
            <w:tcW w:w="5672" w:type="dxa"/>
            <w:shd w:val="clear" w:color="auto" w:fill="FFFFFF" w:themeFill="background1"/>
            <w:noWrap/>
            <w:tcMar>
              <w:top w:w="75" w:type="dxa"/>
              <w:left w:w="75" w:type="dxa"/>
              <w:bottom w:w="75" w:type="dxa"/>
              <w:right w:w="75" w:type="dxa"/>
            </w:tcMar>
          </w:tcPr>
          <w:p w14:paraId="712BE5AE" w14:textId="334726A6" w:rsidR="00AF5F80" w:rsidRDefault="4E6D2D32" w:rsidP="563E593B">
            <w:pPr>
              <w:rPr>
                <w:sz w:val="24"/>
                <w:szCs w:val="24"/>
              </w:rPr>
            </w:pPr>
            <w:r w:rsidRPr="563E593B">
              <w:rPr>
                <w:sz w:val="24"/>
                <w:szCs w:val="24"/>
              </w:rPr>
              <w:t>Pirms valsts pārvaldes Cilvēkresursu attīstības plāna izstrādes tiks veikta</w:t>
            </w:r>
            <w:r w:rsidR="0D121264" w:rsidRPr="563E593B">
              <w:rPr>
                <w:sz w:val="24"/>
                <w:szCs w:val="24"/>
              </w:rPr>
              <w:t xml:space="preserve"> </w:t>
            </w:r>
            <w:r w:rsidR="4372554D" w:rsidRPr="563E593B">
              <w:rPr>
                <w:sz w:val="24"/>
                <w:szCs w:val="24"/>
              </w:rPr>
              <w:t xml:space="preserve">esošās </w:t>
            </w:r>
            <w:r w:rsidR="0D121264" w:rsidRPr="563E593B">
              <w:rPr>
                <w:sz w:val="24"/>
                <w:szCs w:val="24"/>
              </w:rPr>
              <w:t>valsts pārvaldes cilvēkresursu pārvaldības analīze</w:t>
            </w:r>
            <w:r w:rsidR="0A5BDCC7" w:rsidRPr="563E593B">
              <w:rPr>
                <w:sz w:val="24"/>
                <w:szCs w:val="24"/>
              </w:rPr>
              <w:t>, kuras ietvaros tiks apzināt</w:t>
            </w:r>
            <w:r w:rsidR="05359906" w:rsidRPr="563E593B">
              <w:rPr>
                <w:sz w:val="24"/>
                <w:szCs w:val="24"/>
              </w:rPr>
              <w:t>i</w:t>
            </w:r>
            <w:r w:rsidR="0A5BDCC7" w:rsidRPr="563E593B">
              <w:rPr>
                <w:sz w:val="24"/>
                <w:szCs w:val="24"/>
              </w:rPr>
              <w:t xml:space="preserve"> </w:t>
            </w:r>
            <w:r w:rsidR="6830DEA8" w:rsidRPr="563E593B">
              <w:rPr>
                <w:sz w:val="24"/>
                <w:szCs w:val="24"/>
              </w:rPr>
              <w:t>aktuālie izaicinājumi</w:t>
            </w:r>
            <w:r w:rsidR="63A2E0F0" w:rsidRPr="563E593B">
              <w:rPr>
                <w:sz w:val="24"/>
                <w:szCs w:val="24"/>
              </w:rPr>
              <w:t xml:space="preserve"> cilvēkresursu vadībā</w:t>
            </w:r>
            <w:r w:rsidR="6830DEA8" w:rsidRPr="563E593B">
              <w:rPr>
                <w:sz w:val="24"/>
                <w:szCs w:val="24"/>
              </w:rPr>
              <w:t xml:space="preserve">, </w:t>
            </w:r>
            <w:r w:rsidR="282A2A64" w:rsidRPr="563E593B">
              <w:rPr>
                <w:sz w:val="24"/>
                <w:szCs w:val="24"/>
              </w:rPr>
              <w:t xml:space="preserve">ieskicēti soļi </w:t>
            </w:r>
            <w:r w:rsidR="66CF0F95" w:rsidRPr="563E593B">
              <w:rPr>
                <w:sz w:val="24"/>
                <w:szCs w:val="24"/>
              </w:rPr>
              <w:t>iepriekš minēto izaicinājumu risināšanai,</w:t>
            </w:r>
            <w:r w:rsidR="0D121264" w:rsidRPr="563E593B">
              <w:rPr>
                <w:sz w:val="24"/>
                <w:szCs w:val="24"/>
              </w:rPr>
              <w:t xml:space="preserve"> un</w:t>
            </w:r>
            <w:r w:rsidRPr="563E593B">
              <w:rPr>
                <w:sz w:val="24"/>
                <w:szCs w:val="24"/>
              </w:rPr>
              <w:t xml:space="preserve"> </w:t>
            </w:r>
            <w:r w:rsidR="4A51B902" w:rsidRPr="563E593B">
              <w:rPr>
                <w:sz w:val="24"/>
                <w:szCs w:val="24"/>
              </w:rPr>
              <w:t>i</w:t>
            </w:r>
            <w:r w:rsidR="5D646FC1" w:rsidRPr="563E593B">
              <w:rPr>
                <w:sz w:val="24"/>
                <w:szCs w:val="24"/>
              </w:rPr>
              <w:t>zvērtētas valsts civildienesta turpmākās attīstības iespējas</w:t>
            </w:r>
            <w:r w:rsidR="5A392614" w:rsidRPr="563E593B">
              <w:rPr>
                <w:sz w:val="24"/>
                <w:szCs w:val="24"/>
              </w:rPr>
              <w:t>.</w:t>
            </w:r>
            <w:r w:rsidR="62FA40E6" w:rsidRPr="563E593B">
              <w:rPr>
                <w:sz w:val="24"/>
                <w:szCs w:val="24"/>
              </w:rPr>
              <w:t xml:space="preserve"> </w:t>
            </w:r>
            <w:r w:rsidR="4E5510F3" w:rsidRPr="563E593B">
              <w:rPr>
                <w:sz w:val="24"/>
                <w:szCs w:val="24"/>
              </w:rPr>
              <w:t xml:space="preserve">Attiecībā uz nodarbināto mācībām </w:t>
            </w:r>
            <w:r w:rsidR="663DA10A" w:rsidRPr="563E593B">
              <w:rPr>
                <w:sz w:val="24"/>
                <w:szCs w:val="24"/>
              </w:rPr>
              <w:t>p</w:t>
            </w:r>
            <w:r w:rsidR="26208322" w:rsidRPr="563E593B">
              <w:rPr>
                <w:sz w:val="24"/>
                <w:szCs w:val="24"/>
              </w:rPr>
              <w:t>riekšlikums ņemts vērā, pārdefinēts</w:t>
            </w:r>
            <w:r w:rsidR="32EDAFEA" w:rsidRPr="563E593B">
              <w:rPr>
                <w:sz w:val="24"/>
                <w:szCs w:val="24"/>
              </w:rPr>
              <w:t xml:space="preserve"> gan pasākuma, gan darbības rezultātu </w:t>
            </w:r>
            <w:r w:rsidR="32EDAFEA" w:rsidRPr="563E593B">
              <w:rPr>
                <w:sz w:val="24"/>
                <w:szCs w:val="24"/>
              </w:rPr>
              <w:lastRenderedPageBreak/>
              <w:t>formulējums, lai būtu saprotamāk</w:t>
            </w:r>
            <w:r w:rsidR="29D0E3E9" w:rsidRPr="563E593B">
              <w:rPr>
                <w:sz w:val="24"/>
                <w:szCs w:val="24"/>
              </w:rPr>
              <w:t xml:space="preserve"> uztverams tas</w:t>
            </w:r>
            <w:r w:rsidR="32EDAFEA" w:rsidRPr="563E593B">
              <w:rPr>
                <w:sz w:val="24"/>
                <w:szCs w:val="24"/>
              </w:rPr>
              <w:t xml:space="preserve">, ka </w:t>
            </w:r>
            <w:r w:rsidR="507F1773" w:rsidRPr="563E593B">
              <w:rPr>
                <w:sz w:val="24"/>
                <w:szCs w:val="24"/>
              </w:rPr>
              <w:t>tiks veidota krietni plašāka mācību un attīstības sistēma, kas neaprobežosies tikai ar digitāl</w:t>
            </w:r>
            <w:r w:rsidR="74BEC3C0" w:rsidRPr="563E593B">
              <w:rPr>
                <w:sz w:val="24"/>
                <w:szCs w:val="24"/>
              </w:rPr>
              <w:t xml:space="preserve">o prasmju, valsts pārvaldes vērtību izpratnes un cilvēkresursu vadības </w:t>
            </w:r>
            <w:r w:rsidR="507F1773" w:rsidRPr="563E593B">
              <w:rPr>
                <w:sz w:val="24"/>
                <w:szCs w:val="24"/>
              </w:rPr>
              <w:t>mācībām</w:t>
            </w:r>
            <w:r w:rsidR="6EDC5F7E" w:rsidRPr="563E593B">
              <w:rPr>
                <w:sz w:val="24"/>
                <w:szCs w:val="24"/>
              </w:rPr>
              <w:t>.</w:t>
            </w:r>
            <w:r w:rsidR="32EDAFEA" w:rsidRPr="563E593B">
              <w:rPr>
                <w:sz w:val="24"/>
                <w:szCs w:val="24"/>
              </w:rPr>
              <w:t xml:space="preserve"> </w:t>
            </w:r>
            <w:r w:rsidR="23715641" w:rsidRPr="563E593B">
              <w:rPr>
                <w:sz w:val="24"/>
                <w:szCs w:val="24"/>
              </w:rPr>
              <w:t>Ti</w:t>
            </w:r>
            <w:r w:rsidR="4CB074CB" w:rsidRPr="563E593B">
              <w:rPr>
                <w:sz w:val="24"/>
                <w:szCs w:val="24"/>
              </w:rPr>
              <w:t>ks</w:t>
            </w:r>
            <w:r w:rsidR="23715641" w:rsidRPr="563E593B">
              <w:rPr>
                <w:sz w:val="24"/>
                <w:szCs w:val="24"/>
              </w:rPr>
              <w:t xml:space="preserve"> izveidota uz kompetencēm balstīta mācību un attīstības sistēma, kas nodrošinās iespēju centralizēti piekļūt mācībām visiem valsts pārvaldē nodarbinātajiem</w:t>
            </w:r>
            <w:r w:rsidR="709869F1" w:rsidRPr="563E593B">
              <w:rPr>
                <w:sz w:val="24"/>
                <w:szCs w:val="24"/>
              </w:rPr>
              <w:t xml:space="preserve">. </w:t>
            </w:r>
            <w:r w:rsidR="038E905C" w:rsidRPr="563E593B">
              <w:rPr>
                <w:sz w:val="24"/>
                <w:szCs w:val="24"/>
              </w:rPr>
              <w:t>Tiks veidots k</w:t>
            </w:r>
            <w:r w:rsidR="709869F1" w:rsidRPr="563E593B">
              <w:rPr>
                <w:sz w:val="24"/>
                <w:szCs w:val="24"/>
              </w:rPr>
              <w:t>ompetencēs balstītu mācību programmu saturs</w:t>
            </w:r>
            <w:r w:rsidR="6DE23454" w:rsidRPr="563E593B">
              <w:rPr>
                <w:sz w:val="24"/>
                <w:szCs w:val="24"/>
              </w:rPr>
              <w:t>, kas</w:t>
            </w:r>
            <w:r w:rsidR="709869F1" w:rsidRPr="563E593B">
              <w:rPr>
                <w:sz w:val="24"/>
                <w:szCs w:val="24"/>
              </w:rPr>
              <w:t xml:space="preserve"> ļa</w:t>
            </w:r>
            <w:r w:rsidR="4168AE0B" w:rsidRPr="563E593B">
              <w:rPr>
                <w:sz w:val="24"/>
                <w:szCs w:val="24"/>
              </w:rPr>
              <w:t xml:space="preserve">us būtiski celt nodarbināto </w:t>
            </w:r>
            <w:r w:rsidR="416DD1AC" w:rsidRPr="563E593B">
              <w:rPr>
                <w:sz w:val="24"/>
                <w:szCs w:val="24"/>
              </w:rPr>
              <w:t xml:space="preserve">produktivitāti un kompetenci ar darba pienākumiem saistītajās jomās. </w:t>
            </w:r>
            <w:r w:rsidR="2D8144B0" w:rsidRPr="563E593B">
              <w:rPr>
                <w:sz w:val="24"/>
                <w:szCs w:val="24"/>
              </w:rPr>
              <w:t xml:space="preserve">Kā arī </w:t>
            </w:r>
            <w:r w:rsidR="1DFDE24B" w:rsidRPr="563E593B">
              <w:rPr>
                <w:sz w:val="24"/>
                <w:szCs w:val="24"/>
              </w:rPr>
              <w:t>tiks turpināta prakse lūgt mācību dalībniekiem</w:t>
            </w:r>
            <w:r w:rsidR="33556FD8" w:rsidRPr="563E593B">
              <w:rPr>
                <w:sz w:val="24"/>
                <w:szCs w:val="24"/>
              </w:rPr>
              <w:t xml:space="preserve"> novērtēt</w:t>
            </w:r>
            <w:r w:rsidR="1DFDE24B" w:rsidRPr="563E593B">
              <w:rPr>
                <w:sz w:val="24"/>
                <w:szCs w:val="24"/>
              </w:rPr>
              <w:t xml:space="preserve"> gan mācību satura kvalitāti, gan noderīgumu</w:t>
            </w:r>
            <w:r w:rsidR="6E6ED33C" w:rsidRPr="563E593B">
              <w:rPr>
                <w:sz w:val="24"/>
                <w:szCs w:val="24"/>
              </w:rPr>
              <w:t>, lai arvien uzlabotu turpmāko mācību procesa kvalitāti.</w:t>
            </w:r>
          </w:p>
          <w:p w14:paraId="0754B5B6" w14:textId="0566329F" w:rsidR="00AF5F80" w:rsidRDefault="00AF5F80" w:rsidP="563E593B">
            <w:pPr>
              <w:rPr>
                <w:sz w:val="24"/>
                <w:szCs w:val="24"/>
              </w:rPr>
            </w:pPr>
          </w:p>
        </w:tc>
      </w:tr>
      <w:tr w:rsidR="00AF5F80" w14:paraId="72D5D140" w14:textId="77777777" w:rsidTr="00E61722">
        <w:tc>
          <w:tcPr>
            <w:tcW w:w="750" w:type="dxa"/>
            <w:shd w:val="clear" w:color="auto" w:fill="FFFFFF" w:themeFill="background1"/>
            <w:noWrap/>
            <w:tcMar>
              <w:top w:w="75" w:type="dxa"/>
              <w:left w:w="75" w:type="dxa"/>
              <w:bottom w:w="75" w:type="dxa"/>
              <w:right w:w="75" w:type="dxa"/>
            </w:tcMar>
          </w:tcPr>
          <w:p w14:paraId="082C4F6B" w14:textId="77777777" w:rsidR="00AF5F80" w:rsidRDefault="00AF5F80" w:rsidP="563E593B">
            <w:pPr>
              <w:rPr>
                <w:sz w:val="24"/>
                <w:szCs w:val="24"/>
              </w:rPr>
            </w:pPr>
          </w:p>
        </w:tc>
        <w:tc>
          <w:tcPr>
            <w:tcW w:w="1740" w:type="dxa"/>
            <w:shd w:val="clear" w:color="auto" w:fill="FFFFFF" w:themeFill="background1"/>
            <w:noWrap/>
            <w:tcMar>
              <w:top w:w="75" w:type="dxa"/>
              <w:left w:w="75" w:type="dxa"/>
              <w:bottom w:w="75" w:type="dxa"/>
              <w:right w:w="75" w:type="dxa"/>
            </w:tcMar>
          </w:tcPr>
          <w:p w14:paraId="26EF7D23" w14:textId="0FC97D43" w:rsidR="00AF5F80" w:rsidRDefault="00AF5F80" w:rsidP="563E593B">
            <w:pPr>
              <w:rPr>
                <w:sz w:val="24"/>
                <w:szCs w:val="24"/>
              </w:rPr>
            </w:pPr>
            <w:r w:rsidRPr="563E593B">
              <w:rPr>
                <w:sz w:val="24"/>
                <w:szCs w:val="24"/>
              </w:rPr>
              <w:t>Ārvalstu investoru padome Latvijā (FICIL)</w:t>
            </w:r>
          </w:p>
        </w:tc>
        <w:tc>
          <w:tcPr>
            <w:tcW w:w="5017" w:type="dxa"/>
            <w:shd w:val="clear" w:color="auto" w:fill="FFFFFF" w:themeFill="background1"/>
            <w:noWrap/>
            <w:tcMar>
              <w:top w:w="75" w:type="dxa"/>
              <w:left w:w="75" w:type="dxa"/>
              <w:bottom w:w="75" w:type="dxa"/>
              <w:right w:w="75" w:type="dxa"/>
            </w:tcMar>
          </w:tcPr>
          <w:p w14:paraId="4CA06335" w14:textId="788BBE74" w:rsidR="00AF5F80" w:rsidRDefault="73F3A1D1" w:rsidP="563E593B">
            <w:pPr>
              <w:rPr>
                <w:sz w:val="24"/>
                <w:szCs w:val="24"/>
              </w:rPr>
            </w:pPr>
            <w:r w:rsidRPr="563E593B">
              <w:rPr>
                <w:sz w:val="24"/>
                <w:szCs w:val="24"/>
              </w:rPr>
              <w:t xml:space="preserve">Sadrumstalotības mazināšana un atbalsta funkciju centralizācija un standartizācija. VK Modernizācijas plānā ir ietvērusi informāciju par valsts pārvaldes fragmentāciju, kas negatīvi ietekmē resursu efektīvu izmantošanu, </w:t>
            </w:r>
            <w:proofErr w:type="spellStart"/>
            <w:r w:rsidRPr="563E593B">
              <w:rPr>
                <w:sz w:val="24"/>
                <w:szCs w:val="24"/>
              </w:rPr>
              <w:t>sarežģī</w:t>
            </w:r>
            <w:proofErr w:type="spellEnd"/>
            <w:r w:rsidRPr="563E593B">
              <w:rPr>
                <w:sz w:val="24"/>
                <w:szCs w:val="24"/>
              </w:rPr>
              <w:t xml:space="preserve"> administratīvos procesus un reizēm pat rada konkurenci iestāžu starpā. Modernizācijas plāna veiksmīgai ieviešanai un efektīvai valsts pārvaldībai nepieciešams izvērtēt esošās valsts pārvaldes funkcijas un to izpildei nepieciešamos resursus, lai saprastu, vai atsevišķas funkcijas nepārklājas iestāžu ietvaros un vai esošais valsts pārvaldes darbinieku skaits ir piemērots funkciju īstenošanai. 2 Piemēram, rīcības virzieni 3.2., 3.3., 5.4. u.c. 3 Papildus FICIL vēlas atgādināt par tā sniegtajām rekomendācijām (nostāja attiecība uz valsts pārvaldes reformu) 3 , kur, cita starpā, tika ieteikts centralizēt valsta pārvaldes atbalsta funkcijas. Tomēr ir svarīgi, ka pirms funkciju centralizācijas notiek visaptverošs novērtējums, lai identificētu funkciju pārklāšanos un novērstu to dublēšanos valsts pārvaldē. FICIL piekrīt, ka centralizācija un standartizācija būtu jāveic lielākajai daļai valsts pārvaldes iestāžu, bet iesaka iekļaut arī datu pārvaldību un iepirkuma procesu centralizāciju. Šādu funkciju centralizācija veicinātu valsts pārvaldes elastīgumu un paaugstinātu politikas veidošanas/īstenošanas kvalitāti. Funkciju centralizācijai varētu būt pozitīva ietekme attiecībā uz ierobežoto valsts līdzekļu jautājumu, kā arī politikas jautājumu pārvaldības sarežģītību. Tomēr jāapzinās, ka centralizācija pati par sevi neatrisinās efektivitātes </w:t>
            </w:r>
            <w:r w:rsidRPr="563E593B">
              <w:rPr>
                <w:sz w:val="24"/>
                <w:szCs w:val="24"/>
              </w:rPr>
              <w:lastRenderedPageBreak/>
              <w:t>trūkumu, tādēļ kopā ar centralizāciju ir jāceļ arī darbinieku kompetence un jāpiešķir pietiekami resursi.</w:t>
            </w:r>
          </w:p>
        </w:tc>
        <w:tc>
          <w:tcPr>
            <w:tcW w:w="1388" w:type="dxa"/>
            <w:shd w:val="clear" w:color="auto" w:fill="FFFFFF" w:themeFill="background1"/>
            <w:noWrap/>
            <w:tcMar>
              <w:top w:w="75" w:type="dxa"/>
              <w:left w:w="75" w:type="dxa"/>
              <w:bottom w:w="75" w:type="dxa"/>
              <w:right w:w="75" w:type="dxa"/>
            </w:tcMar>
          </w:tcPr>
          <w:p w14:paraId="400ACAA3" w14:textId="6004CB50" w:rsidR="00AF5F80" w:rsidRDefault="5FBFD927" w:rsidP="563E593B">
            <w:pPr>
              <w:rPr>
                <w:sz w:val="24"/>
                <w:szCs w:val="24"/>
              </w:rPr>
            </w:pPr>
            <w:r w:rsidRPr="563E593B">
              <w:rPr>
                <w:sz w:val="24"/>
                <w:szCs w:val="24"/>
              </w:rPr>
              <w:lastRenderedPageBreak/>
              <w:t>Ņemts vērā.</w:t>
            </w:r>
          </w:p>
        </w:tc>
        <w:tc>
          <w:tcPr>
            <w:tcW w:w="5672" w:type="dxa"/>
            <w:shd w:val="clear" w:color="auto" w:fill="FFFFFF" w:themeFill="background1"/>
            <w:noWrap/>
            <w:tcMar>
              <w:top w:w="75" w:type="dxa"/>
              <w:left w:w="75" w:type="dxa"/>
              <w:bottom w:w="75" w:type="dxa"/>
              <w:right w:w="75" w:type="dxa"/>
            </w:tcMar>
          </w:tcPr>
          <w:p w14:paraId="43461EB0" w14:textId="1473418F" w:rsidR="00AF5F80" w:rsidRDefault="3ADD36B5" w:rsidP="563E593B">
            <w:pPr>
              <w:rPr>
                <w:sz w:val="24"/>
                <w:szCs w:val="24"/>
              </w:rPr>
            </w:pPr>
            <w:r w:rsidRPr="563E593B">
              <w:rPr>
                <w:sz w:val="24"/>
                <w:szCs w:val="24"/>
              </w:rPr>
              <w:t>Modernizācijas plāna 4. rīcības virziens “Atbalsta funkciju centralizācija un standartizācija” paredz izveidot Vienoto pakalpojumu centru (VPC), kurā tiks centralizētas finanšu grāmatvedības, personāla lietvedības un cilvēkresursu vadības atbalsta funkcijas.</w:t>
            </w:r>
            <w:r w:rsidR="1E5F84C1" w:rsidRPr="563E593B">
              <w:rPr>
                <w:sz w:val="24"/>
                <w:szCs w:val="24"/>
              </w:rPr>
              <w:t xml:space="preserve"> </w:t>
            </w:r>
            <w:r w:rsidRPr="563E593B">
              <w:rPr>
                <w:sz w:val="24"/>
                <w:szCs w:val="24"/>
              </w:rPr>
              <w:t>Šobrīd plānots, ka VPC tiks veidots, pamatojoties uz Eiropas Savienības Tehniskā atbalsta instrumenta projekta "Publiskā sektora vienoto pakalpojumu centra attīstība Latvijā" (</w:t>
            </w:r>
            <w:proofErr w:type="spellStart"/>
            <w:r w:rsidRPr="563E593B">
              <w:rPr>
                <w:i/>
                <w:iCs/>
                <w:sz w:val="24"/>
                <w:szCs w:val="24"/>
              </w:rPr>
              <w:t>Development</w:t>
            </w:r>
            <w:proofErr w:type="spellEnd"/>
            <w:r w:rsidRPr="563E593B">
              <w:rPr>
                <w:i/>
                <w:iCs/>
                <w:sz w:val="24"/>
                <w:szCs w:val="24"/>
              </w:rPr>
              <w:t xml:space="preserve"> </w:t>
            </w:r>
            <w:proofErr w:type="spellStart"/>
            <w:r w:rsidRPr="563E593B">
              <w:rPr>
                <w:i/>
                <w:iCs/>
                <w:sz w:val="24"/>
                <w:szCs w:val="24"/>
              </w:rPr>
              <w:t>of</w:t>
            </w:r>
            <w:proofErr w:type="spellEnd"/>
            <w:r w:rsidRPr="563E593B">
              <w:rPr>
                <w:i/>
                <w:iCs/>
                <w:sz w:val="24"/>
                <w:szCs w:val="24"/>
              </w:rPr>
              <w:t xml:space="preserve"> </w:t>
            </w:r>
            <w:proofErr w:type="spellStart"/>
            <w:r w:rsidRPr="563E593B">
              <w:rPr>
                <w:i/>
                <w:iCs/>
                <w:sz w:val="24"/>
                <w:szCs w:val="24"/>
              </w:rPr>
              <w:t>the</w:t>
            </w:r>
            <w:proofErr w:type="spellEnd"/>
            <w:r w:rsidRPr="563E593B">
              <w:rPr>
                <w:i/>
                <w:iCs/>
                <w:sz w:val="24"/>
                <w:szCs w:val="24"/>
              </w:rPr>
              <w:t xml:space="preserve"> </w:t>
            </w:r>
            <w:proofErr w:type="spellStart"/>
            <w:r w:rsidRPr="563E593B">
              <w:rPr>
                <w:i/>
                <w:iCs/>
                <w:sz w:val="24"/>
                <w:szCs w:val="24"/>
              </w:rPr>
              <w:t>shared</w:t>
            </w:r>
            <w:proofErr w:type="spellEnd"/>
            <w:r w:rsidRPr="563E593B">
              <w:rPr>
                <w:i/>
                <w:iCs/>
                <w:sz w:val="24"/>
                <w:szCs w:val="24"/>
              </w:rPr>
              <w:t xml:space="preserve"> </w:t>
            </w:r>
            <w:proofErr w:type="spellStart"/>
            <w:r w:rsidRPr="563E593B">
              <w:rPr>
                <w:i/>
                <w:iCs/>
                <w:sz w:val="24"/>
                <w:szCs w:val="24"/>
              </w:rPr>
              <w:t>services</w:t>
            </w:r>
            <w:proofErr w:type="spellEnd"/>
            <w:r w:rsidRPr="563E593B">
              <w:rPr>
                <w:i/>
                <w:iCs/>
                <w:sz w:val="24"/>
                <w:szCs w:val="24"/>
              </w:rPr>
              <w:t xml:space="preserve"> </w:t>
            </w:r>
            <w:proofErr w:type="spellStart"/>
            <w:r w:rsidRPr="563E593B">
              <w:rPr>
                <w:i/>
                <w:iCs/>
                <w:sz w:val="24"/>
                <w:szCs w:val="24"/>
              </w:rPr>
              <w:t>centre</w:t>
            </w:r>
            <w:proofErr w:type="spellEnd"/>
            <w:r w:rsidRPr="563E593B">
              <w:rPr>
                <w:i/>
                <w:iCs/>
                <w:sz w:val="24"/>
                <w:szCs w:val="24"/>
              </w:rPr>
              <w:t xml:space="preserve"> </w:t>
            </w:r>
            <w:proofErr w:type="spellStart"/>
            <w:r w:rsidRPr="563E593B">
              <w:rPr>
                <w:i/>
                <w:iCs/>
                <w:sz w:val="24"/>
                <w:szCs w:val="24"/>
              </w:rPr>
              <w:t>system</w:t>
            </w:r>
            <w:proofErr w:type="spellEnd"/>
            <w:r w:rsidRPr="563E593B">
              <w:rPr>
                <w:i/>
                <w:iCs/>
                <w:sz w:val="24"/>
                <w:szCs w:val="24"/>
              </w:rPr>
              <w:t xml:space="preserve"> </w:t>
            </w:r>
            <w:proofErr w:type="spellStart"/>
            <w:r w:rsidRPr="563E593B">
              <w:rPr>
                <w:i/>
                <w:iCs/>
                <w:sz w:val="24"/>
                <w:szCs w:val="24"/>
              </w:rPr>
              <w:t>for</w:t>
            </w:r>
            <w:proofErr w:type="spellEnd"/>
            <w:r w:rsidRPr="563E593B">
              <w:rPr>
                <w:i/>
                <w:iCs/>
                <w:sz w:val="24"/>
                <w:szCs w:val="24"/>
              </w:rPr>
              <w:t xml:space="preserve"> </w:t>
            </w:r>
            <w:proofErr w:type="spellStart"/>
            <w:r w:rsidRPr="563E593B">
              <w:rPr>
                <w:i/>
                <w:iCs/>
                <w:sz w:val="24"/>
                <w:szCs w:val="24"/>
              </w:rPr>
              <w:t>Public</w:t>
            </w:r>
            <w:proofErr w:type="spellEnd"/>
            <w:r w:rsidRPr="563E593B">
              <w:rPr>
                <w:i/>
                <w:iCs/>
                <w:sz w:val="24"/>
                <w:szCs w:val="24"/>
              </w:rPr>
              <w:t xml:space="preserve"> </w:t>
            </w:r>
            <w:proofErr w:type="spellStart"/>
            <w:r w:rsidRPr="563E593B">
              <w:rPr>
                <w:i/>
                <w:iCs/>
                <w:sz w:val="24"/>
                <w:szCs w:val="24"/>
              </w:rPr>
              <w:t>sector</w:t>
            </w:r>
            <w:proofErr w:type="spellEnd"/>
            <w:r w:rsidRPr="563E593B">
              <w:rPr>
                <w:i/>
                <w:iCs/>
                <w:sz w:val="24"/>
                <w:szCs w:val="24"/>
              </w:rPr>
              <w:t xml:space="preserve"> </w:t>
            </w:r>
            <w:proofErr w:type="spellStart"/>
            <w:r w:rsidRPr="563E593B">
              <w:rPr>
                <w:i/>
                <w:iCs/>
                <w:sz w:val="24"/>
                <w:szCs w:val="24"/>
              </w:rPr>
              <w:t>in</w:t>
            </w:r>
            <w:proofErr w:type="spellEnd"/>
            <w:r w:rsidRPr="563E593B">
              <w:rPr>
                <w:i/>
                <w:iCs/>
                <w:sz w:val="24"/>
                <w:szCs w:val="24"/>
              </w:rPr>
              <w:t xml:space="preserve"> Latvia</w:t>
            </w:r>
            <w:r w:rsidRPr="563E593B">
              <w:rPr>
                <w:sz w:val="24"/>
                <w:szCs w:val="24"/>
              </w:rPr>
              <w:t>) rezultātiem. Projekta ietvaros tika izvērtēta gan šī brīža situācija valsts pārvaldes iestādēs finanšu grāmatvedības, personāla lietvedības un cilvēkresursu vadības atbalsta funkciju nodrošināšanā, kā arī vērtēts šo procesu standartizācijas potenciāls un piedāvāti vairāki projekta realizācijas scenāriji. Lai izvērtētu citu atbalsta funkciju centralizācijas vai standartizācijas potenciālu, būtu nepieciešams sākotnēji izveikt līdzvērtīgu visaptverošu pārskatu arī par citām valsts pārvaldes atbalsta funkcijām. Modernizācijas plāns paredz, ka pēc VPC izveides ik gadu tiks izstrādāts pārskats par tā darbību un sniegti priekšlikumi tālākai attīstībai, kas iekļauj arī izvērtēt citu atbalsta funkciju centralizāciju.</w:t>
            </w:r>
          </w:p>
          <w:p w14:paraId="790C95A5" w14:textId="2F54F278" w:rsidR="00AF5F80" w:rsidRDefault="00AF5F80" w:rsidP="563E593B">
            <w:pPr>
              <w:rPr>
                <w:sz w:val="24"/>
                <w:szCs w:val="24"/>
              </w:rPr>
            </w:pPr>
          </w:p>
        </w:tc>
      </w:tr>
      <w:tr w:rsidR="00AF5F80" w14:paraId="0D695B17" w14:textId="77777777" w:rsidTr="00E61722">
        <w:tc>
          <w:tcPr>
            <w:tcW w:w="750" w:type="dxa"/>
            <w:shd w:val="clear" w:color="auto" w:fill="FFFFFF" w:themeFill="background1"/>
            <w:noWrap/>
            <w:tcMar>
              <w:top w:w="75" w:type="dxa"/>
              <w:left w:w="75" w:type="dxa"/>
              <w:bottom w:w="75" w:type="dxa"/>
              <w:right w:w="75" w:type="dxa"/>
            </w:tcMar>
          </w:tcPr>
          <w:p w14:paraId="24A15404" w14:textId="77777777" w:rsidR="00AF5F80" w:rsidRDefault="00AF5F80" w:rsidP="563E593B">
            <w:pPr>
              <w:rPr>
                <w:sz w:val="24"/>
                <w:szCs w:val="24"/>
              </w:rPr>
            </w:pPr>
          </w:p>
        </w:tc>
        <w:tc>
          <w:tcPr>
            <w:tcW w:w="1740" w:type="dxa"/>
            <w:shd w:val="clear" w:color="auto" w:fill="FFFFFF" w:themeFill="background1"/>
            <w:noWrap/>
            <w:tcMar>
              <w:top w:w="75" w:type="dxa"/>
              <w:left w:w="75" w:type="dxa"/>
              <w:bottom w:w="75" w:type="dxa"/>
              <w:right w:w="75" w:type="dxa"/>
            </w:tcMar>
          </w:tcPr>
          <w:p w14:paraId="5C20D87F" w14:textId="3A1E64FF" w:rsidR="00AF5F80" w:rsidRDefault="00AF5F80" w:rsidP="563E593B">
            <w:pPr>
              <w:rPr>
                <w:sz w:val="24"/>
                <w:szCs w:val="24"/>
              </w:rPr>
            </w:pPr>
            <w:r w:rsidRPr="563E593B">
              <w:rPr>
                <w:sz w:val="24"/>
                <w:szCs w:val="24"/>
              </w:rPr>
              <w:t>Ārvalstu investoru padome Latvijā (FICIL)</w:t>
            </w:r>
          </w:p>
        </w:tc>
        <w:tc>
          <w:tcPr>
            <w:tcW w:w="5017" w:type="dxa"/>
            <w:shd w:val="clear" w:color="auto" w:fill="FFFFFF" w:themeFill="background1"/>
            <w:noWrap/>
            <w:tcMar>
              <w:top w:w="75" w:type="dxa"/>
              <w:left w:w="75" w:type="dxa"/>
              <w:bottom w:w="75" w:type="dxa"/>
              <w:right w:w="75" w:type="dxa"/>
            </w:tcMar>
          </w:tcPr>
          <w:p w14:paraId="731E5F11" w14:textId="37F0903B" w:rsidR="00AF5F80" w:rsidRDefault="00AF5F80" w:rsidP="563E593B">
            <w:pPr>
              <w:rPr>
                <w:sz w:val="24"/>
                <w:szCs w:val="24"/>
              </w:rPr>
            </w:pPr>
            <w:r w:rsidRPr="563E593B">
              <w:rPr>
                <w:sz w:val="24"/>
                <w:szCs w:val="24"/>
              </w:rPr>
              <w:t xml:space="preserve">Valsts pārvaldes analītiskās kapacitātes stiprināšana. Valsts pārvaldes analītiskās kapacitātes celšana un regulējumu kvalitātes uzlabošana ir būtisks solis, lai kopumā uzlabotu likumdošanas kvalitāti un veicinātu uzticību valsts pārvaldei. Modernizācijas plāna rīcības virziens 2.1. paredz vienotu sistēmu datu analīzei, uzkrāšanai un apmaiņai. Kopumā šī ir apsveicama iniciatīva un atvieglotu sarežģīto datu apmaiņu starp vairākām valsts pārvaldes institūcijām, bet minētais punkts neparedz pienākumu sistēmu izmantot. FICIL ieskatā būtu jāiet solis tālāk un </w:t>
            </w:r>
            <w:proofErr w:type="spellStart"/>
            <w:r w:rsidRPr="563E593B">
              <w:rPr>
                <w:sz w:val="24"/>
                <w:szCs w:val="24"/>
              </w:rPr>
              <w:t>proaktīvi</w:t>
            </w:r>
            <w:proofErr w:type="spellEnd"/>
            <w:r w:rsidRPr="563E593B">
              <w:rPr>
                <w:sz w:val="24"/>
                <w:szCs w:val="24"/>
              </w:rPr>
              <w:t xml:space="preserve"> jāveicina kvalitatīvu datu ieguve, standartizācija, izmantošana, analīze un pielietošana visā regulējumu izstrādes procesā un maksimāli jāizvairās no sarežģītu lietotājiem nedraudzīgu platformu ieviešanas. Papildus, tam būtu jāmeklē veidi kā mazināt fragmentāciju un administratīvos šķēršļus, lai arī uzņēmumi un sabiedrība varētu vienkopus iegūt piekļuvi šādiem datiem. Tāpat FICIL piekrīt, ka starpnozaru sadarbība stiprinātu pierādījumos balstītu politikas veidošanu. Tomēr rīcības virziens 2.4. līdz galam nerisina augstāk minēto problēmu, jo līdzīgi kā iepriekš minēts, organizēta sadarbība vai jaunas starpnozaru darba grupas nekādā veidā nemudina (ārpus formālas sadarbības) vairāku ministriju ierēdņus sadarboties. Jau tagad notiek vairākas starp ministriju darba grupas, bet visbiežāk tās tiek organizētas formāli un bez reāliem praktiskiem </w:t>
            </w:r>
            <w:r w:rsidRPr="563E593B">
              <w:rPr>
                <w:sz w:val="24"/>
                <w:szCs w:val="24"/>
              </w:rPr>
              <w:lastRenderedPageBreak/>
              <w:t xml:space="preserve">rezultātiem. FICIL uzskata, ka vajadzētu izvairīties no tīri formālas sadarbības starp ministriju analītisko dienestu darba grupu ietvaros, tā vietā veidojot vienotu un centralizētu analītisko dienestu – Izcilības centru, kas varētu sniegt analītiskos pakalpojumus centralizētā veidā vairākām ministrijām. Šāda centra izveidei nepieciešams noteikt skaidru stratēģisko ietvaru, paredzot – 1) iestādi, kas pārraudzīs tā darbību; 2) finansēšanas avotus; 3) paredzamo datu kopu, kas tiks apkopota, datu ieguves iespējas un nepieciešamo datu analīzi; 4) nepieciešamos infrastruktūras un </w:t>
            </w:r>
            <w:proofErr w:type="spellStart"/>
            <w:r w:rsidRPr="563E593B">
              <w:rPr>
                <w:sz w:val="24"/>
                <w:szCs w:val="24"/>
              </w:rPr>
              <w:t>cilvēkkapitāla</w:t>
            </w:r>
            <w:proofErr w:type="spellEnd"/>
            <w:r w:rsidRPr="563E593B">
              <w:rPr>
                <w:sz w:val="24"/>
                <w:szCs w:val="24"/>
              </w:rPr>
              <w:t xml:space="preserve"> resursus; 5) nosakot iestādes izveides termiņu.</w:t>
            </w:r>
          </w:p>
        </w:tc>
        <w:tc>
          <w:tcPr>
            <w:tcW w:w="1388" w:type="dxa"/>
            <w:shd w:val="clear" w:color="auto" w:fill="FFFFFF" w:themeFill="background1"/>
            <w:noWrap/>
            <w:tcMar>
              <w:top w:w="75" w:type="dxa"/>
              <w:left w:w="75" w:type="dxa"/>
              <w:bottom w:w="75" w:type="dxa"/>
              <w:right w:w="75" w:type="dxa"/>
            </w:tcMar>
          </w:tcPr>
          <w:p w14:paraId="6F3214B2" w14:textId="0EE70FFF" w:rsidR="00AF5F80" w:rsidRDefault="61B66A68" w:rsidP="563E593B">
            <w:pPr>
              <w:rPr>
                <w:sz w:val="24"/>
                <w:szCs w:val="24"/>
              </w:rPr>
            </w:pPr>
            <w:r w:rsidRPr="563E593B">
              <w:rPr>
                <w:sz w:val="24"/>
                <w:szCs w:val="24"/>
              </w:rPr>
              <w:lastRenderedPageBreak/>
              <w:t>Ņemts vērā.</w:t>
            </w:r>
          </w:p>
        </w:tc>
        <w:tc>
          <w:tcPr>
            <w:tcW w:w="5672" w:type="dxa"/>
            <w:shd w:val="clear" w:color="auto" w:fill="FFFFFF" w:themeFill="background1"/>
            <w:noWrap/>
            <w:tcMar>
              <w:top w:w="75" w:type="dxa"/>
              <w:left w:w="75" w:type="dxa"/>
              <w:bottom w:w="75" w:type="dxa"/>
              <w:right w:w="75" w:type="dxa"/>
            </w:tcMar>
          </w:tcPr>
          <w:p w14:paraId="6F50E4E0" w14:textId="55655B80" w:rsidR="00AF5F80" w:rsidRDefault="0618A104" w:rsidP="563E593B">
            <w:pPr>
              <w:rPr>
                <w:sz w:val="24"/>
                <w:szCs w:val="24"/>
              </w:rPr>
            </w:pPr>
            <w:r w:rsidRPr="563E593B">
              <w:rPr>
                <w:sz w:val="24"/>
                <w:szCs w:val="24"/>
              </w:rPr>
              <w:t>Priekšlikums arī ņemts vērā,  paredzot</w:t>
            </w:r>
            <w:r w:rsidR="17FE27F5" w:rsidRPr="563E593B">
              <w:rPr>
                <w:sz w:val="24"/>
                <w:szCs w:val="24"/>
              </w:rPr>
              <w:t xml:space="preserve"> A</w:t>
            </w:r>
            <w:r w:rsidRPr="563E593B">
              <w:rPr>
                <w:sz w:val="24"/>
                <w:szCs w:val="24"/>
              </w:rPr>
              <w:t>nalītiskā dienesta izveidi</w:t>
            </w:r>
            <w:r w:rsidR="2EC6A81B" w:rsidRPr="563E593B">
              <w:rPr>
                <w:sz w:val="24"/>
                <w:szCs w:val="24"/>
              </w:rPr>
              <w:t xml:space="preserve"> valdības centrā (</w:t>
            </w:r>
            <w:r w:rsidRPr="563E593B">
              <w:rPr>
                <w:sz w:val="24"/>
                <w:szCs w:val="24"/>
              </w:rPr>
              <w:t xml:space="preserve">skatīt </w:t>
            </w:r>
            <w:r w:rsidR="4B2557D1" w:rsidRPr="563E593B">
              <w:rPr>
                <w:sz w:val="24"/>
                <w:szCs w:val="24"/>
              </w:rPr>
              <w:t>rīcības virzienu</w:t>
            </w:r>
            <w:r w:rsidR="2AE4E9E7" w:rsidRPr="563E593B">
              <w:rPr>
                <w:sz w:val="24"/>
                <w:szCs w:val="24"/>
              </w:rPr>
              <w:t xml:space="preserve"> </w:t>
            </w:r>
            <w:r w:rsidRPr="563E593B">
              <w:rPr>
                <w:sz w:val="24"/>
                <w:szCs w:val="24"/>
              </w:rPr>
              <w:t>“Vienota un efektīva valsts pārvalde”</w:t>
            </w:r>
            <w:r w:rsidR="0E92BFEB" w:rsidRPr="563E593B">
              <w:rPr>
                <w:sz w:val="24"/>
                <w:szCs w:val="24"/>
              </w:rPr>
              <w:t>)</w:t>
            </w:r>
            <w:r w:rsidRPr="563E593B">
              <w:rPr>
                <w:sz w:val="24"/>
                <w:szCs w:val="24"/>
              </w:rPr>
              <w:t xml:space="preserve">. </w:t>
            </w:r>
          </w:p>
        </w:tc>
      </w:tr>
      <w:tr w:rsidR="00AF5F80" w14:paraId="2E79CB62" w14:textId="77777777" w:rsidTr="00E61722">
        <w:tc>
          <w:tcPr>
            <w:tcW w:w="750" w:type="dxa"/>
            <w:shd w:val="clear" w:color="auto" w:fill="FFFFFF" w:themeFill="background1"/>
            <w:noWrap/>
            <w:tcMar>
              <w:top w:w="75" w:type="dxa"/>
              <w:left w:w="75" w:type="dxa"/>
              <w:bottom w:w="75" w:type="dxa"/>
              <w:right w:w="75" w:type="dxa"/>
            </w:tcMar>
          </w:tcPr>
          <w:p w14:paraId="4FB4304D" w14:textId="77777777" w:rsidR="00AF5F80" w:rsidRDefault="00AF5F80" w:rsidP="563E593B">
            <w:pPr>
              <w:rPr>
                <w:sz w:val="24"/>
                <w:szCs w:val="24"/>
              </w:rPr>
            </w:pPr>
          </w:p>
        </w:tc>
        <w:tc>
          <w:tcPr>
            <w:tcW w:w="1740" w:type="dxa"/>
            <w:shd w:val="clear" w:color="auto" w:fill="FFFFFF" w:themeFill="background1"/>
            <w:noWrap/>
            <w:tcMar>
              <w:top w:w="75" w:type="dxa"/>
              <w:left w:w="75" w:type="dxa"/>
              <w:bottom w:w="75" w:type="dxa"/>
              <w:right w:w="75" w:type="dxa"/>
            </w:tcMar>
          </w:tcPr>
          <w:p w14:paraId="4EADD3D0" w14:textId="32E9D0FD" w:rsidR="00AF5F80" w:rsidRDefault="00AF5F80" w:rsidP="563E593B">
            <w:pPr>
              <w:rPr>
                <w:sz w:val="24"/>
                <w:szCs w:val="24"/>
              </w:rPr>
            </w:pPr>
            <w:r w:rsidRPr="563E593B">
              <w:rPr>
                <w:sz w:val="24"/>
                <w:szCs w:val="24"/>
              </w:rPr>
              <w:t>Ārvalstu investoru padome Latvijā (FICIL)</w:t>
            </w:r>
          </w:p>
        </w:tc>
        <w:tc>
          <w:tcPr>
            <w:tcW w:w="5017" w:type="dxa"/>
            <w:shd w:val="clear" w:color="auto" w:fill="FFFFFF" w:themeFill="background1"/>
            <w:noWrap/>
            <w:tcMar>
              <w:top w:w="75" w:type="dxa"/>
              <w:left w:w="75" w:type="dxa"/>
              <w:bottom w:w="75" w:type="dxa"/>
              <w:right w:w="75" w:type="dxa"/>
            </w:tcMar>
          </w:tcPr>
          <w:p w14:paraId="7DA3A43B" w14:textId="589A43CC" w:rsidR="00AF5F80" w:rsidRDefault="00AF5F80" w:rsidP="563E593B">
            <w:pPr>
              <w:rPr>
                <w:sz w:val="24"/>
                <w:szCs w:val="24"/>
              </w:rPr>
            </w:pPr>
            <w:r w:rsidRPr="563E593B">
              <w:rPr>
                <w:sz w:val="24"/>
                <w:szCs w:val="24"/>
              </w:rPr>
              <w:t xml:space="preserve">Iestāžu darbība un sadarbība. Ņemot vērā valsts plašo izaicinājumu klāstu, Modernizācijas plāna veiksmīgai ieviešanai būtiska loma ir iestāžu efektīvā darbībā un savstarpējā sadarbībā. FICIL ieskatā, Modernizācijas plānā nav iekļautas pietiekami daudz darbības, lai pilnveidotu valsts pārvaldes darbību, veicinot administratīvā sloga, normatīvisma un formālisma mazināšanos. Lai gan Modernizācijas plāns paredz samazināt administratīvo slogu gan uzņēmējiem, gan iedzīvotājiem, tajā ir minēts tikai viens rīcības virziens - 2.10. - kurš paredz 3 Ārvalstu investoru padomes Latvijā (2022) “nostāja attiecībā uz valsts pārvaldes reformu”. 4 administratīvā sloga mazināšanu, atceļot neaktuālos tiesību aktus. Ir skaidrs, ka neaktuālo tiesību aktu atcelšana radīs lielāku skaidrību uzņēmējiem un visticamāk mazinās administratīvo slogu, bet Modernizācijas plānā piedāvātā darbība nav pietiekami plaša un neatrisina vēljoprojām augsto administratīvo slogu. </w:t>
            </w:r>
            <w:r w:rsidRPr="563E593B">
              <w:rPr>
                <w:sz w:val="24"/>
                <w:szCs w:val="24"/>
              </w:rPr>
              <w:lastRenderedPageBreak/>
              <w:t xml:space="preserve">FICIL ieskatā, būtu nepieciešamas pārskatīt un noteikt skaidru rīcību kā praksē ieviest “nulles birokrātijas” pieeju, kas visaptveroši veicinātu zemāku administratīvo slogu, birokrātiju un normatīvismu valsts pārvaldes darbā tā iekšienē, kā arī saskaroties ar sabiedrību un uzņēmumiem. Tāpat Modernizācijas plānā ir minēta maz informācija par to kā plānots mazināt administratīvo slogu ministriju padotībā esošajās iestādēs ar kurām uzņēmumi un sabiedrība visbiežāk komunicē. Lai veicinātu starpnozaru izaicinājumu risināšanu un efektīvu iestāžu sadarbību, Modernizācijas plāna 2.8. pasākums paredz “Projektu komandu pieejas izveide starpresoru jautājumu risināšanai”, tomēr jānorāda, ka Modernizācijas plānā nav sniegta informācija par prioritārajām jomām, kur nepieciešamas projektu komandas starpnozaru </w:t>
            </w:r>
            <w:proofErr w:type="spellStart"/>
            <w:r w:rsidRPr="563E593B">
              <w:rPr>
                <w:sz w:val="24"/>
                <w:szCs w:val="24"/>
              </w:rPr>
              <w:t>problēmjautājumu</w:t>
            </w:r>
            <w:proofErr w:type="spellEnd"/>
            <w:r w:rsidRPr="563E593B">
              <w:rPr>
                <w:sz w:val="24"/>
                <w:szCs w:val="24"/>
              </w:rPr>
              <w:t xml:space="preserve"> risināšanai, kā arī kurās jomās šo pieeju Valsts kanceleja piedāvāt pilotēt. Rodas jautājumi kādas vēl jaunas vadības un pārvaldības pieejas tiks ieviestas, īpaši izmantojot jaunās tehnoloģijas un prasmes? Piemēram, vai plānots kādā veidā mainīt esošo tiešās valsts pārvaldes iestāžu un to padotības un pārraudzības iestāžu koordinācijas, sadarbības, pārvaldības procesus? Vai plānots mainīt institūciju iekšējo darbības stratēģijas, administratīvās un projektu vadības un pārvaldības sistēmu? FICIL ieskatā būtu nepieciešams pārskatīt pieeju starpnozaru izaicinājumu risināšanā, ietverot ne tikai valsts pārvaldes tiešās institūcijas, bet plašāku iestāžu loku, uzsvaru liekot uz iestādēm, kurām ir tieša saskare ar sabiedrību.</w:t>
            </w:r>
          </w:p>
        </w:tc>
        <w:tc>
          <w:tcPr>
            <w:tcW w:w="1388" w:type="dxa"/>
            <w:shd w:val="clear" w:color="auto" w:fill="FFFFFF" w:themeFill="background1"/>
            <w:noWrap/>
            <w:tcMar>
              <w:top w:w="75" w:type="dxa"/>
              <w:left w:w="75" w:type="dxa"/>
              <w:bottom w:w="75" w:type="dxa"/>
              <w:right w:w="75" w:type="dxa"/>
            </w:tcMar>
          </w:tcPr>
          <w:p w14:paraId="09E06B31" w14:textId="5B0E0145" w:rsidR="00AF5F80" w:rsidRDefault="1C2B8A80" w:rsidP="563E593B">
            <w:pPr>
              <w:rPr>
                <w:sz w:val="24"/>
                <w:szCs w:val="24"/>
              </w:rPr>
            </w:pPr>
            <w:r w:rsidRPr="563E593B">
              <w:rPr>
                <w:sz w:val="24"/>
                <w:szCs w:val="24"/>
              </w:rPr>
              <w:lastRenderedPageBreak/>
              <w:t>Ņemts vērā.</w:t>
            </w:r>
          </w:p>
        </w:tc>
        <w:tc>
          <w:tcPr>
            <w:tcW w:w="5672" w:type="dxa"/>
            <w:shd w:val="clear" w:color="auto" w:fill="FFFFFF" w:themeFill="background1"/>
            <w:noWrap/>
            <w:tcMar>
              <w:top w:w="75" w:type="dxa"/>
              <w:left w:w="75" w:type="dxa"/>
              <w:bottom w:w="75" w:type="dxa"/>
              <w:right w:w="75" w:type="dxa"/>
            </w:tcMar>
          </w:tcPr>
          <w:p w14:paraId="017CDEBE" w14:textId="48ED9F98" w:rsidR="00AF5F80" w:rsidRDefault="1C2B8A80" w:rsidP="563E593B">
            <w:pPr>
              <w:rPr>
                <w:sz w:val="24"/>
                <w:szCs w:val="24"/>
              </w:rPr>
            </w:pPr>
            <w:r w:rsidRPr="563E593B">
              <w:rPr>
                <w:sz w:val="24"/>
                <w:szCs w:val="24"/>
              </w:rPr>
              <w:t xml:space="preserve">Precizēts Modernizācijas plāna </w:t>
            </w:r>
            <w:r w:rsidR="1547F258" w:rsidRPr="563E593B">
              <w:rPr>
                <w:sz w:val="24"/>
                <w:szCs w:val="24"/>
              </w:rPr>
              <w:t xml:space="preserve">3.2. </w:t>
            </w:r>
            <w:r w:rsidRPr="563E593B">
              <w:rPr>
                <w:sz w:val="24"/>
                <w:szCs w:val="24"/>
              </w:rPr>
              <w:t>p</w:t>
            </w:r>
            <w:r w:rsidR="77D4CCAF" w:rsidRPr="563E593B">
              <w:rPr>
                <w:sz w:val="24"/>
                <w:szCs w:val="24"/>
              </w:rPr>
              <w:t xml:space="preserve">asākums </w:t>
            </w:r>
            <w:r w:rsidR="0274ED92" w:rsidRPr="563E593B">
              <w:rPr>
                <w:sz w:val="24"/>
                <w:szCs w:val="24"/>
              </w:rPr>
              <w:t>" Ietekmes novērtējuma sistēmas pilnveidošana".</w:t>
            </w:r>
          </w:p>
        </w:tc>
      </w:tr>
      <w:tr w:rsidR="00AF5F80" w14:paraId="68395663" w14:textId="77777777" w:rsidTr="00E61722">
        <w:tc>
          <w:tcPr>
            <w:tcW w:w="750" w:type="dxa"/>
            <w:shd w:val="clear" w:color="auto" w:fill="FFFFFF" w:themeFill="background1"/>
            <w:noWrap/>
            <w:tcMar>
              <w:top w:w="75" w:type="dxa"/>
              <w:left w:w="75" w:type="dxa"/>
              <w:bottom w:w="75" w:type="dxa"/>
              <w:right w:w="75" w:type="dxa"/>
            </w:tcMar>
          </w:tcPr>
          <w:p w14:paraId="3CD6F71C" w14:textId="77777777" w:rsidR="00AF5F80" w:rsidRDefault="00AF5F80" w:rsidP="563E593B">
            <w:pPr>
              <w:rPr>
                <w:sz w:val="24"/>
                <w:szCs w:val="24"/>
              </w:rPr>
            </w:pPr>
          </w:p>
        </w:tc>
        <w:tc>
          <w:tcPr>
            <w:tcW w:w="1740" w:type="dxa"/>
            <w:shd w:val="clear" w:color="auto" w:fill="FFFFFF" w:themeFill="background1"/>
            <w:noWrap/>
            <w:tcMar>
              <w:top w:w="75" w:type="dxa"/>
              <w:left w:w="75" w:type="dxa"/>
              <w:bottom w:w="75" w:type="dxa"/>
              <w:right w:w="75" w:type="dxa"/>
            </w:tcMar>
          </w:tcPr>
          <w:p w14:paraId="1DD2C404" w14:textId="19B168CE" w:rsidR="00AF5F80" w:rsidRDefault="00AF5F80" w:rsidP="563E593B">
            <w:pPr>
              <w:rPr>
                <w:sz w:val="24"/>
                <w:szCs w:val="24"/>
              </w:rPr>
            </w:pPr>
            <w:r w:rsidRPr="563E593B">
              <w:rPr>
                <w:sz w:val="24"/>
                <w:szCs w:val="24"/>
              </w:rPr>
              <w:t>Ārvalstu investoru padome Latvijā (FICIL)</w:t>
            </w:r>
          </w:p>
        </w:tc>
        <w:tc>
          <w:tcPr>
            <w:tcW w:w="5017" w:type="dxa"/>
            <w:shd w:val="clear" w:color="auto" w:fill="FFFFFF" w:themeFill="background1"/>
            <w:noWrap/>
            <w:tcMar>
              <w:top w:w="75" w:type="dxa"/>
              <w:left w:w="75" w:type="dxa"/>
              <w:bottom w:w="75" w:type="dxa"/>
              <w:right w:w="75" w:type="dxa"/>
            </w:tcMar>
          </w:tcPr>
          <w:p w14:paraId="39B694EF" w14:textId="49DB7A50" w:rsidR="00AF5F80" w:rsidRDefault="73F3A1D1" w:rsidP="563E593B">
            <w:pPr>
              <w:rPr>
                <w:sz w:val="24"/>
                <w:szCs w:val="24"/>
                <w:highlight w:val="yellow"/>
              </w:rPr>
            </w:pPr>
            <w:r w:rsidRPr="563E593B">
              <w:rPr>
                <w:sz w:val="24"/>
                <w:szCs w:val="24"/>
              </w:rPr>
              <w:t xml:space="preserve">Atbildība par rezultātiem. Modernizācijas plāna mērķis ir nodrošināt efektīvu valsts pārvaldību, kur ir skaidri sadalītas funkcijas un resursi, kā arī atbildība par sasniedzamajiem rezultātiem. FICIL ieskatā Modernizācijas plāna mērķiem ir jābūt vērstiem uz gala rezultātu, nosakot atbildīgo iestādi un, iestāžu ietvaros – ierēdni. Izstrādājot Modernizācijas plānu un tām pakārtotās iestāžu stratēģijas, nepieciešams noteikt konkrētus darbību </w:t>
            </w:r>
            <w:proofErr w:type="spellStart"/>
            <w:r w:rsidRPr="563E593B">
              <w:rPr>
                <w:sz w:val="24"/>
                <w:szCs w:val="24"/>
              </w:rPr>
              <w:t>pamatrādītājus</w:t>
            </w:r>
            <w:proofErr w:type="spellEnd"/>
            <w:r w:rsidRPr="563E593B">
              <w:rPr>
                <w:sz w:val="24"/>
                <w:szCs w:val="24"/>
              </w:rPr>
              <w:t xml:space="preserve">, kaskadējot atbildību par noteiktu darbības </w:t>
            </w:r>
            <w:proofErr w:type="spellStart"/>
            <w:r w:rsidRPr="563E593B">
              <w:rPr>
                <w:sz w:val="24"/>
                <w:szCs w:val="24"/>
              </w:rPr>
              <w:t>pamatrādītāju</w:t>
            </w:r>
            <w:proofErr w:type="spellEnd"/>
            <w:r w:rsidRPr="563E593B">
              <w:rPr>
                <w:sz w:val="24"/>
                <w:szCs w:val="24"/>
              </w:rPr>
              <w:t xml:space="preserve"> sasniegšanu darbinieku līmenī, kuriem ir jāveic pārmaiņu īstenošanai nepieciešamais darbs. Šobrīd Modernizācijas plānā ļoti plaši ir izklāstīti sasniedzamie rezultāti un tas, kādai nākotnes valsts pārvaldei vajadzētu izskatīties, bet ir minētas maz darbības, kas praksē veicinātu rezultātu sasniegšanu un varētu būt atskaites punkti progresa vērtējumam. Modernizācijas plānā ir plaši aprakstītas problēmas, bet piedāvātai pasākumu kopums potenciāli var tikai daļēji novērst identificētās problēmas. Piemēram, rīcības virziens 1.2. paredz izveidot valsts pārvaldes darba izpildes informācijas sistēmu ar mērķi veicināt valsts pārvaldes darbības rezultativitātes un efektivitātes uzlabošanu, informējot par to sabiedrību. Viennozīmīgi ir svarīgi informēt sabiedrību par mērķu sasniegšanu, bet tas tikai daļēji atrisina problēmas saistībā ar valsts pārvaldes efektivitāti un atbildības trūkumu. Ziņojot par neizpildītajiem mērķiem netiek noteikta skaidra atbildība, vai pienākums uzņemties atbildību. FICIL ieskatā darba izpildes informācijas sistēmā vajadzētu </w:t>
            </w:r>
            <w:r w:rsidRPr="563E593B">
              <w:rPr>
                <w:sz w:val="24"/>
                <w:szCs w:val="24"/>
              </w:rPr>
              <w:lastRenderedPageBreak/>
              <w:t>iekļaut arī konkrētus ministriju departamentus vai nodaļas, lai tas radītu skaidrāku sapratni un palielinātu atbildības sajūtu par mērķu izpildi vai neizpildi.</w:t>
            </w:r>
          </w:p>
        </w:tc>
        <w:tc>
          <w:tcPr>
            <w:tcW w:w="1388" w:type="dxa"/>
            <w:shd w:val="clear" w:color="auto" w:fill="FFFFFF" w:themeFill="background1"/>
            <w:noWrap/>
            <w:tcMar>
              <w:top w:w="75" w:type="dxa"/>
              <w:left w:w="75" w:type="dxa"/>
              <w:bottom w:w="75" w:type="dxa"/>
              <w:right w:w="75" w:type="dxa"/>
            </w:tcMar>
          </w:tcPr>
          <w:p w14:paraId="2C7C799B" w14:textId="1727F387" w:rsidR="00AF5F80" w:rsidRDefault="6E5A49B9" w:rsidP="563E593B">
            <w:pPr>
              <w:rPr>
                <w:sz w:val="24"/>
                <w:szCs w:val="24"/>
              </w:rPr>
            </w:pPr>
            <w:r w:rsidRPr="563E593B">
              <w:rPr>
                <w:sz w:val="24"/>
                <w:szCs w:val="24"/>
              </w:rPr>
              <w:lastRenderedPageBreak/>
              <w:t>Ņemts vērā.</w:t>
            </w:r>
          </w:p>
        </w:tc>
        <w:tc>
          <w:tcPr>
            <w:tcW w:w="5672" w:type="dxa"/>
            <w:shd w:val="clear" w:color="auto" w:fill="FFFFFF" w:themeFill="background1"/>
            <w:noWrap/>
            <w:tcMar>
              <w:top w:w="75" w:type="dxa"/>
              <w:left w:w="75" w:type="dxa"/>
              <w:bottom w:w="75" w:type="dxa"/>
              <w:right w:w="75" w:type="dxa"/>
            </w:tcMar>
          </w:tcPr>
          <w:p w14:paraId="3E51EE8C" w14:textId="592E8D16" w:rsidR="00AF5F80" w:rsidRDefault="38A03074" w:rsidP="563E593B">
            <w:pPr>
              <w:rPr>
                <w:sz w:val="24"/>
                <w:szCs w:val="24"/>
              </w:rPr>
            </w:pPr>
            <w:r w:rsidRPr="563E593B">
              <w:rPr>
                <w:sz w:val="24"/>
                <w:szCs w:val="24"/>
              </w:rPr>
              <w:t xml:space="preserve">Valsts kanceleja izvērtēja FICIL priekšlikumus par </w:t>
            </w:r>
            <w:r w:rsidR="19466F0A" w:rsidRPr="563E593B">
              <w:rPr>
                <w:sz w:val="24"/>
                <w:szCs w:val="24"/>
              </w:rPr>
              <w:t xml:space="preserve">rīcības virzienā </w:t>
            </w:r>
            <w:r w:rsidRPr="563E593B">
              <w:rPr>
                <w:sz w:val="24"/>
                <w:szCs w:val="24"/>
              </w:rPr>
              <w:t xml:space="preserve">“Vienota un efektīva valsts pārvalde” paredzētā informatīvā portāla izveidi par valsts pārvaldes darba </w:t>
            </w:r>
            <w:r w:rsidR="1FCD07AC" w:rsidRPr="563E593B">
              <w:rPr>
                <w:sz w:val="24"/>
                <w:szCs w:val="24"/>
              </w:rPr>
              <w:t xml:space="preserve">mērķiem un </w:t>
            </w:r>
            <w:r w:rsidRPr="563E593B">
              <w:rPr>
                <w:sz w:val="24"/>
                <w:szCs w:val="24"/>
              </w:rPr>
              <w:t>rezultātiem un plāns ir atbilstoši precizēts</w:t>
            </w:r>
            <w:r w:rsidR="4BCA0388" w:rsidRPr="563E593B">
              <w:rPr>
                <w:sz w:val="24"/>
                <w:szCs w:val="24"/>
              </w:rPr>
              <w:t>, norādot, ka portālā arī būs informācija par atbildīgajiem</w:t>
            </w:r>
            <w:r w:rsidRPr="563E593B">
              <w:rPr>
                <w:sz w:val="24"/>
                <w:szCs w:val="24"/>
              </w:rPr>
              <w:t>.</w:t>
            </w:r>
            <w:r w:rsidR="21E63947" w:rsidRPr="563E593B">
              <w:rPr>
                <w:sz w:val="24"/>
                <w:szCs w:val="24"/>
              </w:rPr>
              <w:t xml:space="preserve"> Vienlaikus piekrītam, ka jauns portāls nodrošinās informācijas caurskatāmību, bet pats par sevi neatrisinās valsts pārvaldes efektivitātes problēmas. Tād</w:t>
            </w:r>
            <w:r w:rsidR="57EB543B" w:rsidRPr="563E593B">
              <w:rPr>
                <w:sz w:val="24"/>
                <w:szCs w:val="24"/>
              </w:rPr>
              <w:t xml:space="preserve">ēļ plāns papildināts ar jaunu pasākumu visām valsts pārvaldes institūcijām vērtēt </w:t>
            </w:r>
            <w:r w:rsidR="18C96D46" w:rsidRPr="563E593B">
              <w:rPr>
                <w:sz w:val="24"/>
                <w:szCs w:val="24"/>
              </w:rPr>
              <w:t>to procesu</w:t>
            </w:r>
            <w:r w:rsidR="57EB543B" w:rsidRPr="563E593B">
              <w:rPr>
                <w:sz w:val="24"/>
                <w:szCs w:val="24"/>
              </w:rPr>
              <w:t xml:space="preserve"> efektivitāti un </w:t>
            </w:r>
            <w:r w:rsidR="781BDFDE" w:rsidRPr="563E593B">
              <w:rPr>
                <w:sz w:val="24"/>
                <w:szCs w:val="24"/>
              </w:rPr>
              <w:t>atspoguļot iestāžu darbības stratēģijās un gada pārskatos.</w:t>
            </w:r>
            <w:r w:rsidR="42C2AC87" w:rsidRPr="563E593B">
              <w:rPr>
                <w:sz w:val="24"/>
                <w:szCs w:val="24"/>
              </w:rPr>
              <w:t xml:space="preserve"> Vienlaikus ir papildināta Modernizācijas plāna 7. nodaļa "Modernizācijas plāna īstenošana un uzraudzība"</w:t>
            </w:r>
            <w:r w:rsidR="6035D22F" w:rsidRPr="563E593B">
              <w:rPr>
                <w:sz w:val="24"/>
                <w:szCs w:val="24"/>
              </w:rPr>
              <w:t xml:space="preserve"> nosakot, ka katram Modernizācijas plānā ietvertajam pasākumam tiks nozīmēts atbildīgais par pasākuma izpildi.</w:t>
            </w:r>
          </w:p>
        </w:tc>
      </w:tr>
      <w:tr w:rsidR="00AF5F80" w14:paraId="5FCB2DA7" w14:textId="77777777" w:rsidTr="00E61722">
        <w:tc>
          <w:tcPr>
            <w:tcW w:w="750" w:type="dxa"/>
            <w:shd w:val="clear" w:color="auto" w:fill="FFFFFF" w:themeFill="background1"/>
            <w:noWrap/>
            <w:tcMar>
              <w:top w:w="75" w:type="dxa"/>
              <w:left w:w="75" w:type="dxa"/>
              <w:bottom w:w="75" w:type="dxa"/>
              <w:right w:w="75" w:type="dxa"/>
            </w:tcMar>
          </w:tcPr>
          <w:p w14:paraId="38A05937" w14:textId="77777777" w:rsidR="00AF5F80" w:rsidRDefault="00AF5F80" w:rsidP="563E593B">
            <w:pPr>
              <w:rPr>
                <w:sz w:val="24"/>
                <w:szCs w:val="24"/>
              </w:rPr>
            </w:pPr>
          </w:p>
        </w:tc>
        <w:tc>
          <w:tcPr>
            <w:tcW w:w="1740" w:type="dxa"/>
            <w:shd w:val="clear" w:color="auto" w:fill="FFFFFF" w:themeFill="background1"/>
            <w:noWrap/>
            <w:tcMar>
              <w:top w:w="75" w:type="dxa"/>
              <w:left w:w="75" w:type="dxa"/>
              <w:bottom w:w="75" w:type="dxa"/>
              <w:right w:w="75" w:type="dxa"/>
            </w:tcMar>
          </w:tcPr>
          <w:p w14:paraId="7A8B573D" w14:textId="06654E7C" w:rsidR="00AF5F80" w:rsidRDefault="00AF5F80" w:rsidP="563E593B">
            <w:pPr>
              <w:rPr>
                <w:sz w:val="24"/>
                <w:szCs w:val="24"/>
              </w:rPr>
            </w:pPr>
            <w:r w:rsidRPr="563E593B">
              <w:rPr>
                <w:sz w:val="24"/>
                <w:szCs w:val="24"/>
              </w:rPr>
              <w:t>Ārvalstu investoru padome Latvijā (FICIL)</w:t>
            </w:r>
          </w:p>
        </w:tc>
        <w:tc>
          <w:tcPr>
            <w:tcW w:w="5017" w:type="dxa"/>
            <w:shd w:val="clear" w:color="auto" w:fill="FFFFFF" w:themeFill="background1"/>
            <w:noWrap/>
            <w:tcMar>
              <w:top w:w="75" w:type="dxa"/>
              <w:left w:w="75" w:type="dxa"/>
              <w:bottom w:w="75" w:type="dxa"/>
              <w:right w:w="75" w:type="dxa"/>
            </w:tcMar>
          </w:tcPr>
          <w:p w14:paraId="4E9EAB35" w14:textId="7E74EE69" w:rsidR="00AF5F80" w:rsidRDefault="00AF5F80" w:rsidP="563E593B">
            <w:pPr>
              <w:rPr>
                <w:sz w:val="24"/>
                <w:szCs w:val="24"/>
              </w:rPr>
            </w:pPr>
            <w:r w:rsidRPr="563E593B">
              <w:rPr>
                <w:sz w:val="24"/>
                <w:szCs w:val="24"/>
              </w:rPr>
              <w:t xml:space="preserve">Inovāciju attīstība. Šobrīd valsts pārvaldes darbinieki sevi vāji asociē ar inovācijām, kas daļēji varētu būt skaidrojamas ar nepietiekamu izpratni par to mērķi, praktisko pielietojumu un lomu valsts attīstībā. Neraugoties uz šo FICIL kopumā atbalsta inovāciju iekļaušanu valsts pārvaldes darbā, un atbalsta tādu iniciatīvu kā Inovāciju laboratorija ieviešanu, lai veicinātu valsts pārvaldes attīstību. Ņemot vērā, ka inovāciju </w:t>
            </w:r>
            <w:proofErr w:type="spellStart"/>
            <w:r w:rsidRPr="563E593B">
              <w:rPr>
                <w:sz w:val="24"/>
                <w:szCs w:val="24"/>
              </w:rPr>
              <w:t>pielietojamība</w:t>
            </w:r>
            <w:proofErr w:type="spellEnd"/>
            <w:r w:rsidRPr="563E593B">
              <w:rPr>
                <w:sz w:val="24"/>
                <w:szCs w:val="24"/>
              </w:rPr>
              <w:t xml:space="preserve"> dažādās valsts pārvaldes iestādēs un to funkcionālos virzienos var būt stipri atšķirīga, būtu nepieciešams diferencēt dažādos līmeņus un veidu, kādā inovācijas būtu jāievieš valsts pārvaldes ietvaros. Tāpat FICIL saprot, ka ieviešot inovācijas valsts pārvaldes darbā ir svarīgi skaidrot un izveidot vienotu attieksmi pret atbildību par to ievērošanu un izrietošajām kļūdām. Tādēļ, FICIL uzskata, ka, pirmkārt, ir skaidri jādefinē, ko valsts pārvaldei nozīme inovācija un jābūt vienotai izpratne par inovāciju izmantošanu, kā arī, otrkārt, pēc iespējas vairāk jārada izpratne par “gudro” risku uzņemšanos, eksperimentējot, ieviešot un testējot jaunos inovatīvos procesus. Līdz ar to FICIL ieskatā, rīcības virzienā 4.2. valsts pārvaldes inovācijas galvenie sasnieguma radītāji būtu jānosaka vēl pirms tiek veidota monitoringa sistēma. FICIL aicina izvairīties no jaunu struktūru veidošanas, kā piemēram, Inovāciju ekspertu padomes4 , pirms tiek kritiski izvērtēta to </w:t>
            </w:r>
            <w:r w:rsidRPr="563E593B">
              <w:rPr>
                <w:sz w:val="24"/>
                <w:szCs w:val="24"/>
              </w:rPr>
              <w:lastRenderedPageBreak/>
              <w:t xml:space="preserve">nepieciešamība un tiek piešķirtas skaidras funkcijas, mērķi, izpildāmie darbību </w:t>
            </w:r>
            <w:proofErr w:type="spellStart"/>
            <w:r w:rsidRPr="563E593B">
              <w:rPr>
                <w:sz w:val="24"/>
                <w:szCs w:val="24"/>
              </w:rPr>
              <w:t>pamatradītāji</w:t>
            </w:r>
            <w:proofErr w:type="spellEnd"/>
            <w:r w:rsidRPr="563E593B">
              <w:rPr>
                <w:sz w:val="24"/>
                <w:szCs w:val="24"/>
              </w:rPr>
              <w:t xml:space="preserve"> un noteikts mandāts, kā arī atbildība, ar iespēju uzdot uzdevumus arī citām valsts pārvaldes iestādēm.</w:t>
            </w:r>
          </w:p>
        </w:tc>
        <w:tc>
          <w:tcPr>
            <w:tcW w:w="1388" w:type="dxa"/>
            <w:shd w:val="clear" w:color="auto" w:fill="FFFFFF" w:themeFill="background1"/>
            <w:noWrap/>
            <w:tcMar>
              <w:top w:w="75" w:type="dxa"/>
              <w:left w:w="75" w:type="dxa"/>
              <w:bottom w:w="75" w:type="dxa"/>
              <w:right w:w="75" w:type="dxa"/>
            </w:tcMar>
          </w:tcPr>
          <w:p w14:paraId="381AE765" w14:textId="0EB431B6" w:rsidR="00AF5F80" w:rsidRDefault="1B567A95" w:rsidP="563E593B">
            <w:pPr>
              <w:rPr>
                <w:sz w:val="24"/>
                <w:szCs w:val="24"/>
              </w:rPr>
            </w:pPr>
            <w:r w:rsidRPr="563E593B">
              <w:rPr>
                <w:sz w:val="24"/>
                <w:szCs w:val="24"/>
              </w:rPr>
              <w:lastRenderedPageBreak/>
              <w:t>Ņemts vērā daļēji.</w:t>
            </w:r>
          </w:p>
        </w:tc>
        <w:tc>
          <w:tcPr>
            <w:tcW w:w="5672" w:type="dxa"/>
            <w:shd w:val="clear" w:color="auto" w:fill="FFFFFF" w:themeFill="background1"/>
            <w:noWrap/>
            <w:tcMar>
              <w:top w:w="75" w:type="dxa"/>
              <w:left w:w="75" w:type="dxa"/>
              <w:bottom w:w="75" w:type="dxa"/>
              <w:right w:w="75" w:type="dxa"/>
            </w:tcMar>
          </w:tcPr>
          <w:p w14:paraId="11BBBD44" w14:textId="2E17AC77" w:rsidR="00AF5F80" w:rsidRDefault="6B149F2F" w:rsidP="563E593B">
            <w:pPr>
              <w:rPr>
                <w:sz w:val="24"/>
                <w:szCs w:val="24"/>
              </w:rPr>
            </w:pPr>
            <w:r w:rsidRPr="12D42780">
              <w:rPr>
                <w:sz w:val="24"/>
                <w:szCs w:val="24"/>
              </w:rPr>
              <w:t xml:space="preserve">Neplānojam veidot jaunas struktūras, </w:t>
            </w:r>
            <w:r w:rsidR="29386ED0" w:rsidRPr="12D42780">
              <w:rPr>
                <w:sz w:val="24"/>
                <w:szCs w:val="24"/>
              </w:rPr>
              <w:t>Inovācijas ekspertu tīkls jau pastāv vairākus gadus un tas kalpo kā pamata rīks inovācijas kultūras izplatīšanai valsts pārvaldē. Modernizācijas plāna ietvaros ir paredzēts tīklam piešķirt juridisku status</w:t>
            </w:r>
            <w:r w:rsidR="5F52F33C" w:rsidRPr="12D42780">
              <w:rPr>
                <w:sz w:val="24"/>
                <w:szCs w:val="24"/>
              </w:rPr>
              <w:t>u un atbildības, lai varētu maksimāli strukturēti virzīt inovācijas kultūras izplatīšanu caurs resoru pārstāvjiem. Tāpat ir plānots iedzīvi</w:t>
            </w:r>
            <w:r w:rsidR="3EA565D5" w:rsidRPr="12D42780">
              <w:rPr>
                <w:sz w:val="24"/>
                <w:szCs w:val="24"/>
              </w:rPr>
              <w:t>nāt projektu grupu darba principu inovācijas šaura tvēruma problēmjautājumi risināšanai piesaistot inovācijas ekspertu tīkla</w:t>
            </w:r>
            <w:r w:rsidR="5636273B" w:rsidRPr="12D42780">
              <w:rPr>
                <w:sz w:val="24"/>
                <w:szCs w:val="24"/>
              </w:rPr>
              <w:t xml:space="preserve"> ekspertus, vienlaikus stiprinot </w:t>
            </w:r>
            <w:proofErr w:type="spellStart"/>
            <w:r w:rsidR="5636273B" w:rsidRPr="12D42780">
              <w:rPr>
                <w:sz w:val="24"/>
                <w:szCs w:val="24"/>
              </w:rPr>
              <w:t>starpresorisku</w:t>
            </w:r>
            <w:proofErr w:type="spellEnd"/>
            <w:r w:rsidR="5636273B" w:rsidRPr="12D42780">
              <w:rPr>
                <w:sz w:val="24"/>
                <w:szCs w:val="24"/>
              </w:rPr>
              <w:t xml:space="preserve"> sadarbību. </w:t>
            </w:r>
          </w:p>
          <w:p w14:paraId="52F53171" w14:textId="2BA6F357" w:rsidR="00AF5F80" w:rsidRDefault="00AF5F80" w:rsidP="563E593B">
            <w:pPr>
              <w:rPr>
                <w:sz w:val="24"/>
                <w:szCs w:val="24"/>
              </w:rPr>
            </w:pPr>
          </w:p>
          <w:p w14:paraId="7B2BF10B" w14:textId="0F26DC5A" w:rsidR="00AF5F80" w:rsidRDefault="27805088" w:rsidP="563E593B">
            <w:pPr>
              <w:rPr>
                <w:sz w:val="24"/>
                <w:szCs w:val="24"/>
              </w:rPr>
            </w:pPr>
            <w:r w:rsidRPr="12D42780">
              <w:rPr>
                <w:sz w:val="24"/>
                <w:szCs w:val="24"/>
              </w:rPr>
              <w:t xml:space="preserve">Piekrītam, ka </w:t>
            </w:r>
            <w:r w:rsidR="62F90714" w:rsidRPr="12D42780">
              <w:rPr>
                <w:sz w:val="24"/>
                <w:szCs w:val="24"/>
              </w:rPr>
              <w:t>v</w:t>
            </w:r>
            <w:r w:rsidR="29386ED0" w:rsidRPr="12D42780">
              <w:rPr>
                <w:sz w:val="24"/>
                <w:szCs w:val="24"/>
              </w:rPr>
              <w:t>alsts pārvaldes inovācijas galvenie sasnieguma radītāji būtu jānosaka vēl pirms tiek veidota monitoringa sistēma</w:t>
            </w:r>
            <w:r w:rsidR="72DFAB10" w:rsidRPr="12D42780">
              <w:rPr>
                <w:sz w:val="24"/>
                <w:szCs w:val="24"/>
              </w:rPr>
              <w:t xml:space="preserve">, šobrīd tāda secība ir paredzēta TSI projekta ietvaros. </w:t>
            </w:r>
          </w:p>
        </w:tc>
      </w:tr>
      <w:tr w:rsidR="00917D50" w14:paraId="17207A3F" w14:textId="77777777" w:rsidTr="00E61722">
        <w:tc>
          <w:tcPr>
            <w:tcW w:w="750" w:type="dxa"/>
            <w:shd w:val="clear" w:color="auto" w:fill="FFFFFF" w:themeFill="background1"/>
            <w:noWrap/>
            <w:tcMar>
              <w:top w:w="75" w:type="dxa"/>
              <w:left w:w="75" w:type="dxa"/>
              <w:bottom w:w="75" w:type="dxa"/>
              <w:right w:w="75" w:type="dxa"/>
            </w:tcMar>
          </w:tcPr>
          <w:p w14:paraId="15C2D245" w14:textId="77777777" w:rsidR="00917D50" w:rsidRDefault="00917D50" w:rsidP="563E593B">
            <w:pPr>
              <w:rPr>
                <w:sz w:val="24"/>
                <w:szCs w:val="24"/>
              </w:rPr>
            </w:pPr>
          </w:p>
        </w:tc>
        <w:tc>
          <w:tcPr>
            <w:tcW w:w="1740" w:type="dxa"/>
            <w:shd w:val="clear" w:color="auto" w:fill="FFFFFF" w:themeFill="background1"/>
            <w:noWrap/>
            <w:tcMar>
              <w:top w:w="75" w:type="dxa"/>
              <w:left w:w="75" w:type="dxa"/>
              <w:bottom w:w="75" w:type="dxa"/>
              <w:right w:w="75" w:type="dxa"/>
            </w:tcMar>
          </w:tcPr>
          <w:p w14:paraId="6E094C13" w14:textId="65688FF0" w:rsidR="00917D50" w:rsidRDefault="00917D50" w:rsidP="563E593B">
            <w:pPr>
              <w:rPr>
                <w:sz w:val="24"/>
                <w:szCs w:val="24"/>
              </w:rPr>
            </w:pPr>
            <w:r w:rsidRPr="563E593B">
              <w:rPr>
                <w:sz w:val="24"/>
                <w:szCs w:val="24"/>
              </w:rPr>
              <w:t>Valsts kontrole</w:t>
            </w:r>
          </w:p>
        </w:tc>
        <w:tc>
          <w:tcPr>
            <w:tcW w:w="5017" w:type="dxa"/>
            <w:shd w:val="clear" w:color="auto" w:fill="FFFFFF" w:themeFill="background1"/>
            <w:noWrap/>
            <w:tcMar>
              <w:top w:w="75" w:type="dxa"/>
              <w:left w:w="75" w:type="dxa"/>
              <w:bottom w:w="75" w:type="dxa"/>
              <w:right w:w="75" w:type="dxa"/>
            </w:tcMar>
          </w:tcPr>
          <w:p w14:paraId="1F73ADD4" w14:textId="391DAE4B" w:rsidR="00917D50" w:rsidRPr="00917D50" w:rsidRDefault="680EC59B" w:rsidP="563E593B">
            <w:pPr>
              <w:rPr>
                <w:sz w:val="24"/>
                <w:szCs w:val="24"/>
              </w:rPr>
            </w:pPr>
            <w:r w:rsidRPr="563E593B">
              <w:rPr>
                <w:sz w:val="24"/>
                <w:szCs w:val="24"/>
              </w:rPr>
              <w:t>Plāna projekts paredz vairākus pasākumus valsts pārvaldes modernizācijai, taču, Valsts kontroles ieskatā, tie nav balstīti vispusīgā esošās situācijas apzināšanā un analīzē un tādējādi neatspoguļo valsts pārvaldes modernizācijai nepieciešamos virzienus. Tā, piemēram, plāna projektā nav sniegta informācija un izvērtējums par valsts pārvaldes statistisko tvērumu, valsts pārvaldes materiāltehniskā nodrošinājuma resursiem.</w:t>
            </w:r>
            <w:r w:rsidRPr="563E593B">
              <w:rPr>
                <w:rStyle w:val="cf01"/>
                <w:rFonts w:ascii="Times New Roman" w:hAnsi="Times New Roman" w:cs="Times New Roman"/>
                <w:sz w:val="24"/>
                <w:szCs w:val="24"/>
              </w:rPr>
              <w:t xml:space="preserve"> </w:t>
            </w:r>
          </w:p>
          <w:p w14:paraId="66E99488" w14:textId="60B7342D" w:rsidR="00917D50" w:rsidRPr="00917D50" w:rsidRDefault="00917D50" w:rsidP="563E593B">
            <w:pPr>
              <w:pStyle w:val="NormalWeb"/>
              <w:spacing w:before="0" w:beforeAutospacing="0"/>
              <w:jc w:val="both"/>
              <w:rPr>
                <w:rStyle w:val="cf01"/>
                <w:rFonts w:ascii="Times New Roman" w:hAnsi="Times New Roman" w:cs="Times New Roman"/>
                <w:sz w:val="24"/>
                <w:szCs w:val="24"/>
              </w:rPr>
            </w:pPr>
          </w:p>
          <w:p w14:paraId="55D54D00" w14:textId="6B4A30EF" w:rsidR="00917D50" w:rsidRPr="00917D50" w:rsidRDefault="00917D50" w:rsidP="563E593B">
            <w:pPr>
              <w:pStyle w:val="NormalWeb"/>
              <w:spacing w:before="0" w:beforeAutospacing="0"/>
              <w:jc w:val="both"/>
            </w:pPr>
            <w:r w:rsidRPr="563E593B">
              <w:rPr>
                <w:rStyle w:val="cf01"/>
                <w:rFonts w:ascii="Times New Roman" w:hAnsi="Times New Roman" w:cs="Times New Roman"/>
                <w:sz w:val="24"/>
                <w:szCs w:val="24"/>
              </w:rPr>
              <w:t xml:space="preserve">Valsts pārvalde kā </w:t>
            </w:r>
            <w:proofErr w:type="spellStart"/>
            <w:r w:rsidRPr="563E593B">
              <w:rPr>
                <w:rStyle w:val="cf01"/>
                <w:rFonts w:ascii="Times New Roman" w:hAnsi="Times New Roman" w:cs="Times New Roman"/>
                <w:sz w:val="24"/>
                <w:szCs w:val="24"/>
              </w:rPr>
              <w:t>rīcībpolitikas</w:t>
            </w:r>
            <w:proofErr w:type="spellEnd"/>
            <w:r w:rsidRPr="563E593B">
              <w:rPr>
                <w:rStyle w:val="cf01"/>
                <w:rFonts w:ascii="Times New Roman" w:hAnsi="Times New Roman" w:cs="Times New Roman"/>
                <w:sz w:val="24"/>
                <w:szCs w:val="24"/>
              </w:rPr>
              <w:t xml:space="preserve"> joma ir vistuvāk politisko procesu norisei, un neatņemams labas un veiksmīgas </w:t>
            </w:r>
            <w:proofErr w:type="spellStart"/>
            <w:r w:rsidRPr="563E593B">
              <w:rPr>
                <w:rStyle w:val="cf01"/>
                <w:rFonts w:ascii="Times New Roman" w:hAnsi="Times New Roman" w:cs="Times New Roman"/>
                <w:sz w:val="24"/>
                <w:szCs w:val="24"/>
              </w:rPr>
              <w:t>rīcībpolitikas</w:t>
            </w:r>
            <w:proofErr w:type="spellEnd"/>
            <w:r w:rsidRPr="563E593B">
              <w:rPr>
                <w:rStyle w:val="cf01"/>
                <w:rFonts w:ascii="Times New Roman" w:hAnsi="Times New Roman" w:cs="Times New Roman"/>
                <w:sz w:val="24"/>
                <w:szCs w:val="24"/>
              </w:rPr>
              <w:t xml:space="preserve"> izstrādes aspekts ir politisko vadlīniju ievērošana. Tāpēc tālākai plāna ieviešanas nodrošināšanai un valsts pārvaldes modernizācijas politisko mērķu sasniegšanai būtisks ir politisko līderu atbalsts.</w:t>
            </w:r>
          </w:p>
          <w:p w14:paraId="148841C6" w14:textId="27F730E9" w:rsidR="563E593B" w:rsidRDefault="563E593B" w:rsidP="563E593B">
            <w:pPr>
              <w:rPr>
                <w:sz w:val="24"/>
                <w:szCs w:val="24"/>
              </w:rPr>
            </w:pPr>
          </w:p>
          <w:p w14:paraId="72F7D95B" w14:textId="77777777" w:rsidR="00917D50" w:rsidRPr="005C4096" w:rsidRDefault="00917D50" w:rsidP="563E593B">
            <w:pPr>
              <w:rPr>
                <w:sz w:val="24"/>
                <w:szCs w:val="24"/>
              </w:rPr>
            </w:pPr>
            <w:r w:rsidRPr="563E593B">
              <w:rPr>
                <w:sz w:val="24"/>
                <w:szCs w:val="24"/>
              </w:rPr>
              <w:t>Valsts kontrole revīzijas ziņojumā par Valsts pārvaldes reformu plānu 2020</w:t>
            </w:r>
            <w:r w:rsidRPr="563E593B">
              <w:rPr>
                <w:rStyle w:val="FootnoteReference"/>
                <w:sz w:val="24"/>
                <w:szCs w:val="24"/>
              </w:rPr>
              <w:footnoteReference w:id="1"/>
            </w:r>
            <w:r w:rsidRPr="563E593B">
              <w:rPr>
                <w:sz w:val="24"/>
                <w:szCs w:val="24"/>
              </w:rPr>
              <w:t xml:space="preserve">, vērtējot ieviešanas nosacījumus, norādīja: “Valsts kontroles ieskatā, lai varētu droši teikt, ka Latvijā ir efektīva, atbildīga un elastīga valsts pārvalde, risinājumu </w:t>
            </w:r>
            <w:r w:rsidRPr="563E593B">
              <w:rPr>
                <w:sz w:val="24"/>
                <w:szCs w:val="24"/>
              </w:rPr>
              <w:lastRenderedPageBreak/>
              <w:t xml:space="preserve">rašanā aktīvi ir jāiesaistās arī parlamentam un valdībai.” </w:t>
            </w:r>
          </w:p>
          <w:p w14:paraId="295A6887" w14:textId="77777777" w:rsidR="00917D50" w:rsidRDefault="00917D50" w:rsidP="563E593B">
            <w:pPr>
              <w:ind w:firstLine="360"/>
              <w:rPr>
                <w:sz w:val="24"/>
                <w:szCs w:val="24"/>
              </w:rPr>
            </w:pPr>
          </w:p>
          <w:p w14:paraId="75B858C7" w14:textId="6F399852" w:rsidR="00917D50" w:rsidRPr="00917D50" w:rsidRDefault="00917D50" w:rsidP="563E593B">
            <w:pPr>
              <w:rPr>
                <w:sz w:val="24"/>
                <w:szCs w:val="24"/>
              </w:rPr>
            </w:pPr>
            <w:r w:rsidRPr="563E593B">
              <w:rPr>
                <w:sz w:val="24"/>
                <w:szCs w:val="24"/>
              </w:rPr>
              <w:t xml:space="preserve">Revīzijā vērsām arī Saeimas uzmanību uz nepieciešamību rast risinājumu, lai sabiedrībai nozīmīgi jautājumi līdztekus izmaiņām tiešajā valsts pārvaldē tiktu saskaņoti risināti arī patstāvīgajās iestādēs, neatkarīgajās iestādēs, kā arī pašvaldībās un valsts un pašvaldību kapitālsabiedrībās. Valsts kontroles ieskatā, neatkarīgi no publiskās personas veida visām publiskās pārvaldes institūcijām ir aktuāli atbilstoši esošai situācijai pilnveidot savu darbību, paaugstinot atbildību, efektivitāti un ekonomiju. Papildus tam būtu jārod veidi, kā nodrošināt </w:t>
            </w:r>
            <w:proofErr w:type="spellStart"/>
            <w:r w:rsidRPr="563E593B">
              <w:rPr>
                <w:sz w:val="24"/>
                <w:szCs w:val="24"/>
              </w:rPr>
              <w:t>daudzlīmeņa</w:t>
            </w:r>
            <w:proofErr w:type="spellEnd"/>
            <w:r w:rsidRPr="563E593B">
              <w:rPr>
                <w:sz w:val="24"/>
                <w:szCs w:val="24"/>
              </w:rPr>
              <w:t xml:space="preserve"> pārvaldību un lai valsts pārvaldes attīstībai nozīmīgi jautājumi tiktu risināti, aptverot visus valsts pārvaldes atzarus.</w:t>
            </w:r>
          </w:p>
        </w:tc>
        <w:tc>
          <w:tcPr>
            <w:tcW w:w="1388" w:type="dxa"/>
            <w:shd w:val="clear" w:color="auto" w:fill="FFFFFF" w:themeFill="background1"/>
            <w:noWrap/>
            <w:tcMar>
              <w:top w:w="75" w:type="dxa"/>
              <w:left w:w="75" w:type="dxa"/>
              <w:bottom w:w="75" w:type="dxa"/>
              <w:right w:w="75" w:type="dxa"/>
            </w:tcMar>
          </w:tcPr>
          <w:p w14:paraId="3C32CF71" w14:textId="0F96CDFA" w:rsidR="00917D50" w:rsidRDefault="206E6BF8" w:rsidP="563E593B">
            <w:pPr>
              <w:rPr>
                <w:sz w:val="24"/>
                <w:szCs w:val="24"/>
              </w:rPr>
            </w:pPr>
            <w:r w:rsidRPr="563E593B">
              <w:rPr>
                <w:sz w:val="24"/>
                <w:szCs w:val="24"/>
              </w:rPr>
              <w:lastRenderedPageBreak/>
              <w:t>Ņemts vērā daļēji</w:t>
            </w:r>
          </w:p>
        </w:tc>
        <w:tc>
          <w:tcPr>
            <w:tcW w:w="5672" w:type="dxa"/>
            <w:shd w:val="clear" w:color="auto" w:fill="FFFFFF" w:themeFill="background1"/>
            <w:noWrap/>
            <w:tcMar>
              <w:top w:w="75" w:type="dxa"/>
              <w:left w:w="75" w:type="dxa"/>
              <w:bottom w:w="75" w:type="dxa"/>
              <w:right w:w="75" w:type="dxa"/>
            </w:tcMar>
          </w:tcPr>
          <w:p w14:paraId="044CF35A" w14:textId="702BD67D" w:rsidR="00917D50" w:rsidRDefault="206E6BF8" w:rsidP="563E593B">
            <w:pPr>
              <w:rPr>
                <w:sz w:val="24"/>
                <w:szCs w:val="24"/>
              </w:rPr>
            </w:pPr>
            <w:r w:rsidRPr="563E593B">
              <w:rPr>
                <w:sz w:val="24"/>
                <w:szCs w:val="24"/>
              </w:rPr>
              <w:t>Lūdzu skatīt precizēto Modernizācijas plāna 4. nodaļu, kurā definēts tā tvērums. Norādām, ka Mod</w:t>
            </w:r>
            <w:r w:rsidR="4A2A8C46" w:rsidRPr="563E593B">
              <w:rPr>
                <w:sz w:val="24"/>
                <w:szCs w:val="24"/>
              </w:rPr>
              <w:t xml:space="preserve">ernizācijas plānā ietvertie pasākumi ir attiecināmi uz valsts tiešās pārvaldes iestādēm, kas atrodas tiešā MK padotībā. </w:t>
            </w:r>
            <w:r w:rsidR="17519FF7" w:rsidRPr="563E593B">
              <w:rPr>
                <w:sz w:val="24"/>
                <w:szCs w:val="24"/>
              </w:rPr>
              <w:t>Vienlaikus atsevišķu Modernizācijas plānā ietverto pasākumu īstenošanā paredzēta sadarbība ar citām valsts inst</w:t>
            </w:r>
            <w:r w:rsidR="623F7FCE" w:rsidRPr="563E593B">
              <w:rPr>
                <w:sz w:val="24"/>
                <w:szCs w:val="24"/>
              </w:rPr>
              <w:t>itūcijām.</w:t>
            </w:r>
          </w:p>
        </w:tc>
      </w:tr>
      <w:tr w:rsidR="00917D50" w14:paraId="0BA4E79B" w14:textId="77777777" w:rsidTr="00E61722">
        <w:tc>
          <w:tcPr>
            <w:tcW w:w="750" w:type="dxa"/>
            <w:shd w:val="clear" w:color="auto" w:fill="FFFFFF" w:themeFill="background1"/>
            <w:noWrap/>
            <w:tcMar>
              <w:top w:w="75" w:type="dxa"/>
              <w:left w:w="75" w:type="dxa"/>
              <w:bottom w:w="75" w:type="dxa"/>
              <w:right w:w="75" w:type="dxa"/>
            </w:tcMar>
          </w:tcPr>
          <w:p w14:paraId="730D517B" w14:textId="77777777" w:rsidR="00917D50" w:rsidRDefault="00917D50" w:rsidP="563E593B">
            <w:pPr>
              <w:rPr>
                <w:sz w:val="24"/>
                <w:szCs w:val="24"/>
              </w:rPr>
            </w:pPr>
          </w:p>
        </w:tc>
        <w:tc>
          <w:tcPr>
            <w:tcW w:w="1740" w:type="dxa"/>
            <w:shd w:val="clear" w:color="auto" w:fill="FFFFFF" w:themeFill="background1"/>
            <w:noWrap/>
            <w:tcMar>
              <w:top w:w="75" w:type="dxa"/>
              <w:left w:w="75" w:type="dxa"/>
              <w:bottom w:w="75" w:type="dxa"/>
              <w:right w:w="75" w:type="dxa"/>
            </w:tcMar>
          </w:tcPr>
          <w:p w14:paraId="60FBC255" w14:textId="33D39BEF" w:rsidR="00917D50" w:rsidRDefault="00917D50" w:rsidP="563E593B">
            <w:pPr>
              <w:rPr>
                <w:sz w:val="24"/>
                <w:szCs w:val="24"/>
              </w:rPr>
            </w:pPr>
            <w:r w:rsidRPr="563E593B">
              <w:rPr>
                <w:sz w:val="24"/>
                <w:szCs w:val="24"/>
              </w:rPr>
              <w:t xml:space="preserve">Laura </w:t>
            </w:r>
            <w:proofErr w:type="spellStart"/>
            <w:r w:rsidRPr="563E593B">
              <w:rPr>
                <w:sz w:val="24"/>
                <w:szCs w:val="24"/>
              </w:rPr>
              <w:t>Dimitrijeva</w:t>
            </w:r>
            <w:proofErr w:type="spellEnd"/>
            <w:r w:rsidRPr="563E593B">
              <w:rPr>
                <w:sz w:val="24"/>
                <w:szCs w:val="24"/>
              </w:rPr>
              <w:t xml:space="preserve"> (SIA Reģionālie projekti)</w:t>
            </w:r>
          </w:p>
        </w:tc>
        <w:tc>
          <w:tcPr>
            <w:tcW w:w="5017" w:type="dxa"/>
            <w:shd w:val="clear" w:color="auto" w:fill="FFFFFF" w:themeFill="background1"/>
            <w:noWrap/>
            <w:tcMar>
              <w:top w:w="75" w:type="dxa"/>
              <w:left w:w="75" w:type="dxa"/>
              <w:bottom w:w="75" w:type="dxa"/>
              <w:right w:w="75" w:type="dxa"/>
            </w:tcMar>
          </w:tcPr>
          <w:p w14:paraId="355B3163" w14:textId="54F72D34" w:rsidR="00917D50" w:rsidRPr="00917D50" w:rsidRDefault="00E61722" w:rsidP="00E61722">
            <w:pPr>
              <w:pStyle w:val="NormalWeb"/>
              <w:spacing w:before="0" w:beforeAutospacing="0"/>
              <w:jc w:val="both"/>
              <w:rPr>
                <w:rStyle w:val="cf01"/>
                <w:rFonts w:ascii="Times New Roman" w:hAnsi="Times New Roman" w:cs="Times New Roman"/>
                <w:sz w:val="24"/>
                <w:szCs w:val="24"/>
              </w:rPr>
            </w:pPr>
            <w:r w:rsidRPr="00E61722">
              <w:rPr>
                <w:rStyle w:val="cf01"/>
                <w:rFonts w:ascii="Times New Roman" w:hAnsi="Times New Roman" w:cs="Times New Roman"/>
                <w:sz w:val="24"/>
                <w:szCs w:val="24"/>
              </w:rPr>
              <w:t xml:space="preserve">Precizēt rezultatīvos rādītājus, t.sk. sadaļā par inovācijas kapacitāti, jo tie lielākoties ir tādi ļoti vispārīgi, interpretējami pēc situācijas un vajadzības, kā arī neizmērāmi (piemēram, “eksperimentēšana kā metode tiek izmantota valsts pārvaldes iestāžu darbā” u.c.). Tāpat es rekomendētu attiecībā uz aktivitāti 4.11. nebūt tik piezemētiem un nepieturēties tikai pie 2 pašvaldībām, kas ir ļoti neliels skaits uz visu pašvaldību fona, un nerada pārliecinošu iespaidu par aktivitāti kā tādu. Visdrīzāk būtu loģiski definēt, ka līdz 2027. gadam vismaz visās pašvaldībās, kurās ietilpst Latvijas </w:t>
            </w:r>
            <w:proofErr w:type="spellStart"/>
            <w:r w:rsidRPr="00E61722">
              <w:rPr>
                <w:rStyle w:val="cf01"/>
                <w:rFonts w:ascii="Times New Roman" w:hAnsi="Times New Roman" w:cs="Times New Roman"/>
                <w:sz w:val="24"/>
                <w:szCs w:val="24"/>
              </w:rPr>
              <w:t>valstpilsētas</w:t>
            </w:r>
            <w:proofErr w:type="spellEnd"/>
            <w:r w:rsidRPr="00E61722">
              <w:rPr>
                <w:rStyle w:val="cf01"/>
                <w:rFonts w:ascii="Times New Roman" w:hAnsi="Times New Roman" w:cs="Times New Roman"/>
                <w:sz w:val="24"/>
                <w:szCs w:val="24"/>
              </w:rPr>
              <w:t xml:space="preserve"> (t.i. kopā 10 pašvaldības) ir izveidota inovāciju atbalstoša sistēma un sadarbības platforma, ņemot </w:t>
            </w:r>
            <w:r w:rsidRPr="00E61722">
              <w:rPr>
                <w:rStyle w:val="cf01"/>
                <w:rFonts w:ascii="Times New Roman" w:hAnsi="Times New Roman" w:cs="Times New Roman"/>
                <w:sz w:val="24"/>
                <w:szCs w:val="24"/>
              </w:rPr>
              <w:lastRenderedPageBreak/>
              <w:t xml:space="preserve">vērā to, ka tieši pilsētas visdrīzāk ir un būs galvenie inovācijas virzītājspēki. Tā kā šobrīd </w:t>
            </w:r>
            <w:proofErr w:type="spellStart"/>
            <w:r w:rsidRPr="00E61722">
              <w:rPr>
                <w:rStyle w:val="cf01"/>
                <w:rFonts w:ascii="Times New Roman" w:hAnsi="Times New Roman" w:cs="Times New Roman"/>
                <w:sz w:val="24"/>
                <w:szCs w:val="24"/>
              </w:rPr>
              <w:t>valstpilsētas</w:t>
            </w:r>
            <w:proofErr w:type="spellEnd"/>
            <w:r w:rsidRPr="00E61722">
              <w:rPr>
                <w:rStyle w:val="cf01"/>
                <w:rFonts w:ascii="Times New Roman" w:hAnsi="Times New Roman" w:cs="Times New Roman"/>
                <w:sz w:val="24"/>
                <w:szCs w:val="24"/>
              </w:rPr>
              <w:t xml:space="preserve"> ir uzsākušas kopīgas stratēģijas izstrādi, kuras ietvaros tiks apskatīts arī inovācijas jautājums, tad tas būtu visdrīzāk ļoti saderīgi arī ar jūsu plānu.</w:t>
            </w:r>
          </w:p>
        </w:tc>
        <w:tc>
          <w:tcPr>
            <w:tcW w:w="1388" w:type="dxa"/>
            <w:shd w:val="clear" w:color="auto" w:fill="FFFFFF" w:themeFill="background1"/>
            <w:noWrap/>
            <w:tcMar>
              <w:top w:w="75" w:type="dxa"/>
              <w:left w:w="75" w:type="dxa"/>
              <w:bottom w:w="75" w:type="dxa"/>
              <w:right w:w="75" w:type="dxa"/>
            </w:tcMar>
          </w:tcPr>
          <w:p w14:paraId="501C7BCA" w14:textId="77777777" w:rsidR="00E61722" w:rsidRDefault="00E61722" w:rsidP="00E61722">
            <w:pPr>
              <w:rPr>
                <w:sz w:val="24"/>
                <w:szCs w:val="24"/>
              </w:rPr>
            </w:pPr>
            <w:r w:rsidRPr="12D42780">
              <w:rPr>
                <w:sz w:val="24"/>
                <w:szCs w:val="24"/>
              </w:rPr>
              <w:lastRenderedPageBreak/>
              <w:t xml:space="preserve">Daļēji ņemts vērā. </w:t>
            </w:r>
          </w:p>
          <w:p w14:paraId="06827C22" w14:textId="77777777" w:rsidR="00917D50" w:rsidRDefault="00917D50" w:rsidP="563E593B">
            <w:pPr>
              <w:rPr>
                <w:sz w:val="24"/>
                <w:szCs w:val="24"/>
              </w:rPr>
            </w:pPr>
          </w:p>
        </w:tc>
        <w:tc>
          <w:tcPr>
            <w:tcW w:w="5672" w:type="dxa"/>
            <w:shd w:val="clear" w:color="auto" w:fill="FFFFFF" w:themeFill="background1"/>
            <w:noWrap/>
            <w:tcMar>
              <w:top w:w="75" w:type="dxa"/>
              <w:left w:w="75" w:type="dxa"/>
              <w:bottom w:w="75" w:type="dxa"/>
              <w:right w:w="75" w:type="dxa"/>
            </w:tcMar>
          </w:tcPr>
          <w:p w14:paraId="56E0DDAC" w14:textId="643C26B9" w:rsidR="00917D50" w:rsidRDefault="5182C107" w:rsidP="12D42780">
            <w:pPr>
              <w:rPr>
                <w:sz w:val="24"/>
                <w:szCs w:val="24"/>
              </w:rPr>
            </w:pPr>
            <w:r w:rsidRPr="12D42780">
              <w:rPr>
                <w:sz w:val="24"/>
                <w:szCs w:val="24"/>
              </w:rPr>
              <w:t xml:space="preserve">Tika precizētas darbības un rezultatīvie rādītāji. </w:t>
            </w:r>
          </w:p>
        </w:tc>
      </w:tr>
      <w:tr w:rsidR="00917D50" w14:paraId="0CDBEF89" w14:textId="77777777" w:rsidTr="00E61722">
        <w:tc>
          <w:tcPr>
            <w:tcW w:w="750" w:type="dxa"/>
            <w:shd w:val="clear" w:color="auto" w:fill="FFFFFF" w:themeFill="background1"/>
            <w:noWrap/>
            <w:tcMar>
              <w:top w:w="75" w:type="dxa"/>
              <w:left w:w="75" w:type="dxa"/>
              <w:bottom w:w="75" w:type="dxa"/>
              <w:right w:w="75" w:type="dxa"/>
            </w:tcMar>
          </w:tcPr>
          <w:p w14:paraId="6183B3F2" w14:textId="77777777" w:rsidR="00917D50" w:rsidRDefault="00917D50" w:rsidP="563E593B">
            <w:pPr>
              <w:rPr>
                <w:sz w:val="24"/>
                <w:szCs w:val="24"/>
              </w:rPr>
            </w:pPr>
          </w:p>
        </w:tc>
        <w:tc>
          <w:tcPr>
            <w:tcW w:w="1740" w:type="dxa"/>
            <w:shd w:val="clear" w:color="auto" w:fill="FFFFFF" w:themeFill="background1"/>
            <w:noWrap/>
            <w:tcMar>
              <w:top w:w="75" w:type="dxa"/>
              <w:left w:w="75" w:type="dxa"/>
              <w:bottom w:w="75" w:type="dxa"/>
              <w:right w:w="75" w:type="dxa"/>
            </w:tcMar>
          </w:tcPr>
          <w:p w14:paraId="149B2C53" w14:textId="495BDAA5" w:rsidR="00917D50" w:rsidRDefault="00917D50" w:rsidP="563E593B">
            <w:pPr>
              <w:rPr>
                <w:sz w:val="24"/>
                <w:szCs w:val="24"/>
              </w:rPr>
            </w:pPr>
            <w:r w:rsidRPr="563E593B">
              <w:rPr>
                <w:sz w:val="24"/>
                <w:szCs w:val="24"/>
              </w:rPr>
              <w:t>Latvijas Universitāte (studentu viedoklis)</w:t>
            </w:r>
          </w:p>
        </w:tc>
        <w:tc>
          <w:tcPr>
            <w:tcW w:w="5017" w:type="dxa"/>
            <w:shd w:val="clear" w:color="auto" w:fill="FFFFFF" w:themeFill="background1"/>
            <w:noWrap/>
            <w:tcMar>
              <w:top w:w="75" w:type="dxa"/>
              <w:left w:w="75" w:type="dxa"/>
              <w:bottom w:w="75" w:type="dxa"/>
              <w:right w:w="75" w:type="dxa"/>
            </w:tcMar>
          </w:tcPr>
          <w:p w14:paraId="22BED41B" w14:textId="059694C1" w:rsidR="00917D50" w:rsidRPr="00917D50" w:rsidRDefault="00917D50" w:rsidP="563E593B">
            <w:pPr>
              <w:pStyle w:val="NormalWeb"/>
              <w:jc w:val="both"/>
              <w:rPr>
                <w:rStyle w:val="cf01"/>
                <w:rFonts w:ascii="Times New Roman" w:hAnsi="Times New Roman" w:cs="Times New Roman"/>
                <w:sz w:val="24"/>
                <w:szCs w:val="24"/>
              </w:rPr>
            </w:pPr>
            <w:r w:rsidRPr="563E593B">
              <w:rPr>
                <w:rStyle w:val="cf01"/>
                <w:rFonts w:ascii="Times New Roman" w:hAnsi="Times New Roman" w:cs="Times New Roman"/>
                <w:sz w:val="24"/>
                <w:szCs w:val="24"/>
              </w:rPr>
              <w:t xml:space="preserve">Pie administratīvās vērtības viens no mērīšanas kritērijiem norādīts pakalpojumu izmaksu samazinājums, kas var nonākt pretrunā ar sabiedriskās vērtības mērījumu kritēriju – klātienes pakalpojumu saņemšanas vietu skaita pieaugumu. </w:t>
            </w:r>
          </w:p>
          <w:p w14:paraId="200024BA" w14:textId="79D61003" w:rsidR="00917D50" w:rsidRDefault="00917D50" w:rsidP="563E593B">
            <w:pPr>
              <w:pStyle w:val="NormalWeb"/>
              <w:jc w:val="both"/>
              <w:rPr>
                <w:rStyle w:val="cf01"/>
                <w:rFonts w:ascii="Times New Roman" w:hAnsi="Times New Roman" w:cs="Times New Roman"/>
                <w:sz w:val="24"/>
                <w:szCs w:val="24"/>
              </w:rPr>
            </w:pPr>
            <w:r w:rsidRPr="563E593B">
              <w:rPr>
                <w:rStyle w:val="cf01"/>
                <w:rFonts w:ascii="Times New Roman" w:hAnsi="Times New Roman" w:cs="Times New Roman"/>
                <w:sz w:val="24"/>
                <w:szCs w:val="24"/>
              </w:rPr>
              <w:t>Šajā gadījumā kā prioritāra būtu atbalstāma subsidiaritātes principa ievērošana, proti, klātienes pakalpojumu saņemšanas vietu nodrošinājums, kas Latvijas apstākļos ir būtiski. Līdz ar to būtu precizējami attiecīgie mērījumi, ievērojot Latvijas reģionālos apstākļus. Vienlaikus būtu paredzams pakalpojumu pieejamības mērījums.</w:t>
            </w:r>
            <w:r w:rsidR="00413BE9" w:rsidRPr="563E593B">
              <w:rPr>
                <w:rStyle w:val="cf01"/>
                <w:rFonts w:ascii="Times New Roman" w:hAnsi="Times New Roman" w:cs="Times New Roman"/>
                <w:sz w:val="24"/>
                <w:szCs w:val="24"/>
              </w:rPr>
              <w:t xml:space="preserve"> </w:t>
            </w:r>
            <w:r w:rsidRPr="563E593B">
              <w:rPr>
                <w:rStyle w:val="cf01"/>
                <w:rFonts w:ascii="Times New Roman" w:hAnsi="Times New Roman" w:cs="Times New Roman"/>
                <w:sz w:val="24"/>
                <w:szCs w:val="24"/>
              </w:rPr>
              <w:t>Uzmanīgi vērtējams pakalpojumu apjoma pieaugums uz vienu darbinieku, jo kvantitatīvs pieaugums var nenozīmēt kvalitātes pieaugumu atbilstoši šī plāna ietvaros definētajiem laba servisa sniegšanas standartiem.</w:t>
            </w:r>
          </w:p>
        </w:tc>
        <w:tc>
          <w:tcPr>
            <w:tcW w:w="1388" w:type="dxa"/>
            <w:shd w:val="clear" w:color="auto" w:fill="FFFFFF" w:themeFill="background1"/>
            <w:noWrap/>
            <w:tcMar>
              <w:top w:w="75" w:type="dxa"/>
              <w:left w:w="75" w:type="dxa"/>
              <w:bottom w:w="75" w:type="dxa"/>
              <w:right w:w="75" w:type="dxa"/>
            </w:tcMar>
          </w:tcPr>
          <w:p w14:paraId="408DAC5E" w14:textId="12E8F037" w:rsidR="00917D50" w:rsidRDefault="25DC1346" w:rsidP="563E593B">
            <w:pPr>
              <w:rPr>
                <w:sz w:val="24"/>
                <w:szCs w:val="24"/>
              </w:rPr>
            </w:pPr>
            <w:r w:rsidRPr="563E593B">
              <w:rPr>
                <w:sz w:val="24"/>
                <w:szCs w:val="24"/>
              </w:rPr>
              <w:t>Nav ņemts vērā.</w:t>
            </w:r>
          </w:p>
        </w:tc>
        <w:tc>
          <w:tcPr>
            <w:tcW w:w="5672" w:type="dxa"/>
            <w:shd w:val="clear" w:color="auto" w:fill="FFFFFF" w:themeFill="background1"/>
            <w:noWrap/>
            <w:tcMar>
              <w:top w:w="75" w:type="dxa"/>
              <w:left w:w="75" w:type="dxa"/>
              <w:bottom w:w="75" w:type="dxa"/>
              <w:right w:w="75" w:type="dxa"/>
            </w:tcMar>
          </w:tcPr>
          <w:p w14:paraId="0BEB796A" w14:textId="04D801ED" w:rsidR="00917D50" w:rsidRDefault="25DC1346" w:rsidP="563E593B">
            <w:r w:rsidRPr="563E593B">
              <w:rPr>
                <w:color w:val="000000" w:themeColor="text1"/>
                <w:sz w:val="24"/>
                <w:szCs w:val="24"/>
              </w:rPr>
              <w:t>Pasākumi, kas attiecas pakalpojumu pārvaldības uzlabošanu un pakalpojumu modernizāciju no Modernizācijas plāna tika izņemti, lai izvairītos no pasākumu dublēšanas Pasākumi, kas attiecas uz pakalpojumu pārvaldību ir iekļauti Pakalpojumu vides pilnveides plānā 2020.–2023. gadam, kas paredz nodrošināt pieejamus, saprotamus un iedzīvotāju vajadzībām atbilstošus digitālus pakalpojumus visiem, ievērojot principu "iesniedz vienreiz". Plāns paredz veidot Valsts un pašvaldību vienoto klientu apkalpošanas centru katrā pagastā, kopumā līdz 2024. gada nogalei attīstot vairāk nekā 500 centru tīklu. Papildus līdz 2027. gadam paredzēts paplašināt vienoto klientu apkalpošanas centru tīklā pieejamo pakalpojumu klāstu un ieviest jaunas pakalpojumu pieteikšanas iespējas.</w:t>
            </w:r>
          </w:p>
          <w:p w14:paraId="161A5FDA" w14:textId="41241BBA" w:rsidR="00917D50" w:rsidRDefault="00917D50" w:rsidP="563E593B">
            <w:pPr>
              <w:rPr>
                <w:sz w:val="24"/>
                <w:szCs w:val="24"/>
              </w:rPr>
            </w:pPr>
          </w:p>
        </w:tc>
      </w:tr>
      <w:tr w:rsidR="00413BE9" w14:paraId="3D41E9FD" w14:textId="77777777" w:rsidTr="00E61722">
        <w:tc>
          <w:tcPr>
            <w:tcW w:w="750" w:type="dxa"/>
            <w:shd w:val="clear" w:color="auto" w:fill="FFFFFF" w:themeFill="background1"/>
            <w:noWrap/>
            <w:tcMar>
              <w:top w:w="75" w:type="dxa"/>
              <w:left w:w="75" w:type="dxa"/>
              <w:bottom w:w="75" w:type="dxa"/>
              <w:right w:w="75" w:type="dxa"/>
            </w:tcMar>
          </w:tcPr>
          <w:p w14:paraId="78D1D265" w14:textId="77777777" w:rsidR="00413BE9" w:rsidRDefault="00413BE9" w:rsidP="563E593B">
            <w:pPr>
              <w:rPr>
                <w:sz w:val="24"/>
                <w:szCs w:val="24"/>
              </w:rPr>
            </w:pPr>
          </w:p>
        </w:tc>
        <w:tc>
          <w:tcPr>
            <w:tcW w:w="1740" w:type="dxa"/>
            <w:shd w:val="clear" w:color="auto" w:fill="FFFFFF" w:themeFill="background1"/>
            <w:noWrap/>
            <w:tcMar>
              <w:top w:w="75" w:type="dxa"/>
              <w:left w:w="75" w:type="dxa"/>
              <w:bottom w:w="75" w:type="dxa"/>
              <w:right w:w="75" w:type="dxa"/>
            </w:tcMar>
          </w:tcPr>
          <w:p w14:paraId="24815AB0" w14:textId="610D5730" w:rsidR="00413BE9" w:rsidRDefault="00413BE9" w:rsidP="563E593B">
            <w:pPr>
              <w:rPr>
                <w:sz w:val="24"/>
                <w:szCs w:val="24"/>
              </w:rPr>
            </w:pPr>
            <w:r w:rsidRPr="563E593B">
              <w:rPr>
                <w:sz w:val="24"/>
                <w:szCs w:val="24"/>
              </w:rPr>
              <w:t>Latvijas Universitāte (studentu viedoklis)</w:t>
            </w:r>
          </w:p>
        </w:tc>
        <w:tc>
          <w:tcPr>
            <w:tcW w:w="5017" w:type="dxa"/>
            <w:shd w:val="clear" w:color="auto" w:fill="FFFFFF" w:themeFill="background1"/>
            <w:noWrap/>
            <w:tcMar>
              <w:top w:w="75" w:type="dxa"/>
              <w:left w:w="75" w:type="dxa"/>
              <w:bottom w:w="75" w:type="dxa"/>
              <w:right w:w="75" w:type="dxa"/>
            </w:tcMar>
          </w:tcPr>
          <w:p w14:paraId="1180DE4B" w14:textId="045CC937" w:rsidR="00413BE9" w:rsidRPr="00917D50" w:rsidRDefault="00413BE9" w:rsidP="563E593B">
            <w:pPr>
              <w:pStyle w:val="NormalWeb"/>
              <w:jc w:val="both"/>
              <w:rPr>
                <w:rStyle w:val="cf01"/>
                <w:rFonts w:ascii="Times New Roman" w:hAnsi="Times New Roman" w:cs="Times New Roman"/>
                <w:sz w:val="24"/>
                <w:szCs w:val="24"/>
              </w:rPr>
            </w:pPr>
            <w:r w:rsidRPr="563E593B">
              <w:rPr>
                <w:rStyle w:val="cf01"/>
                <w:rFonts w:ascii="Times New Roman" w:hAnsi="Times New Roman" w:cs="Times New Roman"/>
                <w:sz w:val="24"/>
                <w:szCs w:val="24"/>
              </w:rPr>
              <w:t>Nepieciešams pārdomāt, kā palielināt sabiedrības iesaisti dažādu lēmumu pieņemšanā, atgriezeniskās saites iegūšanu, ja daļa no sabiedrības neuzticas valsts pārvaldei un dzīvo, piemēram, pierobežā vai attālākā reģionā no galvaspilsētas?</w:t>
            </w:r>
          </w:p>
        </w:tc>
        <w:tc>
          <w:tcPr>
            <w:tcW w:w="1388" w:type="dxa"/>
            <w:shd w:val="clear" w:color="auto" w:fill="FFFFFF" w:themeFill="background1"/>
            <w:noWrap/>
            <w:tcMar>
              <w:top w:w="75" w:type="dxa"/>
              <w:left w:w="75" w:type="dxa"/>
              <w:bottom w:w="75" w:type="dxa"/>
              <w:right w:w="75" w:type="dxa"/>
            </w:tcMar>
          </w:tcPr>
          <w:p w14:paraId="17DC9A3F" w14:textId="026BFEDA" w:rsidR="00413BE9" w:rsidRDefault="622C6159" w:rsidP="563E593B">
            <w:pPr>
              <w:rPr>
                <w:sz w:val="24"/>
                <w:szCs w:val="24"/>
              </w:rPr>
            </w:pPr>
            <w:r w:rsidRPr="563E593B">
              <w:rPr>
                <w:sz w:val="24"/>
                <w:szCs w:val="24"/>
              </w:rPr>
              <w:t>Ņemts vērā.</w:t>
            </w:r>
          </w:p>
        </w:tc>
        <w:tc>
          <w:tcPr>
            <w:tcW w:w="5672" w:type="dxa"/>
            <w:shd w:val="clear" w:color="auto" w:fill="FFFFFF" w:themeFill="background1"/>
            <w:noWrap/>
            <w:tcMar>
              <w:top w:w="75" w:type="dxa"/>
              <w:left w:w="75" w:type="dxa"/>
              <w:bottom w:w="75" w:type="dxa"/>
              <w:right w:w="75" w:type="dxa"/>
            </w:tcMar>
          </w:tcPr>
          <w:p w14:paraId="234E2842" w14:textId="0A00F8B2" w:rsidR="00413BE9" w:rsidRDefault="1748EB1C" w:rsidP="563E593B">
            <w:pPr>
              <w:rPr>
                <w:color w:val="000000" w:themeColor="text1"/>
                <w:sz w:val="24"/>
                <w:szCs w:val="24"/>
              </w:rPr>
            </w:pPr>
            <w:r w:rsidRPr="563E593B">
              <w:rPr>
                <w:sz w:val="24"/>
                <w:szCs w:val="24"/>
              </w:rPr>
              <w:t xml:space="preserve">Valsts kanceleja ir izvērtējusi sniegto priekšlikumu un plānā ir precizēts, ka moderna valsts pārvalde nav iedomājama bez sabiedrības iesaistes un komunikācijas ar sabiedrību, vienlaikus </w:t>
            </w:r>
            <w:r w:rsidRPr="563E593B">
              <w:rPr>
                <w:color w:val="000000" w:themeColor="text1"/>
                <w:sz w:val="24"/>
                <w:szCs w:val="24"/>
              </w:rPr>
              <w:t xml:space="preserve">šāda veida pasākumi ir  paredzēti atvērtās pārvaldības un saliedētas sabiedrības politikas dokumentos (skatīt plāna </w:t>
            </w:r>
            <w:r w:rsidR="6D8CCACD" w:rsidRPr="563E593B">
              <w:rPr>
                <w:color w:val="000000" w:themeColor="text1"/>
                <w:sz w:val="24"/>
                <w:szCs w:val="24"/>
              </w:rPr>
              <w:t>sadaļu “Vienota un efektīva valsts pārvalde”)</w:t>
            </w:r>
            <w:r w:rsidR="211FB9DA" w:rsidRPr="563E593B">
              <w:rPr>
                <w:color w:val="000000" w:themeColor="text1"/>
                <w:sz w:val="24"/>
                <w:szCs w:val="24"/>
              </w:rPr>
              <w:t>. Norādām, ka priekšlikumus par sabiedrības līdzdalību sniedza arī biedrība “Providus”.</w:t>
            </w:r>
          </w:p>
          <w:p w14:paraId="051622CE" w14:textId="5E3861C4" w:rsidR="00413BE9" w:rsidRDefault="00413BE9" w:rsidP="563E593B">
            <w:pPr>
              <w:rPr>
                <w:color w:val="000000" w:themeColor="text1"/>
                <w:sz w:val="24"/>
                <w:szCs w:val="24"/>
              </w:rPr>
            </w:pPr>
          </w:p>
        </w:tc>
      </w:tr>
      <w:tr w:rsidR="00917D50" w14:paraId="17126858" w14:textId="77777777" w:rsidTr="00E61722">
        <w:tc>
          <w:tcPr>
            <w:tcW w:w="750" w:type="dxa"/>
            <w:shd w:val="clear" w:color="auto" w:fill="FFFFFF" w:themeFill="background1"/>
            <w:noWrap/>
            <w:tcMar>
              <w:top w:w="75" w:type="dxa"/>
              <w:left w:w="75" w:type="dxa"/>
              <w:bottom w:w="75" w:type="dxa"/>
              <w:right w:w="75" w:type="dxa"/>
            </w:tcMar>
          </w:tcPr>
          <w:p w14:paraId="5467AA65" w14:textId="77777777" w:rsidR="00917D50" w:rsidRDefault="00917D50" w:rsidP="563E593B">
            <w:pPr>
              <w:rPr>
                <w:sz w:val="24"/>
                <w:szCs w:val="24"/>
              </w:rPr>
            </w:pPr>
          </w:p>
        </w:tc>
        <w:tc>
          <w:tcPr>
            <w:tcW w:w="1740" w:type="dxa"/>
            <w:shd w:val="clear" w:color="auto" w:fill="FFFFFF" w:themeFill="background1"/>
            <w:noWrap/>
            <w:tcMar>
              <w:top w:w="75" w:type="dxa"/>
              <w:left w:w="75" w:type="dxa"/>
              <w:bottom w:w="75" w:type="dxa"/>
              <w:right w:w="75" w:type="dxa"/>
            </w:tcMar>
          </w:tcPr>
          <w:p w14:paraId="2800D7A2" w14:textId="1B895704" w:rsidR="00917D50" w:rsidRDefault="00917D50" w:rsidP="563E593B">
            <w:pPr>
              <w:rPr>
                <w:sz w:val="24"/>
                <w:szCs w:val="24"/>
              </w:rPr>
            </w:pPr>
            <w:r w:rsidRPr="563E593B">
              <w:rPr>
                <w:sz w:val="24"/>
                <w:szCs w:val="24"/>
              </w:rPr>
              <w:t>Latvijas Universitāte (studentu viedoklis)</w:t>
            </w:r>
          </w:p>
        </w:tc>
        <w:tc>
          <w:tcPr>
            <w:tcW w:w="5017" w:type="dxa"/>
            <w:shd w:val="clear" w:color="auto" w:fill="FFFFFF" w:themeFill="background1"/>
            <w:noWrap/>
            <w:tcMar>
              <w:top w:w="75" w:type="dxa"/>
              <w:left w:w="75" w:type="dxa"/>
              <w:bottom w:w="75" w:type="dxa"/>
              <w:right w:w="75" w:type="dxa"/>
            </w:tcMar>
          </w:tcPr>
          <w:p w14:paraId="4A4E6DF0" w14:textId="77777777" w:rsidR="00917D50" w:rsidRDefault="00413BE9" w:rsidP="563E593B">
            <w:pPr>
              <w:pStyle w:val="NormalWeb"/>
              <w:jc w:val="both"/>
              <w:rPr>
                <w:rStyle w:val="cf01"/>
                <w:rFonts w:ascii="Times New Roman" w:hAnsi="Times New Roman" w:cs="Times New Roman"/>
                <w:sz w:val="24"/>
                <w:szCs w:val="24"/>
              </w:rPr>
            </w:pPr>
            <w:r w:rsidRPr="563E593B">
              <w:rPr>
                <w:rStyle w:val="cf01"/>
                <w:rFonts w:ascii="Times New Roman" w:hAnsi="Times New Roman" w:cs="Times New Roman"/>
                <w:sz w:val="24"/>
                <w:szCs w:val="24"/>
              </w:rPr>
              <w:t xml:space="preserve">Savstarpēji pretrunīgi, neizpildāmi un pārlieku detalizēti normatīvie akti nerada priekšnoteikumus valsts attīstībai. Princips ar normatīvajiem aktiem regulēt visas dzīves situācijas nav attaisnojies un ir pārskatāms. Pretējā gadījumā Plāna īstenošana var nedot cerēto efektu, t.sk. optimizācijai būs nepieciešamie nesamērīgs resursu apjoms. </w:t>
            </w:r>
          </w:p>
          <w:p w14:paraId="77B667AD" w14:textId="77777777" w:rsidR="00413BE9" w:rsidRDefault="00413BE9" w:rsidP="563E593B">
            <w:pPr>
              <w:pStyle w:val="NormalWeb"/>
              <w:jc w:val="both"/>
              <w:rPr>
                <w:rStyle w:val="cf01"/>
                <w:rFonts w:ascii="Times New Roman" w:hAnsi="Times New Roman" w:cs="Times New Roman"/>
                <w:sz w:val="24"/>
                <w:szCs w:val="24"/>
              </w:rPr>
            </w:pPr>
            <w:r w:rsidRPr="563E593B">
              <w:rPr>
                <w:rStyle w:val="cf01"/>
                <w:rFonts w:ascii="Times New Roman" w:hAnsi="Times New Roman" w:cs="Times New Roman"/>
                <w:sz w:val="24"/>
                <w:szCs w:val="24"/>
              </w:rPr>
              <w:t>Plānā teiktais: “Datu analīzē balstīta politiku un regulējuma ietekmes novērtēšana un tās monitorings kļūst par savstarpēji saistītu, efektīvu procesu, kura rezultātā uzlabosies regulējuma kvalitāte un efektivitāte un mazināsies normatīvisms” ir tālāk izvēršams ar noteiktiem uzdevumiem vai to kopuma definēšanu, kura tikai viena no sastāvdaļām būtu Plānā norādītais Rīcības pasākums 2.10. “Administratīvā sloga un normatīvisma mazināšana, atceļot neaktuālos tiesību aktus”.</w:t>
            </w:r>
          </w:p>
          <w:p w14:paraId="435D2DC1" w14:textId="2BB43D27" w:rsidR="00413BE9" w:rsidRPr="00917D50" w:rsidRDefault="00413BE9" w:rsidP="563E593B">
            <w:pPr>
              <w:pStyle w:val="NormalWeb"/>
              <w:jc w:val="both"/>
              <w:rPr>
                <w:rStyle w:val="cf01"/>
                <w:rFonts w:ascii="Times New Roman" w:hAnsi="Times New Roman" w:cs="Times New Roman"/>
                <w:sz w:val="24"/>
                <w:szCs w:val="24"/>
              </w:rPr>
            </w:pPr>
            <w:r w:rsidRPr="563E593B">
              <w:rPr>
                <w:rStyle w:val="cf01"/>
                <w:rFonts w:ascii="Times New Roman" w:hAnsi="Times New Roman" w:cs="Times New Roman"/>
                <w:sz w:val="24"/>
                <w:szCs w:val="24"/>
              </w:rPr>
              <w:t>Aicinām izvērtēt nepieciešamību papildināt 2.9 rīcības pasākumu, iekļaujot rīcības pasākumus, piemēram: a) esošo normatīvo aktu izvērtējums pēc noteiktiem to lietderības, procesu organizācijas u.c. kritērijiem; b) normatīvo aktu uzbūves principu pārskatīšana. Šiem uzdevumiem, kas pēc būtības un iespējamām pārmaiņām ir vērtējama kā reforma jāparedz noteikts budžeta finansējums, t.sk. pārmaiņu laiku izveidot amata vietas.</w:t>
            </w:r>
          </w:p>
        </w:tc>
        <w:tc>
          <w:tcPr>
            <w:tcW w:w="1388" w:type="dxa"/>
            <w:shd w:val="clear" w:color="auto" w:fill="FFFFFF" w:themeFill="background1"/>
            <w:noWrap/>
            <w:tcMar>
              <w:top w:w="75" w:type="dxa"/>
              <w:left w:w="75" w:type="dxa"/>
              <w:bottom w:w="75" w:type="dxa"/>
              <w:right w:w="75" w:type="dxa"/>
            </w:tcMar>
          </w:tcPr>
          <w:p w14:paraId="68B11F06" w14:textId="03C5F5EF" w:rsidR="00917D50" w:rsidRDefault="26B3AACD" w:rsidP="563E593B">
            <w:pPr>
              <w:rPr>
                <w:sz w:val="24"/>
                <w:szCs w:val="24"/>
              </w:rPr>
            </w:pPr>
            <w:r w:rsidRPr="563E593B">
              <w:rPr>
                <w:sz w:val="24"/>
                <w:szCs w:val="24"/>
              </w:rPr>
              <w:t xml:space="preserve">Ņemts vērā daļēji. </w:t>
            </w:r>
          </w:p>
        </w:tc>
        <w:tc>
          <w:tcPr>
            <w:tcW w:w="5672" w:type="dxa"/>
            <w:shd w:val="clear" w:color="auto" w:fill="FFFFFF" w:themeFill="background1"/>
            <w:noWrap/>
            <w:tcMar>
              <w:top w:w="75" w:type="dxa"/>
              <w:left w:w="75" w:type="dxa"/>
              <w:bottom w:w="75" w:type="dxa"/>
              <w:right w:w="75" w:type="dxa"/>
            </w:tcMar>
          </w:tcPr>
          <w:p w14:paraId="439ECFEE" w14:textId="04CEE958" w:rsidR="00917D50" w:rsidRDefault="06E6DD01" w:rsidP="563E593B">
            <w:pPr>
              <w:rPr>
                <w:sz w:val="24"/>
                <w:szCs w:val="24"/>
              </w:rPr>
            </w:pPr>
            <w:r w:rsidRPr="563E593B">
              <w:rPr>
                <w:sz w:val="24"/>
                <w:szCs w:val="24"/>
              </w:rPr>
              <w:t>Pasākuma 3.2. Ietekmes novērtējuma sistēmas pilnveidošana (atjaunotā  numerācija) īstenošanā tiks ņemti vērā izteiktie priekšlikumi ietekmes sistēmas pilnveidošanas tālākai attīstībai.</w:t>
            </w:r>
          </w:p>
          <w:p w14:paraId="6E00282E" w14:textId="2A77E0AC" w:rsidR="00917D50" w:rsidRDefault="00917D50" w:rsidP="563E593B">
            <w:pPr>
              <w:rPr>
                <w:sz w:val="24"/>
                <w:szCs w:val="24"/>
              </w:rPr>
            </w:pPr>
          </w:p>
        </w:tc>
      </w:tr>
      <w:tr w:rsidR="00413BE9" w14:paraId="53945626" w14:textId="77777777" w:rsidTr="00E61722">
        <w:tc>
          <w:tcPr>
            <w:tcW w:w="750" w:type="dxa"/>
            <w:shd w:val="clear" w:color="auto" w:fill="FFFFFF" w:themeFill="background1"/>
            <w:noWrap/>
            <w:tcMar>
              <w:top w:w="75" w:type="dxa"/>
              <w:left w:w="75" w:type="dxa"/>
              <w:bottom w:w="75" w:type="dxa"/>
              <w:right w:w="75" w:type="dxa"/>
            </w:tcMar>
          </w:tcPr>
          <w:p w14:paraId="39F0BC96" w14:textId="77777777" w:rsidR="00413BE9" w:rsidRDefault="00413BE9" w:rsidP="563E593B">
            <w:pPr>
              <w:rPr>
                <w:sz w:val="24"/>
                <w:szCs w:val="24"/>
              </w:rPr>
            </w:pPr>
          </w:p>
        </w:tc>
        <w:tc>
          <w:tcPr>
            <w:tcW w:w="1740" w:type="dxa"/>
            <w:shd w:val="clear" w:color="auto" w:fill="FFFFFF" w:themeFill="background1"/>
            <w:noWrap/>
            <w:tcMar>
              <w:top w:w="75" w:type="dxa"/>
              <w:left w:w="75" w:type="dxa"/>
              <w:bottom w:w="75" w:type="dxa"/>
              <w:right w:w="75" w:type="dxa"/>
            </w:tcMar>
          </w:tcPr>
          <w:p w14:paraId="637F9324" w14:textId="129BACFE" w:rsidR="00413BE9" w:rsidRDefault="00413BE9" w:rsidP="563E593B">
            <w:pPr>
              <w:rPr>
                <w:sz w:val="24"/>
                <w:szCs w:val="24"/>
              </w:rPr>
            </w:pPr>
            <w:r w:rsidRPr="563E593B">
              <w:rPr>
                <w:sz w:val="24"/>
                <w:szCs w:val="24"/>
              </w:rPr>
              <w:t>Latvijas Universitāte (studentu viedoklis)</w:t>
            </w:r>
          </w:p>
        </w:tc>
        <w:tc>
          <w:tcPr>
            <w:tcW w:w="5017" w:type="dxa"/>
            <w:shd w:val="clear" w:color="auto" w:fill="FFFFFF" w:themeFill="background1"/>
            <w:noWrap/>
            <w:tcMar>
              <w:top w:w="75" w:type="dxa"/>
              <w:left w:w="75" w:type="dxa"/>
              <w:bottom w:w="75" w:type="dxa"/>
              <w:right w:w="75" w:type="dxa"/>
            </w:tcMar>
          </w:tcPr>
          <w:p w14:paraId="528F66D7" w14:textId="078B2C4D" w:rsidR="00413BE9" w:rsidRDefault="00413BE9" w:rsidP="563E593B">
            <w:pPr>
              <w:rPr>
                <w:sz w:val="24"/>
                <w:szCs w:val="24"/>
              </w:rPr>
            </w:pPr>
            <w:r w:rsidRPr="563E593B">
              <w:rPr>
                <w:sz w:val="24"/>
                <w:szCs w:val="24"/>
              </w:rPr>
              <w:t xml:space="preserve">Ar normatīvisma fenomenu ir saistāms arī </w:t>
            </w:r>
            <w:r w:rsidRPr="563E593B">
              <w:rPr>
                <w:b/>
                <w:bCs/>
                <w:sz w:val="24"/>
                <w:szCs w:val="24"/>
              </w:rPr>
              <w:t>3.1 nodaļā</w:t>
            </w:r>
            <w:r w:rsidRPr="563E593B">
              <w:rPr>
                <w:sz w:val="24"/>
                <w:szCs w:val="24"/>
              </w:rPr>
              <w:t xml:space="preserve"> “</w:t>
            </w:r>
            <w:r w:rsidRPr="563E593B">
              <w:rPr>
                <w:b/>
                <w:bCs/>
                <w:sz w:val="24"/>
                <w:szCs w:val="24"/>
              </w:rPr>
              <w:t>Vienota, efektīva un atbildīga valsts pārvalde”</w:t>
            </w:r>
            <w:r w:rsidRPr="563E593B">
              <w:rPr>
                <w:sz w:val="24"/>
                <w:szCs w:val="24"/>
              </w:rPr>
              <w:t xml:space="preserve"> konstatētais: “Pakalpojumu sniegšanā iestāžu kompetences robežas prevalē pār </w:t>
            </w:r>
            <w:r w:rsidRPr="563E593B">
              <w:rPr>
                <w:sz w:val="24"/>
                <w:szCs w:val="24"/>
              </w:rPr>
              <w:lastRenderedPageBreak/>
              <w:t>iedzīvotāja vajadzībām”. Saskaņā ar Plānā norādīto tas saistīts ar starpresoru koordinācijas trūkumu un fragmentāciju, to attiecīgi risinot ar centralizācijas politiku. Kopumā tam var piekrist. Tomēr tas nerisina visu problēmu. Uzskatām, ka problēmas pamatā ne vienmēr ir iestāžu un to darbinieku nevēlēšanās sadarboties, bet gan problēmas cēlonis ir meklējams normatīvā regulējuma uzbūve ar noteiktu kompetenču sadalījumu un sekām tā pārkāpšanā. Papildus aspekts ir tiesību prakse, piemēram, atsevišķos gadījumos ja iestāde izrāda iniciatīva un kaut nedaudz pārkāpj noteiktās kompetences robežas, tad pastāv administratīvā akta tiesiskuma riski, kur kādai no iesaistītām pusēm tiesas ceļā ir lielas iespējas panākt administratīvā akta atzīšanu par prettiesisku.</w:t>
            </w:r>
          </w:p>
          <w:p w14:paraId="012F37BB" w14:textId="77777777" w:rsidR="00413BE9" w:rsidRDefault="00413BE9" w:rsidP="563E593B">
            <w:pPr>
              <w:rPr>
                <w:sz w:val="24"/>
                <w:szCs w:val="24"/>
              </w:rPr>
            </w:pPr>
          </w:p>
          <w:p w14:paraId="303CC550" w14:textId="0B79A56D" w:rsidR="00413BE9" w:rsidRPr="00413BE9" w:rsidRDefault="00413BE9" w:rsidP="563E593B">
            <w:pPr>
              <w:rPr>
                <w:rStyle w:val="cf01"/>
                <w:rFonts w:ascii="Times New Roman" w:hAnsi="Times New Roman" w:cs="Times New Roman"/>
                <w:sz w:val="24"/>
                <w:szCs w:val="24"/>
              </w:rPr>
            </w:pPr>
            <w:r w:rsidRPr="563E593B">
              <w:rPr>
                <w:sz w:val="24"/>
                <w:szCs w:val="24"/>
              </w:rPr>
              <w:t xml:space="preserve">Aicinām iekļaut papildinājumu ar atsauci uz normatīvo aktu kā arī to interpretācijas problemātiku un attiecīgi piedāvāt nepieciešamās rīcības. </w:t>
            </w:r>
          </w:p>
        </w:tc>
        <w:tc>
          <w:tcPr>
            <w:tcW w:w="1388" w:type="dxa"/>
            <w:shd w:val="clear" w:color="auto" w:fill="FFFFFF" w:themeFill="background1"/>
            <w:noWrap/>
            <w:tcMar>
              <w:top w:w="75" w:type="dxa"/>
              <w:left w:w="75" w:type="dxa"/>
              <w:bottom w:w="75" w:type="dxa"/>
              <w:right w:w="75" w:type="dxa"/>
            </w:tcMar>
          </w:tcPr>
          <w:p w14:paraId="266A63DB" w14:textId="7DF142ED" w:rsidR="00413BE9" w:rsidRDefault="03AC7542" w:rsidP="563E593B">
            <w:pPr>
              <w:rPr>
                <w:sz w:val="24"/>
                <w:szCs w:val="24"/>
              </w:rPr>
            </w:pPr>
            <w:r w:rsidRPr="563E593B">
              <w:rPr>
                <w:sz w:val="24"/>
                <w:szCs w:val="24"/>
              </w:rPr>
              <w:lastRenderedPageBreak/>
              <w:t>Nav ņemts vērā.</w:t>
            </w:r>
          </w:p>
        </w:tc>
        <w:tc>
          <w:tcPr>
            <w:tcW w:w="5672" w:type="dxa"/>
            <w:shd w:val="clear" w:color="auto" w:fill="FFFFFF" w:themeFill="background1"/>
            <w:noWrap/>
            <w:tcMar>
              <w:top w:w="75" w:type="dxa"/>
              <w:left w:w="75" w:type="dxa"/>
              <w:bottom w:w="75" w:type="dxa"/>
              <w:right w:w="75" w:type="dxa"/>
            </w:tcMar>
          </w:tcPr>
          <w:p w14:paraId="5A85A192" w14:textId="72E9E145" w:rsidR="00413BE9" w:rsidRDefault="03AC7542" w:rsidP="563E593B">
            <w:pPr>
              <w:rPr>
                <w:sz w:val="24"/>
                <w:szCs w:val="24"/>
              </w:rPr>
            </w:pPr>
            <w:r w:rsidRPr="563E593B">
              <w:rPr>
                <w:sz w:val="24"/>
                <w:szCs w:val="24"/>
              </w:rPr>
              <w:t>Lai gan izprotam priekšlikuma būtiskumu, tas sniedzas pāri Moder</w:t>
            </w:r>
            <w:r w:rsidR="60C5B401" w:rsidRPr="563E593B">
              <w:rPr>
                <w:sz w:val="24"/>
                <w:szCs w:val="24"/>
              </w:rPr>
              <w:t xml:space="preserve">nizācijas plāna tvērumam un ir risināms </w:t>
            </w:r>
            <w:proofErr w:type="spellStart"/>
            <w:r w:rsidR="60C5B401" w:rsidRPr="563E593B">
              <w:rPr>
                <w:sz w:val="24"/>
                <w:szCs w:val="24"/>
              </w:rPr>
              <w:t>tiesībpolitikas</w:t>
            </w:r>
            <w:proofErr w:type="spellEnd"/>
            <w:r w:rsidR="60C5B401" w:rsidRPr="563E593B">
              <w:rPr>
                <w:sz w:val="24"/>
                <w:szCs w:val="24"/>
              </w:rPr>
              <w:t xml:space="preserve"> attīstības kontekstā.</w:t>
            </w:r>
          </w:p>
        </w:tc>
      </w:tr>
      <w:tr w:rsidR="00413BE9" w14:paraId="54E51182" w14:textId="77777777" w:rsidTr="00E61722">
        <w:tc>
          <w:tcPr>
            <w:tcW w:w="750" w:type="dxa"/>
            <w:shd w:val="clear" w:color="auto" w:fill="FFFFFF" w:themeFill="background1"/>
            <w:noWrap/>
            <w:tcMar>
              <w:top w:w="75" w:type="dxa"/>
              <w:left w:w="75" w:type="dxa"/>
              <w:bottom w:w="75" w:type="dxa"/>
              <w:right w:w="75" w:type="dxa"/>
            </w:tcMar>
          </w:tcPr>
          <w:p w14:paraId="5E93874F" w14:textId="77777777" w:rsidR="00413BE9" w:rsidRDefault="00413BE9" w:rsidP="563E593B">
            <w:pPr>
              <w:rPr>
                <w:sz w:val="24"/>
                <w:szCs w:val="24"/>
              </w:rPr>
            </w:pPr>
          </w:p>
        </w:tc>
        <w:tc>
          <w:tcPr>
            <w:tcW w:w="1740" w:type="dxa"/>
            <w:shd w:val="clear" w:color="auto" w:fill="FFFFFF" w:themeFill="background1"/>
            <w:noWrap/>
            <w:tcMar>
              <w:top w:w="75" w:type="dxa"/>
              <w:left w:w="75" w:type="dxa"/>
              <w:bottom w:w="75" w:type="dxa"/>
              <w:right w:w="75" w:type="dxa"/>
            </w:tcMar>
          </w:tcPr>
          <w:p w14:paraId="5CBAC7C0" w14:textId="3757D1E6" w:rsidR="00413BE9" w:rsidRDefault="00413BE9" w:rsidP="563E593B">
            <w:pPr>
              <w:rPr>
                <w:sz w:val="24"/>
                <w:szCs w:val="24"/>
              </w:rPr>
            </w:pPr>
            <w:r w:rsidRPr="563E593B">
              <w:rPr>
                <w:sz w:val="24"/>
                <w:szCs w:val="24"/>
              </w:rPr>
              <w:t>Latvijas Universitāte (studentu viedoklis)</w:t>
            </w:r>
          </w:p>
        </w:tc>
        <w:tc>
          <w:tcPr>
            <w:tcW w:w="5017" w:type="dxa"/>
            <w:shd w:val="clear" w:color="auto" w:fill="FFFFFF" w:themeFill="background1"/>
            <w:noWrap/>
            <w:tcMar>
              <w:top w:w="75" w:type="dxa"/>
              <w:left w:w="75" w:type="dxa"/>
              <w:bottom w:w="75" w:type="dxa"/>
              <w:right w:w="75" w:type="dxa"/>
            </w:tcMar>
          </w:tcPr>
          <w:p w14:paraId="31255D49" w14:textId="77777777" w:rsidR="00413BE9" w:rsidRDefault="00413BE9" w:rsidP="563E593B">
            <w:pPr>
              <w:spacing w:after="240"/>
              <w:rPr>
                <w:sz w:val="24"/>
                <w:szCs w:val="24"/>
              </w:rPr>
            </w:pPr>
            <w:r w:rsidRPr="563E593B">
              <w:rPr>
                <w:sz w:val="24"/>
                <w:szCs w:val="24"/>
              </w:rPr>
              <w:t>Norādītais apgalvojums par nepieciešamību stiprināt atbildību valsts pārvaldē, cita starpā norādot, ka atbildība ir: “… vēlme palīdzēt ikvienam iedzīvotājam, kurš nonācis saskarē ar valsts pārvaldi, iestāšanās par taisnīgumu un sabiedrības kopīgo labumu” nenoliedzami ir atbalstāms princips. Tomēr šajā principā ir saskatāmas deklaratīva rakstura pazīmes un var nebūt izpildāms, ja nenotiek atteikšanās no augstāk norādītajām normatīvisma problēmām un mainīta tiesību prakse.</w:t>
            </w:r>
          </w:p>
          <w:p w14:paraId="048DF9BA" w14:textId="0FD6AE12" w:rsidR="00413BE9" w:rsidRPr="00413BE9" w:rsidRDefault="00413BE9" w:rsidP="563E593B">
            <w:pPr>
              <w:rPr>
                <w:rStyle w:val="cf01"/>
                <w:rFonts w:ascii="Times New Roman" w:hAnsi="Times New Roman" w:cs="Times New Roman"/>
                <w:sz w:val="24"/>
                <w:szCs w:val="24"/>
              </w:rPr>
            </w:pPr>
            <w:r w:rsidRPr="563E593B">
              <w:rPr>
                <w:sz w:val="24"/>
                <w:szCs w:val="24"/>
              </w:rPr>
              <w:lastRenderedPageBreak/>
              <w:t>Tāpēc, lai mazinātu šī principa deklaratīva rakstura risku, aicinām papildināt ar rīcības uzdevumu pārvērtēt izveidojušos tiesību praksi amatpersonu lēmumus vērtēt galvenokārt pēc normatīvo aktu striktas un punktuālas ievērošanas principa, nereti sodot par elastīgu pieeju un pieļautām atkāpēm.</w:t>
            </w:r>
          </w:p>
        </w:tc>
        <w:tc>
          <w:tcPr>
            <w:tcW w:w="1388" w:type="dxa"/>
            <w:shd w:val="clear" w:color="auto" w:fill="FFFFFF" w:themeFill="background1"/>
            <w:noWrap/>
            <w:tcMar>
              <w:top w:w="75" w:type="dxa"/>
              <w:left w:w="75" w:type="dxa"/>
              <w:bottom w:w="75" w:type="dxa"/>
              <w:right w:w="75" w:type="dxa"/>
            </w:tcMar>
          </w:tcPr>
          <w:p w14:paraId="55B21A67" w14:textId="52D56591" w:rsidR="00413BE9" w:rsidRDefault="48B7F0D7" w:rsidP="563E593B">
            <w:pPr>
              <w:rPr>
                <w:sz w:val="24"/>
                <w:szCs w:val="24"/>
              </w:rPr>
            </w:pPr>
            <w:r w:rsidRPr="563E593B">
              <w:rPr>
                <w:sz w:val="24"/>
                <w:szCs w:val="24"/>
              </w:rPr>
              <w:lastRenderedPageBreak/>
              <w:t>Ņemts vērā.</w:t>
            </w:r>
          </w:p>
        </w:tc>
        <w:tc>
          <w:tcPr>
            <w:tcW w:w="5672" w:type="dxa"/>
            <w:shd w:val="clear" w:color="auto" w:fill="FFFFFF" w:themeFill="background1"/>
            <w:noWrap/>
            <w:tcMar>
              <w:top w:w="75" w:type="dxa"/>
              <w:left w:w="75" w:type="dxa"/>
              <w:bottom w:w="75" w:type="dxa"/>
              <w:right w:w="75" w:type="dxa"/>
            </w:tcMar>
          </w:tcPr>
          <w:p w14:paraId="2CABC659" w14:textId="54A21219" w:rsidR="00413BE9" w:rsidRDefault="48B7F0D7" w:rsidP="563E593B">
            <w:pPr>
              <w:spacing w:line="259" w:lineRule="auto"/>
              <w:rPr>
                <w:sz w:val="24"/>
                <w:szCs w:val="24"/>
              </w:rPr>
            </w:pPr>
            <w:r w:rsidRPr="563E593B">
              <w:rPr>
                <w:sz w:val="24"/>
                <w:szCs w:val="24"/>
              </w:rPr>
              <w:t>Attiecīgais citāts ir svītrots no Modernizācijas plāna.</w:t>
            </w:r>
          </w:p>
        </w:tc>
      </w:tr>
      <w:tr w:rsidR="00413BE9" w14:paraId="19AB3884" w14:textId="77777777" w:rsidTr="00E61722">
        <w:tc>
          <w:tcPr>
            <w:tcW w:w="750" w:type="dxa"/>
            <w:shd w:val="clear" w:color="auto" w:fill="FFFFFF" w:themeFill="background1"/>
            <w:noWrap/>
            <w:tcMar>
              <w:top w:w="75" w:type="dxa"/>
              <w:left w:w="75" w:type="dxa"/>
              <w:bottom w:w="75" w:type="dxa"/>
              <w:right w:w="75" w:type="dxa"/>
            </w:tcMar>
          </w:tcPr>
          <w:p w14:paraId="10459BA5" w14:textId="77777777" w:rsidR="00413BE9" w:rsidRDefault="00413BE9" w:rsidP="563E593B">
            <w:pPr>
              <w:rPr>
                <w:sz w:val="24"/>
                <w:szCs w:val="24"/>
              </w:rPr>
            </w:pPr>
          </w:p>
        </w:tc>
        <w:tc>
          <w:tcPr>
            <w:tcW w:w="1740" w:type="dxa"/>
            <w:shd w:val="clear" w:color="auto" w:fill="FFFFFF" w:themeFill="background1"/>
            <w:noWrap/>
            <w:tcMar>
              <w:top w:w="75" w:type="dxa"/>
              <w:left w:w="75" w:type="dxa"/>
              <w:bottom w:w="75" w:type="dxa"/>
              <w:right w:w="75" w:type="dxa"/>
            </w:tcMar>
          </w:tcPr>
          <w:p w14:paraId="5970D5E4" w14:textId="20129336" w:rsidR="00413BE9" w:rsidRDefault="00413BE9" w:rsidP="563E593B">
            <w:pPr>
              <w:rPr>
                <w:sz w:val="24"/>
                <w:szCs w:val="24"/>
              </w:rPr>
            </w:pPr>
            <w:r w:rsidRPr="563E593B">
              <w:rPr>
                <w:sz w:val="24"/>
                <w:szCs w:val="24"/>
              </w:rPr>
              <w:t>Latvijas Universitāte (studentu viedoklis)</w:t>
            </w:r>
          </w:p>
        </w:tc>
        <w:tc>
          <w:tcPr>
            <w:tcW w:w="5017" w:type="dxa"/>
            <w:shd w:val="clear" w:color="auto" w:fill="FFFFFF" w:themeFill="background1"/>
            <w:noWrap/>
            <w:tcMar>
              <w:top w:w="75" w:type="dxa"/>
              <w:left w:w="75" w:type="dxa"/>
              <w:bottom w:w="75" w:type="dxa"/>
              <w:right w:w="75" w:type="dxa"/>
            </w:tcMar>
          </w:tcPr>
          <w:p w14:paraId="1CDA028F" w14:textId="77777777" w:rsidR="00413BE9" w:rsidRPr="00413BE9" w:rsidRDefault="00413BE9" w:rsidP="563E593B">
            <w:pPr>
              <w:pStyle w:val="NormalWeb"/>
              <w:jc w:val="both"/>
              <w:rPr>
                <w:rStyle w:val="cf01"/>
                <w:rFonts w:ascii="Times New Roman" w:hAnsi="Times New Roman" w:cs="Times New Roman"/>
                <w:sz w:val="24"/>
                <w:szCs w:val="24"/>
              </w:rPr>
            </w:pPr>
            <w:r w:rsidRPr="563E593B">
              <w:rPr>
                <w:rStyle w:val="cf01"/>
                <w:rFonts w:ascii="Times New Roman" w:hAnsi="Times New Roman" w:cs="Times New Roman"/>
                <w:sz w:val="24"/>
                <w:szCs w:val="24"/>
              </w:rPr>
              <w:t>Rīcības virzienā “Vienotībā, vērtībās un atbildībā balstītas kultūras ieviešana” Ir plānota obligāta ierēdņu mācību programma tiem, kas uzsāk darbu valsts pārvaldē, kas ir uzteicami un nepieciešami, taču piedāvājam neaizmirst par jau strādājošiem valsts pārvaldes darbiniekiem. Stājoties darbā izpratne par valsts pārvaldes darbību un tās vērtībām ir tikai vēlama prasība, taču tā ir būtiska ikdienas darba sastāvdaļa, kuru būtu jāapgūst vai jāatsvaidzina atmiņā arī esošiem darbiniekiem.</w:t>
            </w:r>
          </w:p>
          <w:p w14:paraId="58CA7A92" w14:textId="218FE4F1" w:rsidR="00413BE9" w:rsidRPr="00413BE9" w:rsidRDefault="00413BE9" w:rsidP="563E593B">
            <w:pPr>
              <w:pStyle w:val="NormalWeb"/>
              <w:jc w:val="both"/>
              <w:rPr>
                <w:rStyle w:val="cf01"/>
                <w:rFonts w:ascii="Times New Roman" w:hAnsi="Times New Roman" w:cs="Times New Roman"/>
                <w:sz w:val="24"/>
                <w:szCs w:val="24"/>
              </w:rPr>
            </w:pPr>
            <w:r w:rsidRPr="563E593B">
              <w:rPr>
                <w:rStyle w:val="cf01"/>
                <w:rFonts w:ascii="Times New Roman" w:hAnsi="Times New Roman" w:cs="Times New Roman"/>
                <w:sz w:val="24"/>
                <w:szCs w:val="24"/>
              </w:rPr>
              <w:t>Aicinām plānot obligātu apmācību, piemēram, īsus kursus jau strādājošiem darbiniekiem.</w:t>
            </w:r>
          </w:p>
        </w:tc>
        <w:tc>
          <w:tcPr>
            <w:tcW w:w="1388" w:type="dxa"/>
            <w:shd w:val="clear" w:color="auto" w:fill="FFFFFF" w:themeFill="background1"/>
            <w:noWrap/>
            <w:tcMar>
              <w:top w:w="75" w:type="dxa"/>
              <w:left w:w="75" w:type="dxa"/>
              <w:bottom w:w="75" w:type="dxa"/>
              <w:right w:w="75" w:type="dxa"/>
            </w:tcMar>
          </w:tcPr>
          <w:p w14:paraId="6ACD1EB5" w14:textId="358AD2BF" w:rsidR="00413BE9" w:rsidRDefault="7B13DB62" w:rsidP="563E593B">
            <w:pPr>
              <w:jc w:val="left"/>
              <w:rPr>
                <w:sz w:val="24"/>
                <w:szCs w:val="24"/>
              </w:rPr>
            </w:pPr>
            <w:r w:rsidRPr="563E593B">
              <w:rPr>
                <w:sz w:val="24"/>
                <w:szCs w:val="24"/>
              </w:rPr>
              <w:t>Ņemts vērā.</w:t>
            </w:r>
          </w:p>
        </w:tc>
        <w:tc>
          <w:tcPr>
            <w:tcW w:w="5672" w:type="dxa"/>
            <w:shd w:val="clear" w:color="auto" w:fill="FFFFFF" w:themeFill="background1"/>
            <w:noWrap/>
            <w:tcMar>
              <w:top w:w="75" w:type="dxa"/>
              <w:left w:w="75" w:type="dxa"/>
              <w:bottom w:w="75" w:type="dxa"/>
              <w:right w:w="75" w:type="dxa"/>
            </w:tcMar>
          </w:tcPr>
          <w:p w14:paraId="5A2006A1" w14:textId="5CA68CE7" w:rsidR="00413BE9" w:rsidRDefault="7BEE4229" w:rsidP="563E593B">
            <w:pPr>
              <w:spacing w:line="259" w:lineRule="auto"/>
              <w:rPr>
                <w:sz w:val="24"/>
                <w:szCs w:val="24"/>
              </w:rPr>
            </w:pPr>
            <w:r w:rsidRPr="563E593B">
              <w:rPr>
                <w:sz w:val="24"/>
                <w:szCs w:val="24"/>
              </w:rPr>
              <w:t>Attiecībā uz esošajiem nodarbinātajiem</w:t>
            </w:r>
            <w:r w:rsidR="55464A75" w:rsidRPr="563E593B">
              <w:rPr>
                <w:sz w:val="24"/>
                <w:szCs w:val="24"/>
              </w:rPr>
              <w:t xml:space="preserve"> tiks atjaunota </w:t>
            </w:r>
            <w:r w:rsidR="37C4EBB3" w:rsidRPr="563E593B">
              <w:rPr>
                <w:sz w:val="24"/>
                <w:szCs w:val="24"/>
              </w:rPr>
              <w:t xml:space="preserve">valsts pārvaldes iekšējo pasniedzēju </w:t>
            </w:r>
            <w:r w:rsidR="55464A75" w:rsidRPr="563E593B">
              <w:rPr>
                <w:sz w:val="24"/>
                <w:szCs w:val="24"/>
              </w:rPr>
              <w:t>atvērto lekciju prakse</w:t>
            </w:r>
            <w:r w:rsidR="733DA23F" w:rsidRPr="563E593B">
              <w:rPr>
                <w:sz w:val="24"/>
                <w:szCs w:val="24"/>
              </w:rPr>
              <w:t xml:space="preserve"> </w:t>
            </w:r>
            <w:r w:rsidR="55464A75" w:rsidRPr="563E593B">
              <w:rPr>
                <w:sz w:val="24"/>
                <w:szCs w:val="24"/>
              </w:rPr>
              <w:t xml:space="preserve">par dažādām </w:t>
            </w:r>
            <w:r w:rsidR="19CD93E9" w:rsidRPr="563E593B">
              <w:rPr>
                <w:sz w:val="24"/>
                <w:szCs w:val="24"/>
              </w:rPr>
              <w:t>valsts pārvaldes darbībai nozīmīgām tēmām</w:t>
            </w:r>
            <w:r w:rsidR="3CCC5B34" w:rsidRPr="563E593B">
              <w:rPr>
                <w:sz w:val="24"/>
                <w:szCs w:val="24"/>
              </w:rPr>
              <w:t xml:space="preserve">, kuras ietvaros jau strādājošiem nodarbinātajiem būs iespēja gan papildināt, gan </w:t>
            </w:r>
            <w:r w:rsidR="07BA3B0C" w:rsidRPr="563E593B">
              <w:rPr>
                <w:sz w:val="24"/>
                <w:szCs w:val="24"/>
              </w:rPr>
              <w:t>atsvaidzināt jau esošās zināšanas.</w:t>
            </w:r>
          </w:p>
        </w:tc>
      </w:tr>
      <w:tr w:rsidR="00413BE9" w14:paraId="4F026863" w14:textId="77777777" w:rsidTr="00E61722">
        <w:tc>
          <w:tcPr>
            <w:tcW w:w="750" w:type="dxa"/>
            <w:shd w:val="clear" w:color="auto" w:fill="FFFFFF" w:themeFill="background1"/>
            <w:noWrap/>
            <w:tcMar>
              <w:top w:w="75" w:type="dxa"/>
              <w:left w:w="75" w:type="dxa"/>
              <w:bottom w:w="75" w:type="dxa"/>
              <w:right w:w="75" w:type="dxa"/>
            </w:tcMar>
          </w:tcPr>
          <w:p w14:paraId="48D3BDEF" w14:textId="77777777" w:rsidR="00413BE9" w:rsidRDefault="00413BE9" w:rsidP="563E593B">
            <w:pPr>
              <w:rPr>
                <w:sz w:val="24"/>
                <w:szCs w:val="24"/>
              </w:rPr>
            </w:pPr>
          </w:p>
        </w:tc>
        <w:tc>
          <w:tcPr>
            <w:tcW w:w="1740" w:type="dxa"/>
            <w:shd w:val="clear" w:color="auto" w:fill="FFFFFF" w:themeFill="background1"/>
            <w:noWrap/>
            <w:tcMar>
              <w:top w:w="75" w:type="dxa"/>
              <w:left w:w="75" w:type="dxa"/>
              <w:bottom w:w="75" w:type="dxa"/>
              <w:right w:w="75" w:type="dxa"/>
            </w:tcMar>
          </w:tcPr>
          <w:p w14:paraId="7E2A5515" w14:textId="7A6C6E26" w:rsidR="00413BE9" w:rsidRDefault="00413BE9" w:rsidP="563E593B">
            <w:pPr>
              <w:rPr>
                <w:sz w:val="24"/>
                <w:szCs w:val="24"/>
              </w:rPr>
            </w:pPr>
            <w:r w:rsidRPr="563E593B">
              <w:rPr>
                <w:sz w:val="24"/>
                <w:szCs w:val="24"/>
              </w:rPr>
              <w:t>Latvijas Universitāte (studentu viedoklis)</w:t>
            </w:r>
          </w:p>
        </w:tc>
        <w:tc>
          <w:tcPr>
            <w:tcW w:w="5017" w:type="dxa"/>
            <w:shd w:val="clear" w:color="auto" w:fill="FFFFFF" w:themeFill="background1"/>
            <w:noWrap/>
            <w:tcMar>
              <w:top w:w="75" w:type="dxa"/>
              <w:left w:w="75" w:type="dxa"/>
              <w:bottom w:w="75" w:type="dxa"/>
              <w:right w:w="75" w:type="dxa"/>
            </w:tcMar>
          </w:tcPr>
          <w:p w14:paraId="747FF08D" w14:textId="77777777" w:rsidR="00413BE9" w:rsidRPr="00413BE9" w:rsidRDefault="00413BE9" w:rsidP="563E593B">
            <w:pPr>
              <w:pStyle w:val="NormalWeb"/>
              <w:jc w:val="both"/>
              <w:rPr>
                <w:rStyle w:val="cf01"/>
                <w:rFonts w:ascii="Times New Roman" w:hAnsi="Times New Roman" w:cs="Times New Roman"/>
                <w:sz w:val="24"/>
                <w:szCs w:val="24"/>
              </w:rPr>
            </w:pPr>
            <w:r w:rsidRPr="563E593B">
              <w:rPr>
                <w:rStyle w:val="cf01"/>
                <w:rFonts w:ascii="Times New Roman" w:hAnsi="Times New Roman" w:cs="Times New Roman"/>
                <w:sz w:val="24"/>
                <w:szCs w:val="24"/>
              </w:rPr>
              <w:t xml:space="preserve">Atbalstāms ir virziens attīstīt optimālākos dažādu sabiedrības grupu informēšanas veidus un kanālus, kur īpaši svarīgi detalizēt rīcības programmu tās sabiedrības daļas uzrunāšanai, kas ikdienā nelieto modernos saziņas līdzekļus. Tekstā norādītais: “Svarīga ir Valsts un pašvaldību vienoto klientu apkalpošanas centru tīkla teritoriāla paplašināšana, veidojot Valsts un pašvaldību vienoto klientu apkalpošanas centru katrā pagastā, kopumā līdz 2024. gada nogalei attīstot virs 500 centru tīklu” ir atbilstošs iepriekš norādītajam mērķim nodrošināt pakalpojumu pieejamību visiem iedzīvotājiem neatkarīgi no viņu dzīvesvietas, digitālo </w:t>
            </w:r>
            <w:r w:rsidRPr="563E593B">
              <w:rPr>
                <w:rStyle w:val="cf01"/>
                <w:rFonts w:ascii="Times New Roman" w:hAnsi="Times New Roman" w:cs="Times New Roman"/>
                <w:sz w:val="24"/>
                <w:szCs w:val="24"/>
              </w:rPr>
              <w:lastRenderedPageBreak/>
              <w:t xml:space="preserve">tehnoloģiju </w:t>
            </w:r>
            <w:proofErr w:type="spellStart"/>
            <w:r w:rsidRPr="563E593B">
              <w:rPr>
                <w:rStyle w:val="cf01"/>
                <w:rFonts w:ascii="Times New Roman" w:hAnsi="Times New Roman" w:cs="Times New Roman"/>
                <w:sz w:val="24"/>
                <w:szCs w:val="24"/>
              </w:rPr>
              <w:t>pratības</w:t>
            </w:r>
            <w:proofErr w:type="spellEnd"/>
            <w:r w:rsidRPr="563E593B">
              <w:rPr>
                <w:rStyle w:val="cf01"/>
                <w:rFonts w:ascii="Times New Roman" w:hAnsi="Times New Roman" w:cs="Times New Roman"/>
                <w:sz w:val="24"/>
                <w:szCs w:val="24"/>
              </w:rPr>
              <w:t xml:space="preserve"> un lietojamības, kā arī ienākumu līmeņa. Tomēr ir konstatējamas sekojošas pretrunas un nepilnības.</w:t>
            </w:r>
          </w:p>
          <w:p w14:paraId="6B3C504C" w14:textId="18EC0568" w:rsidR="00413BE9" w:rsidRPr="00413BE9" w:rsidRDefault="00413BE9" w:rsidP="563E593B">
            <w:pPr>
              <w:pStyle w:val="NormalWeb"/>
              <w:numPr>
                <w:ilvl w:val="0"/>
                <w:numId w:val="3"/>
              </w:numPr>
              <w:jc w:val="both"/>
              <w:rPr>
                <w:rStyle w:val="cf01"/>
                <w:rFonts w:ascii="Times New Roman" w:hAnsi="Times New Roman" w:cs="Times New Roman"/>
                <w:sz w:val="24"/>
                <w:szCs w:val="24"/>
              </w:rPr>
            </w:pPr>
            <w:r w:rsidRPr="563E593B">
              <w:rPr>
                <w:rStyle w:val="cf01"/>
                <w:rFonts w:ascii="Times New Roman" w:hAnsi="Times New Roman" w:cs="Times New Roman"/>
                <w:sz w:val="24"/>
                <w:szCs w:val="24"/>
              </w:rPr>
              <w:t xml:space="preserve">Plānā norādīts tvēruma ierobežojums, attiecinot to uz tiešās pārvaldes iestādēm, bet Rīcības virziens 3.8 paredz vienoto valsts un pašvaldību klientu centru izveidē kā līdzatbildīgos noteikt pašvaldības; </w:t>
            </w:r>
          </w:p>
          <w:p w14:paraId="03E17637" w14:textId="3AB756EA" w:rsidR="00413BE9" w:rsidRPr="00413BE9" w:rsidRDefault="00413BE9" w:rsidP="563E593B">
            <w:pPr>
              <w:pStyle w:val="NormalWeb"/>
              <w:numPr>
                <w:ilvl w:val="0"/>
                <w:numId w:val="3"/>
              </w:numPr>
              <w:jc w:val="both"/>
              <w:rPr>
                <w:rStyle w:val="cf01"/>
                <w:rFonts w:ascii="Times New Roman" w:hAnsi="Times New Roman" w:cs="Times New Roman"/>
                <w:sz w:val="24"/>
                <w:szCs w:val="24"/>
              </w:rPr>
            </w:pPr>
            <w:r w:rsidRPr="563E593B">
              <w:rPr>
                <w:rStyle w:val="cf01"/>
                <w:rFonts w:ascii="Times New Roman" w:hAnsi="Times New Roman" w:cs="Times New Roman"/>
                <w:sz w:val="24"/>
                <w:szCs w:val="24"/>
              </w:rPr>
              <w:t xml:space="preserve">4. nodaļā paredzēts kopējais finansējums (kā papildus) 4,5 </w:t>
            </w:r>
            <w:proofErr w:type="spellStart"/>
            <w:r w:rsidRPr="563E593B">
              <w:rPr>
                <w:rStyle w:val="cf01"/>
                <w:rFonts w:ascii="Times New Roman" w:hAnsi="Times New Roman" w:cs="Times New Roman"/>
                <w:sz w:val="24"/>
                <w:szCs w:val="24"/>
              </w:rPr>
              <w:t>mlj</w:t>
            </w:r>
            <w:proofErr w:type="spellEnd"/>
            <w:r w:rsidRPr="563E593B">
              <w:rPr>
                <w:rStyle w:val="cf01"/>
                <w:rFonts w:ascii="Times New Roman" w:hAnsi="Times New Roman" w:cs="Times New Roman"/>
                <w:sz w:val="24"/>
                <w:szCs w:val="24"/>
              </w:rPr>
              <w:t>. apmērā līdz 2026.g., bet kā uzdevuma ieviešanas termiņš – jau 2024. gads;</w:t>
            </w:r>
          </w:p>
          <w:p w14:paraId="2AEE0D02" w14:textId="268E178A" w:rsidR="00413BE9" w:rsidRDefault="00413BE9" w:rsidP="563E593B">
            <w:pPr>
              <w:pStyle w:val="NormalWeb"/>
              <w:numPr>
                <w:ilvl w:val="0"/>
                <w:numId w:val="3"/>
              </w:numPr>
              <w:jc w:val="both"/>
              <w:rPr>
                <w:rStyle w:val="cf01"/>
                <w:rFonts w:ascii="Times New Roman" w:hAnsi="Times New Roman" w:cs="Times New Roman"/>
                <w:sz w:val="24"/>
                <w:szCs w:val="24"/>
              </w:rPr>
            </w:pPr>
            <w:r w:rsidRPr="563E593B">
              <w:rPr>
                <w:rStyle w:val="cf01"/>
                <w:rFonts w:ascii="Times New Roman" w:hAnsi="Times New Roman" w:cs="Times New Roman"/>
                <w:sz w:val="24"/>
                <w:szCs w:val="24"/>
              </w:rPr>
              <w:t>Ir acīmredzams, ka finansējums ir nepietiekams un nav skaidrs kā to segs un no kādiem līdzekļiem un cik lielā mērā tajā iesaistītas pašvaldības.</w:t>
            </w:r>
          </w:p>
          <w:p w14:paraId="390F0FF9" w14:textId="00E1494A" w:rsidR="00413BE9" w:rsidRPr="00413BE9" w:rsidRDefault="00413BE9" w:rsidP="563E593B">
            <w:pPr>
              <w:pStyle w:val="NormalWeb"/>
              <w:jc w:val="both"/>
              <w:rPr>
                <w:rStyle w:val="cf01"/>
                <w:rFonts w:ascii="Times New Roman" w:hAnsi="Times New Roman" w:cs="Times New Roman"/>
                <w:sz w:val="24"/>
                <w:szCs w:val="24"/>
              </w:rPr>
            </w:pPr>
            <w:r w:rsidRPr="563E593B">
              <w:rPr>
                <w:rStyle w:val="cf01"/>
                <w:rFonts w:ascii="Times New Roman" w:hAnsi="Times New Roman" w:cs="Times New Roman"/>
                <w:sz w:val="24"/>
                <w:szCs w:val="24"/>
              </w:rPr>
              <w:t>Aicinām precizēt rīcības pasākumus, atbildīgos, nepieciešamo finansējuma apjomu, tā avotus un saskaņotus termiņus kā arī to savstarpēju atbilstību. Ja ir iecerēts to finansēt no pašvaldību līdzekļiem, tad tas precīzi jānorāda, vienlaikus tās iesaistot šī Plāna sagatavošanā.</w:t>
            </w:r>
          </w:p>
        </w:tc>
        <w:tc>
          <w:tcPr>
            <w:tcW w:w="1388" w:type="dxa"/>
            <w:shd w:val="clear" w:color="auto" w:fill="FFFFFF" w:themeFill="background1"/>
            <w:noWrap/>
            <w:tcMar>
              <w:top w:w="75" w:type="dxa"/>
              <w:left w:w="75" w:type="dxa"/>
              <w:bottom w:w="75" w:type="dxa"/>
              <w:right w:w="75" w:type="dxa"/>
            </w:tcMar>
          </w:tcPr>
          <w:p w14:paraId="11E49B5A" w14:textId="064423AE" w:rsidR="00413BE9" w:rsidRDefault="70C9F31D" w:rsidP="563E593B">
            <w:pPr>
              <w:rPr>
                <w:sz w:val="24"/>
                <w:szCs w:val="24"/>
              </w:rPr>
            </w:pPr>
            <w:r w:rsidRPr="563E593B">
              <w:rPr>
                <w:sz w:val="24"/>
                <w:szCs w:val="24"/>
              </w:rPr>
              <w:lastRenderedPageBreak/>
              <w:t>Nav ņemts vērā.</w:t>
            </w:r>
          </w:p>
        </w:tc>
        <w:tc>
          <w:tcPr>
            <w:tcW w:w="5672" w:type="dxa"/>
            <w:shd w:val="clear" w:color="auto" w:fill="FFFFFF" w:themeFill="background1"/>
            <w:noWrap/>
            <w:tcMar>
              <w:top w:w="75" w:type="dxa"/>
              <w:left w:w="75" w:type="dxa"/>
              <w:bottom w:w="75" w:type="dxa"/>
              <w:right w:w="75" w:type="dxa"/>
            </w:tcMar>
          </w:tcPr>
          <w:p w14:paraId="1C712C5B" w14:textId="04D801ED" w:rsidR="00413BE9" w:rsidRDefault="70C9F31D" w:rsidP="563E593B">
            <w:r w:rsidRPr="563E593B">
              <w:rPr>
                <w:color w:val="000000" w:themeColor="text1"/>
                <w:sz w:val="24"/>
                <w:szCs w:val="24"/>
              </w:rPr>
              <w:t xml:space="preserve">Pasākumi, kas attiecas pakalpojumu pārvaldības uzlabošanu un pakalpojumu modernizāciju no Modernizācijas plāna tika izņemti, lai izvairītos no pasākumu dublēšanas Pasākumi, kas attiecas uz pakalpojumu pārvaldību ir iekļauti Pakalpojumu vides pilnveides plānā 2020.–2023. gadam, kas paredz nodrošināt pieejamus, saprotamus un iedzīvotāju vajadzībām atbilstošus digitālus pakalpojumus visiem, ievērojot principu "iesniedz vienreiz". Plāns paredz veidot Valsts un pašvaldību vienoto klientu apkalpošanas centru katrā pagastā, kopumā līdz 2024. gada nogalei attīstot vairāk nekā 500 centru tīklu. Papildus līdz 2027. gadam paredzēts paplašināt vienoto klientu apkalpošanas centru </w:t>
            </w:r>
            <w:r w:rsidRPr="563E593B">
              <w:rPr>
                <w:color w:val="000000" w:themeColor="text1"/>
                <w:sz w:val="24"/>
                <w:szCs w:val="24"/>
              </w:rPr>
              <w:lastRenderedPageBreak/>
              <w:t>tīklā pieejamo pakalpojumu klāstu un ieviest jaunas pakalpojumu pieteikšanas iespējas.</w:t>
            </w:r>
          </w:p>
          <w:p w14:paraId="0A2881A6" w14:textId="77B0B368" w:rsidR="00413BE9" w:rsidRDefault="00413BE9" w:rsidP="563E593B">
            <w:pPr>
              <w:rPr>
                <w:sz w:val="24"/>
                <w:szCs w:val="24"/>
              </w:rPr>
            </w:pPr>
          </w:p>
        </w:tc>
      </w:tr>
      <w:tr w:rsidR="00881FFF" w14:paraId="6CADB785" w14:textId="77777777" w:rsidTr="00E61722">
        <w:tc>
          <w:tcPr>
            <w:tcW w:w="750" w:type="dxa"/>
            <w:shd w:val="clear" w:color="auto" w:fill="FFFFFF" w:themeFill="background1"/>
            <w:noWrap/>
            <w:tcMar>
              <w:top w:w="75" w:type="dxa"/>
              <w:left w:w="75" w:type="dxa"/>
              <w:bottom w:w="75" w:type="dxa"/>
              <w:right w:w="75" w:type="dxa"/>
            </w:tcMar>
          </w:tcPr>
          <w:p w14:paraId="4E60D19E" w14:textId="77777777" w:rsidR="00881FFF" w:rsidRDefault="00881FFF" w:rsidP="563E593B">
            <w:pPr>
              <w:rPr>
                <w:sz w:val="24"/>
                <w:szCs w:val="24"/>
              </w:rPr>
            </w:pPr>
          </w:p>
        </w:tc>
        <w:tc>
          <w:tcPr>
            <w:tcW w:w="1740" w:type="dxa"/>
            <w:shd w:val="clear" w:color="auto" w:fill="FFFFFF" w:themeFill="background1"/>
            <w:noWrap/>
            <w:tcMar>
              <w:top w:w="75" w:type="dxa"/>
              <w:left w:w="75" w:type="dxa"/>
              <w:bottom w:w="75" w:type="dxa"/>
              <w:right w:w="75" w:type="dxa"/>
            </w:tcMar>
          </w:tcPr>
          <w:p w14:paraId="73567715" w14:textId="7665B8A7" w:rsidR="00881FFF" w:rsidRDefault="00A35375" w:rsidP="563E593B">
            <w:pPr>
              <w:rPr>
                <w:sz w:val="24"/>
                <w:szCs w:val="24"/>
              </w:rPr>
            </w:pPr>
            <w:r w:rsidRPr="563E593B">
              <w:rPr>
                <w:sz w:val="24"/>
                <w:szCs w:val="24"/>
              </w:rPr>
              <w:t>Latvijas Universitāte (studentu viedoklis)</w:t>
            </w:r>
          </w:p>
        </w:tc>
        <w:tc>
          <w:tcPr>
            <w:tcW w:w="5017" w:type="dxa"/>
            <w:shd w:val="clear" w:color="auto" w:fill="FFFFFF" w:themeFill="background1"/>
            <w:noWrap/>
            <w:tcMar>
              <w:top w:w="75" w:type="dxa"/>
              <w:left w:w="75" w:type="dxa"/>
              <w:bottom w:w="75" w:type="dxa"/>
              <w:right w:w="75" w:type="dxa"/>
            </w:tcMar>
          </w:tcPr>
          <w:p w14:paraId="29E6AD42" w14:textId="77777777" w:rsidR="00AD4A97" w:rsidRPr="00AD4A97" w:rsidRDefault="00AD4A97" w:rsidP="563E593B">
            <w:pPr>
              <w:pStyle w:val="NormalWeb"/>
              <w:jc w:val="both"/>
              <w:rPr>
                <w:rStyle w:val="cf01"/>
                <w:rFonts w:ascii="Times New Roman" w:hAnsi="Times New Roman" w:cs="Times New Roman"/>
                <w:sz w:val="24"/>
                <w:szCs w:val="24"/>
              </w:rPr>
            </w:pPr>
            <w:r w:rsidRPr="563E593B">
              <w:rPr>
                <w:rStyle w:val="cf01"/>
                <w:rFonts w:ascii="Times New Roman" w:hAnsi="Times New Roman" w:cs="Times New Roman"/>
                <w:sz w:val="24"/>
                <w:szCs w:val="24"/>
              </w:rPr>
              <w:t xml:space="preserve">Plānā tiek minēts, ka iedzīvotāji saņems pakalpojumus automātiski, tos speciāli nepieprasot. Uzskatām, ka sabiedrībā pamatoti var rasties jautājums vai ir lietderīgi dot un finansēt no budžeta līdzekļiem to, kas netiek prasīts? </w:t>
            </w:r>
          </w:p>
          <w:p w14:paraId="572354EB" w14:textId="07D958E1" w:rsidR="00881FFF" w:rsidRPr="00413BE9" w:rsidRDefault="00AD4A97" w:rsidP="563E593B">
            <w:pPr>
              <w:pStyle w:val="NormalWeb"/>
              <w:jc w:val="both"/>
              <w:rPr>
                <w:rStyle w:val="cf01"/>
                <w:rFonts w:ascii="Times New Roman" w:hAnsi="Times New Roman" w:cs="Times New Roman"/>
                <w:sz w:val="24"/>
                <w:szCs w:val="24"/>
              </w:rPr>
            </w:pPr>
            <w:r w:rsidRPr="563E593B">
              <w:rPr>
                <w:rStyle w:val="cf01"/>
                <w:rFonts w:ascii="Times New Roman" w:hAnsi="Times New Roman" w:cs="Times New Roman"/>
                <w:sz w:val="24"/>
                <w:szCs w:val="24"/>
              </w:rPr>
              <w:t xml:space="preserve">Piedāvājam izvērtēt iespēju mainīt uz šādu redakciju: "Jāveido sistēma, kuras pamatā ir </w:t>
            </w:r>
            <w:r w:rsidRPr="563E593B">
              <w:rPr>
                <w:rStyle w:val="cf01"/>
                <w:rFonts w:ascii="Times New Roman" w:hAnsi="Times New Roman" w:cs="Times New Roman"/>
                <w:sz w:val="24"/>
                <w:szCs w:val="24"/>
              </w:rPr>
              <w:lastRenderedPageBreak/>
              <w:t>plūstoša informācijas aprite starp dažādiem pakalpojumu sniedzējiem, kā rezultātā iedzīvotājiem ir pieejama vienkāršota (vienkārša vai ērta) pakalpojumu saņemšana" vai precizēt kas ar to tiek domāts šī Plāna ietvaros.</w:t>
            </w:r>
          </w:p>
        </w:tc>
        <w:tc>
          <w:tcPr>
            <w:tcW w:w="1388" w:type="dxa"/>
            <w:shd w:val="clear" w:color="auto" w:fill="FFFFFF" w:themeFill="background1"/>
            <w:noWrap/>
            <w:tcMar>
              <w:top w:w="75" w:type="dxa"/>
              <w:left w:w="75" w:type="dxa"/>
              <w:bottom w:w="75" w:type="dxa"/>
              <w:right w:w="75" w:type="dxa"/>
            </w:tcMar>
          </w:tcPr>
          <w:p w14:paraId="017D919E" w14:textId="56221F4F" w:rsidR="00881FFF" w:rsidRDefault="26CF0E12" w:rsidP="563E593B">
            <w:pPr>
              <w:rPr>
                <w:sz w:val="24"/>
                <w:szCs w:val="24"/>
              </w:rPr>
            </w:pPr>
            <w:r w:rsidRPr="563E593B">
              <w:rPr>
                <w:sz w:val="24"/>
                <w:szCs w:val="24"/>
              </w:rPr>
              <w:lastRenderedPageBreak/>
              <w:t>Nav ņemts vērā.</w:t>
            </w:r>
          </w:p>
        </w:tc>
        <w:tc>
          <w:tcPr>
            <w:tcW w:w="5672" w:type="dxa"/>
            <w:shd w:val="clear" w:color="auto" w:fill="FFFFFF" w:themeFill="background1"/>
            <w:noWrap/>
            <w:tcMar>
              <w:top w:w="75" w:type="dxa"/>
              <w:left w:w="75" w:type="dxa"/>
              <w:bottom w:w="75" w:type="dxa"/>
              <w:right w:w="75" w:type="dxa"/>
            </w:tcMar>
          </w:tcPr>
          <w:p w14:paraId="40E23A4C" w14:textId="04D801ED" w:rsidR="00881FFF" w:rsidRDefault="26CF0E12" w:rsidP="563E593B">
            <w:r w:rsidRPr="563E593B">
              <w:rPr>
                <w:color w:val="000000" w:themeColor="text1"/>
                <w:sz w:val="24"/>
                <w:szCs w:val="24"/>
              </w:rPr>
              <w:t xml:space="preserve">Pasākumi, kas attiecas pakalpojumu pārvaldības uzlabošanu un pakalpojumu modernizāciju no Modernizācijas plāna tika izņemti, lai izvairītos no pasākumu dublēšanas Pasākumi, kas attiecas uz pakalpojumu pārvaldību ir iekļauti Pakalpojumu vides pilnveides plānā 2020.–2023. gadam, kas paredz nodrošināt pieejamus, saprotamus un iedzīvotāju vajadzībām atbilstošus digitālus pakalpojumus visiem, </w:t>
            </w:r>
            <w:r w:rsidRPr="563E593B">
              <w:rPr>
                <w:color w:val="000000" w:themeColor="text1"/>
                <w:sz w:val="24"/>
                <w:szCs w:val="24"/>
              </w:rPr>
              <w:lastRenderedPageBreak/>
              <w:t>ievērojot principu "iesniedz vienreiz". Plāns paredz veidot Valsts un pašvaldību vienoto klientu apkalpošanas centru katrā pagastā, kopumā līdz 2024. gada nogalei attīstot vairāk nekā 500 centru tīklu. Papildus līdz 2027. gadam paredzēts paplašināt vienoto klientu apkalpošanas centru tīklā pieejamo pakalpojumu klāstu un ieviest jaunas pakalpojumu pieteikšanas iespējas.</w:t>
            </w:r>
          </w:p>
          <w:p w14:paraId="4948107F" w14:textId="16FC6BE4" w:rsidR="00881FFF" w:rsidRDefault="00881FFF" w:rsidP="563E593B">
            <w:pPr>
              <w:rPr>
                <w:sz w:val="24"/>
                <w:szCs w:val="24"/>
              </w:rPr>
            </w:pPr>
          </w:p>
        </w:tc>
      </w:tr>
      <w:tr w:rsidR="00AD4A97" w14:paraId="0C6CD712" w14:textId="77777777" w:rsidTr="00E61722">
        <w:tc>
          <w:tcPr>
            <w:tcW w:w="750" w:type="dxa"/>
            <w:shd w:val="clear" w:color="auto" w:fill="FFFFFF" w:themeFill="background1"/>
            <w:noWrap/>
            <w:tcMar>
              <w:top w:w="75" w:type="dxa"/>
              <w:left w:w="75" w:type="dxa"/>
              <w:bottom w:w="75" w:type="dxa"/>
              <w:right w:w="75" w:type="dxa"/>
            </w:tcMar>
          </w:tcPr>
          <w:p w14:paraId="60F19B1F" w14:textId="77777777" w:rsidR="00AD4A97" w:rsidRDefault="00AD4A97" w:rsidP="563E593B">
            <w:pPr>
              <w:rPr>
                <w:sz w:val="24"/>
                <w:szCs w:val="24"/>
              </w:rPr>
            </w:pPr>
          </w:p>
        </w:tc>
        <w:tc>
          <w:tcPr>
            <w:tcW w:w="1740" w:type="dxa"/>
            <w:shd w:val="clear" w:color="auto" w:fill="FFFFFF" w:themeFill="background1"/>
            <w:noWrap/>
            <w:tcMar>
              <w:top w:w="75" w:type="dxa"/>
              <w:left w:w="75" w:type="dxa"/>
              <w:bottom w:w="75" w:type="dxa"/>
              <w:right w:w="75" w:type="dxa"/>
            </w:tcMar>
          </w:tcPr>
          <w:p w14:paraId="2FD8CC4E" w14:textId="410724F3" w:rsidR="00AD4A97" w:rsidRDefault="00AD4A97" w:rsidP="563E593B">
            <w:pPr>
              <w:rPr>
                <w:sz w:val="24"/>
                <w:szCs w:val="24"/>
              </w:rPr>
            </w:pPr>
            <w:r w:rsidRPr="563E593B">
              <w:rPr>
                <w:sz w:val="24"/>
                <w:szCs w:val="24"/>
              </w:rPr>
              <w:t>Latvijas Universitāte (studentu viedoklis)</w:t>
            </w:r>
          </w:p>
        </w:tc>
        <w:tc>
          <w:tcPr>
            <w:tcW w:w="5017" w:type="dxa"/>
            <w:shd w:val="clear" w:color="auto" w:fill="FFFFFF" w:themeFill="background1"/>
            <w:noWrap/>
            <w:tcMar>
              <w:top w:w="75" w:type="dxa"/>
              <w:left w:w="75" w:type="dxa"/>
              <w:bottom w:w="75" w:type="dxa"/>
              <w:right w:w="75" w:type="dxa"/>
            </w:tcMar>
          </w:tcPr>
          <w:p w14:paraId="59386C55" w14:textId="7380C720" w:rsidR="00AD4A97" w:rsidRDefault="00AD4A97" w:rsidP="563E593B">
            <w:pPr>
              <w:spacing w:after="240"/>
              <w:rPr>
                <w:sz w:val="24"/>
                <w:szCs w:val="24"/>
              </w:rPr>
            </w:pPr>
            <w:r w:rsidRPr="563E593B">
              <w:rPr>
                <w:sz w:val="24"/>
                <w:szCs w:val="24"/>
              </w:rPr>
              <w:t>Vienlaikus Plānā ir norādīts pakalpojumu pārvaldības attīstības virziens, ievērojot “iesniedz vienreiz” principu, kas ir atbalstāms un tā īstenošana Latvijā jau ir uzsākta, bet tā ieviešanai nav paredzēts pietiekošs finansējums, kā arī nepieciešama sadarbība ar pašvaldībām, kurām neizbēgami ir jāuzņemas jauni pienākumi šī pakalpojuma administrēšanā. Plānā nav arī definēts neviens rīcības virziena pasākums.</w:t>
            </w:r>
          </w:p>
          <w:p w14:paraId="2B229039" w14:textId="16A09948" w:rsidR="00AD4A97" w:rsidRPr="00AD4A97" w:rsidRDefault="00AD4A97" w:rsidP="563E593B">
            <w:pPr>
              <w:rPr>
                <w:rStyle w:val="cf01"/>
                <w:rFonts w:ascii="Times New Roman" w:hAnsi="Times New Roman" w:cs="Times New Roman"/>
                <w:sz w:val="24"/>
                <w:szCs w:val="24"/>
              </w:rPr>
            </w:pPr>
            <w:r w:rsidRPr="563E593B">
              <w:rPr>
                <w:sz w:val="24"/>
                <w:szCs w:val="24"/>
              </w:rPr>
              <w:t>Aicinām paredzēt nepieciešamās aktivitātes vai to sasaisti ar citiem dokumentiem, kā arī nepieciešamo finansējumu procesu un funkciju pārskatīšanai.</w:t>
            </w:r>
          </w:p>
        </w:tc>
        <w:tc>
          <w:tcPr>
            <w:tcW w:w="1388" w:type="dxa"/>
            <w:shd w:val="clear" w:color="auto" w:fill="FFFFFF" w:themeFill="background1"/>
            <w:noWrap/>
            <w:tcMar>
              <w:top w:w="75" w:type="dxa"/>
              <w:left w:w="75" w:type="dxa"/>
              <w:bottom w:w="75" w:type="dxa"/>
              <w:right w:w="75" w:type="dxa"/>
            </w:tcMar>
          </w:tcPr>
          <w:p w14:paraId="6A9CB9E9" w14:textId="56221F4F" w:rsidR="00AD4A97" w:rsidRDefault="1EB375F7" w:rsidP="563E593B">
            <w:pPr>
              <w:rPr>
                <w:sz w:val="24"/>
                <w:szCs w:val="24"/>
              </w:rPr>
            </w:pPr>
            <w:r w:rsidRPr="563E593B">
              <w:rPr>
                <w:sz w:val="24"/>
                <w:szCs w:val="24"/>
              </w:rPr>
              <w:t>Nav ņemts vērā.</w:t>
            </w:r>
          </w:p>
          <w:p w14:paraId="6803A3E9" w14:textId="4BE3ADB0" w:rsidR="00AD4A97" w:rsidRDefault="00AD4A97" w:rsidP="563E593B">
            <w:pPr>
              <w:rPr>
                <w:sz w:val="24"/>
                <w:szCs w:val="24"/>
              </w:rPr>
            </w:pPr>
          </w:p>
        </w:tc>
        <w:tc>
          <w:tcPr>
            <w:tcW w:w="5672" w:type="dxa"/>
            <w:shd w:val="clear" w:color="auto" w:fill="FFFFFF" w:themeFill="background1"/>
            <w:noWrap/>
            <w:tcMar>
              <w:top w:w="75" w:type="dxa"/>
              <w:left w:w="75" w:type="dxa"/>
              <w:bottom w:w="75" w:type="dxa"/>
              <w:right w:w="75" w:type="dxa"/>
            </w:tcMar>
          </w:tcPr>
          <w:p w14:paraId="14431B71" w14:textId="04D801ED" w:rsidR="00AD4A97" w:rsidRDefault="33FF2C9A" w:rsidP="563E593B">
            <w:r w:rsidRPr="563E593B">
              <w:rPr>
                <w:color w:val="000000" w:themeColor="text1"/>
                <w:sz w:val="24"/>
                <w:szCs w:val="24"/>
              </w:rPr>
              <w:t>Pasākumi, kas attiecas pakalpojumu pārvaldības uzlabošanu un pakalpojumu modernizāciju no Modernizācijas plāna tika izņemti, lai izvairītos no pasākumu dublēšanas Pasākumi, kas attiecas uz pakalpojumu pārvaldību ir iekļauti Pakalpojumu vides pilnveides plānā 2020.–2023. gadam, kas paredz nodrošināt pieejamus, saprotamus un iedzīvotāju vajadzībām atbilstošus digitālus pakalpojumus visiem, ievērojot principu "iesniedz vienreiz". Plāns paredz veidot Valsts un pašvaldību vienoto klientu apkalpošanas centru katrā pagastā, kopumā līdz 2024. gada nogalei attīstot vairāk nekā 500 centru tīklu. Papildus līdz 2027. gadam paredzēts paplašināt vienoto klientu apkalpošanas centru tīklā pieejamo pakalpojumu klāstu un ieviest jaunas pakalpojumu pieteikšanas iespējas.</w:t>
            </w:r>
          </w:p>
          <w:p w14:paraId="2B83A474" w14:textId="3C092008" w:rsidR="00AD4A97" w:rsidRDefault="00AD4A97" w:rsidP="563E593B">
            <w:pPr>
              <w:rPr>
                <w:sz w:val="24"/>
                <w:szCs w:val="24"/>
              </w:rPr>
            </w:pPr>
          </w:p>
          <w:p w14:paraId="6EB40D3D" w14:textId="67191905" w:rsidR="00AD4A97" w:rsidRDefault="00AD4A97" w:rsidP="563E593B">
            <w:pPr>
              <w:rPr>
                <w:sz w:val="24"/>
                <w:szCs w:val="24"/>
              </w:rPr>
            </w:pPr>
          </w:p>
        </w:tc>
      </w:tr>
      <w:tr w:rsidR="00AD4A97" w14:paraId="36CCC2BC" w14:textId="77777777" w:rsidTr="00E61722">
        <w:tc>
          <w:tcPr>
            <w:tcW w:w="750" w:type="dxa"/>
            <w:shd w:val="clear" w:color="auto" w:fill="FFFFFF" w:themeFill="background1"/>
            <w:noWrap/>
            <w:tcMar>
              <w:top w:w="75" w:type="dxa"/>
              <w:left w:w="75" w:type="dxa"/>
              <w:bottom w:w="75" w:type="dxa"/>
              <w:right w:w="75" w:type="dxa"/>
            </w:tcMar>
          </w:tcPr>
          <w:p w14:paraId="32826823" w14:textId="77777777" w:rsidR="00AD4A97" w:rsidRDefault="00AD4A97" w:rsidP="563E593B">
            <w:pPr>
              <w:rPr>
                <w:sz w:val="24"/>
                <w:szCs w:val="24"/>
              </w:rPr>
            </w:pPr>
          </w:p>
        </w:tc>
        <w:tc>
          <w:tcPr>
            <w:tcW w:w="1740" w:type="dxa"/>
            <w:shd w:val="clear" w:color="auto" w:fill="FFFFFF" w:themeFill="background1"/>
            <w:noWrap/>
            <w:tcMar>
              <w:top w:w="75" w:type="dxa"/>
              <w:left w:w="75" w:type="dxa"/>
              <w:bottom w:w="75" w:type="dxa"/>
              <w:right w:w="75" w:type="dxa"/>
            </w:tcMar>
          </w:tcPr>
          <w:p w14:paraId="4FE1E0E4" w14:textId="7E49227D" w:rsidR="00AD4A97" w:rsidRDefault="00AD4A97" w:rsidP="563E593B">
            <w:pPr>
              <w:rPr>
                <w:sz w:val="24"/>
                <w:szCs w:val="24"/>
              </w:rPr>
            </w:pPr>
            <w:r w:rsidRPr="563E593B">
              <w:rPr>
                <w:sz w:val="24"/>
                <w:szCs w:val="24"/>
              </w:rPr>
              <w:t>Latvijas Universitāte (studentu viedoklis)</w:t>
            </w:r>
          </w:p>
        </w:tc>
        <w:tc>
          <w:tcPr>
            <w:tcW w:w="5017" w:type="dxa"/>
            <w:shd w:val="clear" w:color="auto" w:fill="FFFFFF" w:themeFill="background1"/>
            <w:noWrap/>
            <w:tcMar>
              <w:top w:w="75" w:type="dxa"/>
              <w:left w:w="75" w:type="dxa"/>
              <w:bottom w:w="75" w:type="dxa"/>
              <w:right w:w="75" w:type="dxa"/>
            </w:tcMar>
          </w:tcPr>
          <w:p w14:paraId="099B1C66" w14:textId="77777777" w:rsidR="00AD4A97" w:rsidRPr="00933006" w:rsidRDefault="00AD4A97" w:rsidP="563E593B">
            <w:pPr>
              <w:spacing w:after="240"/>
              <w:rPr>
                <w:sz w:val="24"/>
                <w:szCs w:val="24"/>
              </w:rPr>
            </w:pPr>
            <w:r w:rsidRPr="563E593B">
              <w:rPr>
                <w:sz w:val="24"/>
                <w:szCs w:val="24"/>
              </w:rPr>
              <w:t xml:space="preserve">Plānā ir norādīts: «lai sasniegtu stabilus un ilgtspējīgus rezultātus, valsts pārvaldes reformu īstenošanai nākamajā plānošanas periodā jāparedz atbilstošs finansējums un cilvēkresursi pasākumu īstenošanai gan centrālajai vadībai, gan resoriem», kas ir pamatoti un būtiski Plāna sekmīgai īstenošanai. Ievērojot ekonomiskās situācijas </w:t>
            </w:r>
            <w:r w:rsidRPr="563E593B">
              <w:rPr>
                <w:sz w:val="24"/>
                <w:szCs w:val="24"/>
              </w:rPr>
              <w:lastRenderedPageBreak/>
              <w:t xml:space="preserve">pasliktināšanās pietiekoši augstu varbūtību, būtiski ir apzināt iespējamos finanšu ierobežojumu riskus un definēt nepieciešamo rīcību, lai Plāna īstenošana netiktu apdraudēta. </w:t>
            </w:r>
          </w:p>
          <w:p w14:paraId="277D68AD" w14:textId="4E630F97" w:rsidR="00AD4A97" w:rsidRDefault="00AD4A97" w:rsidP="563E593B">
            <w:pPr>
              <w:rPr>
                <w:sz w:val="24"/>
                <w:szCs w:val="24"/>
              </w:rPr>
            </w:pPr>
            <w:r w:rsidRPr="563E593B">
              <w:rPr>
                <w:sz w:val="24"/>
                <w:szCs w:val="24"/>
              </w:rPr>
              <w:t>Aicinām izstrādāt alternatīvas, izdalot prioritātes un tos pasākumus, kurus var realizēt īsākā un vidējā termiņā.</w:t>
            </w:r>
          </w:p>
        </w:tc>
        <w:tc>
          <w:tcPr>
            <w:tcW w:w="1388" w:type="dxa"/>
            <w:shd w:val="clear" w:color="auto" w:fill="FFFFFF" w:themeFill="background1"/>
            <w:noWrap/>
            <w:tcMar>
              <w:top w:w="75" w:type="dxa"/>
              <w:left w:w="75" w:type="dxa"/>
              <w:bottom w:w="75" w:type="dxa"/>
              <w:right w:w="75" w:type="dxa"/>
            </w:tcMar>
          </w:tcPr>
          <w:p w14:paraId="126AACF2" w14:textId="56221F4F" w:rsidR="00AD4A97" w:rsidRDefault="64DA3558" w:rsidP="563E593B">
            <w:pPr>
              <w:rPr>
                <w:sz w:val="24"/>
                <w:szCs w:val="24"/>
              </w:rPr>
            </w:pPr>
            <w:r w:rsidRPr="563E593B">
              <w:rPr>
                <w:sz w:val="24"/>
                <w:szCs w:val="24"/>
              </w:rPr>
              <w:lastRenderedPageBreak/>
              <w:t>Nav ņemts vērā.</w:t>
            </w:r>
          </w:p>
          <w:p w14:paraId="11258EEA" w14:textId="7ABDC12A" w:rsidR="00AD4A97" w:rsidRDefault="00AD4A97" w:rsidP="563E593B">
            <w:pPr>
              <w:rPr>
                <w:sz w:val="24"/>
                <w:szCs w:val="24"/>
              </w:rPr>
            </w:pPr>
          </w:p>
        </w:tc>
        <w:tc>
          <w:tcPr>
            <w:tcW w:w="5672" w:type="dxa"/>
            <w:shd w:val="clear" w:color="auto" w:fill="FFFFFF" w:themeFill="background1"/>
            <w:noWrap/>
            <w:tcMar>
              <w:top w:w="75" w:type="dxa"/>
              <w:left w:w="75" w:type="dxa"/>
              <w:bottom w:w="75" w:type="dxa"/>
              <w:right w:w="75" w:type="dxa"/>
            </w:tcMar>
          </w:tcPr>
          <w:p w14:paraId="68E86738" w14:textId="672CE097" w:rsidR="00AD4A97" w:rsidRDefault="023A8D78" w:rsidP="563E593B">
            <w:r w:rsidRPr="563E593B">
              <w:rPr>
                <w:color w:val="000000" w:themeColor="text1"/>
                <w:sz w:val="24"/>
                <w:szCs w:val="24"/>
              </w:rPr>
              <w:t xml:space="preserve">Pasākumi, kas attiecas pakalpojumu pārvaldības uzlabošanu un pakalpojumu modernizāciju no Modernizācijas plāna tika izņemti, lai izvairītos no pasākumu dublēšanas Pasākumi, kas attiecas uz pakalpojumu pārvaldību ir iekļauti Pakalpojumu vides pilnveides plānā 2020.–2023. gadam, kas paredz nodrošināt pieejamus, saprotamus un iedzīvotāju </w:t>
            </w:r>
            <w:r w:rsidRPr="563E593B">
              <w:rPr>
                <w:color w:val="000000" w:themeColor="text1"/>
                <w:sz w:val="24"/>
                <w:szCs w:val="24"/>
              </w:rPr>
              <w:lastRenderedPageBreak/>
              <w:t>vajadzībām atbilstošus digitālus pakalpojumus visiem, ievērojot principu "iesniedz vienreiz". Plāns paredz veidot Valsts un pašvaldību vienoto klientu apkalpošanas centru katrā pagastā, kopumā līdz 2024. gada nogalei attīstot vairāk nekā 500 centru tīklu. Papildus līdz 2027. gadam paredzēts paplašināt vienoto klientu apkalpošanas centru tīklā pieejamo pakalpojumu klāstu un ieviest jaunas pakalpojumu pieteikšanas iespējas.</w:t>
            </w:r>
          </w:p>
        </w:tc>
      </w:tr>
      <w:tr w:rsidR="00AD4A97" w14:paraId="4032891A" w14:textId="77777777" w:rsidTr="00E61722">
        <w:tc>
          <w:tcPr>
            <w:tcW w:w="750" w:type="dxa"/>
            <w:shd w:val="clear" w:color="auto" w:fill="FFFFFF" w:themeFill="background1"/>
            <w:noWrap/>
            <w:tcMar>
              <w:top w:w="75" w:type="dxa"/>
              <w:left w:w="75" w:type="dxa"/>
              <w:bottom w:w="75" w:type="dxa"/>
              <w:right w:w="75" w:type="dxa"/>
            </w:tcMar>
          </w:tcPr>
          <w:p w14:paraId="664731FE" w14:textId="77777777" w:rsidR="00AD4A97" w:rsidRDefault="00AD4A97" w:rsidP="563E593B">
            <w:pPr>
              <w:rPr>
                <w:sz w:val="24"/>
                <w:szCs w:val="24"/>
              </w:rPr>
            </w:pPr>
          </w:p>
        </w:tc>
        <w:tc>
          <w:tcPr>
            <w:tcW w:w="1740" w:type="dxa"/>
            <w:shd w:val="clear" w:color="auto" w:fill="FFFFFF" w:themeFill="background1"/>
            <w:noWrap/>
            <w:tcMar>
              <w:top w:w="75" w:type="dxa"/>
              <w:left w:w="75" w:type="dxa"/>
              <w:bottom w:w="75" w:type="dxa"/>
              <w:right w:w="75" w:type="dxa"/>
            </w:tcMar>
          </w:tcPr>
          <w:p w14:paraId="5455B8E9" w14:textId="5848CDFC" w:rsidR="00AD4A97" w:rsidRDefault="00AD4A97" w:rsidP="563E593B">
            <w:pPr>
              <w:rPr>
                <w:sz w:val="24"/>
                <w:szCs w:val="24"/>
              </w:rPr>
            </w:pPr>
            <w:r w:rsidRPr="563E593B">
              <w:rPr>
                <w:sz w:val="24"/>
                <w:szCs w:val="24"/>
              </w:rPr>
              <w:t>Latvijas Universitāte (studentu viedoklis)</w:t>
            </w:r>
          </w:p>
        </w:tc>
        <w:tc>
          <w:tcPr>
            <w:tcW w:w="5017" w:type="dxa"/>
            <w:shd w:val="clear" w:color="auto" w:fill="FFFFFF" w:themeFill="background1"/>
            <w:noWrap/>
            <w:tcMar>
              <w:top w:w="75" w:type="dxa"/>
              <w:left w:w="75" w:type="dxa"/>
              <w:bottom w:w="75" w:type="dxa"/>
              <w:right w:w="75" w:type="dxa"/>
            </w:tcMar>
          </w:tcPr>
          <w:p w14:paraId="2C80CDA2" w14:textId="77777777" w:rsidR="00AD4A97" w:rsidRDefault="00AD4A97" w:rsidP="563E593B">
            <w:pPr>
              <w:spacing w:after="240"/>
              <w:rPr>
                <w:sz w:val="24"/>
                <w:szCs w:val="24"/>
              </w:rPr>
            </w:pPr>
            <w:r w:rsidRPr="563E593B">
              <w:rPr>
                <w:sz w:val="24"/>
                <w:szCs w:val="24"/>
              </w:rPr>
              <w:t xml:space="preserve">Rīcības virziena “Uz lietotāju vērstas pakalpojumu pārvaldības politikas izveide”  rezultatīvajā rādītājā ir minēts, ka vismaz 75% mērķauditorijas ir apmeklējuši pasākumus valsts pārvaldes un pašvaldības darbinieku informēšanai par pakalpojumu pārvaldības politiku. Savukārt, darbības rezultāts ir "informēti valsts pārvaldes un pašvaldību darbinieki" - tātad maksimāli visi, jo tas tieši attiecas uz darbinieku ikdienā veicamajiem darbiem. </w:t>
            </w:r>
          </w:p>
          <w:p w14:paraId="77A3A21A" w14:textId="763708F6" w:rsidR="00AD4A97" w:rsidRDefault="00AD4A97" w:rsidP="563E593B">
            <w:pPr>
              <w:rPr>
                <w:sz w:val="24"/>
                <w:szCs w:val="24"/>
              </w:rPr>
            </w:pPr>
            <w:r w:rsidRPr="563E593B">
              <w:rPr>
                <w:sz w:val="24"/>
                <w:szCs w:val="24"/>
              </w:rPr>
              <w:t>Ierosinām mainīt plānā rezultatīvo rādītāju uz augstāku, piemēram, vismaz 90% un, protams, uz šādu rādītāju arī tiekties.</w:t>
            </w:r>
          </w:p>
        </w:tc>
        <w:tc>
          <w:tcPr>
            <w:tcW w:w="1388" w:type="dxa"/>
            <w:shd w:val="clear" w:color="auto" w:fill="FFFFFF" w:themeFill="background1"/>
            <w:noWrap/>
            <w:tcMar>
              <w:top w:w="75" w:type="dxa"/>
              <w:left w:w="75" w:type="dxa"/>
              <w:bottom w:w="75" w:type="dxa"/>
              <w:right w:w="75" w:type="dxa"/>
            </w:tcMar>
          </w:tcPr>
          <w:p w14:paraId="4C5DCB92" w14:textId="56221F4F" w:rsidR="00AD4A97" w:rsidRDefault="2D6FC5EE" w:rsidP="563E593B">
            <w:pPr>
              <w:rPr>
                <w:sz w:val="24"/>
                <w:szCs w:val="24"/>
              </w:rPr>
            </w:pPr>
            <w:r w:rsidRPr="563E593B">
              <w:rPr>
                <w:sz w:val="24"/>
                <w:szCs w:val="24"/>
              </w:rPr>
              <w:t>Nav ņemts vērā.</w:t>
            </w:r>
          </w:p>
          <w:p w14:paraId="5B8EA905" w14:textId="7331A5E6" w:rsidR="00AD4A97" w:rsidRDefault="00AD4A97" w:rsidP="563E593B">
            <w:pPr>
              <w:rPr>
                <w:sz w:val="24"/>
                <w:szCs w:val="24"/>
              </w:rPr>
            </w:pPr>
          </w:p>
        </w:tc>
        <w:tc>
          <w:tcPr>
            <w:tcW w:w="5672" w:type="dxa"/>
            <w:shd w:val="clear" w:color="auto" w:fill="FFFFFF" w:themeFill="background1"/>
            <w:noWrap/>
            <w:tcMar>
              <w:top w:w="75" w:type="dxa"/>
              <w:left w:w="75" w:type="dxa"/>
              <w:bottom w:w="75" w:type="dxa"/>
              <w:right w:w="75" w:type="dxa"/>
            </w:tcMar>
          </w:tcPr>
          <w:p w14:paraId="1A09E55B" w14:textId="04D801ED" w:rsidR="00AD4A97" w:rsidRDefault="03A4E973" w:rsidP="563E593B">
            <w:r w:rsidRPr="563E593B">
              <w:rPr>
                <w:color w:val="000000" w:themeColor="text1"/>
                <w:sz w:val="24"/>
                <w:szCs w:val="24"/>
              </w:rPr>
              <w:t>Pasākumi, kas attiecas pakalpojumu pārvaldības uzlabošanu un pakalpojumu modernizāciju no Modernizācijas plāna tika izņemti, lai izvairītos no pasākumu dublēšanas Pasākumi, kas attiecas uz pakalpojumu pārvaldību ir iekļauti Pakalpojumu vides pilnveides plānā 2020.–2023. gadam, kas paredz nodrošināt pieejamus, saprotamus un iedzīvotāju vajadzībām atbilstošus digitālus pakalpojumus visiem, ievērojot principu "iesniedz vienreiz". Plāns paredz veidot Valsts un pašvaldību vienoto klientu apkalpošanas centru katrā pagastā, kopumā līdz 2024. gada nogalei attīstot vairāk nekā 500 centru tīklu. Papildus līdz 2027. gadam paredzēts paplašināt vienoto klientu apkalpošanas centru tīklā pieejamo pakalpojumu klāstu un ieviest jaunas pakalpojumu pieteikšanas iespējas.</w:t>
            </w:r>
          </w:p>
          <w:p w14:paraId="1A565DA8" w14:textId="4255E8D6" w:rsidR="00AD4A97" w:rsidRDefault="00AD4A97" w:rsidP="563E593B">
            <w:pPr>
              <w:rPr>
                <w:sz w:val="24"/>
                <w:szCs w:val="24"/>
              </w:rPr>
            </w:pPr>
          </w:p>
          <w:p w14:paraId="0AF6FC1D" w14:textId="0337899D" w:rsidR="00AD4A97" w:rsidRDefault="00AD4A97" w:rsidP="563E593B">
            <w:pPr>
              <w:rPr>
                <w:sz w:val="24"/>
                <w:szCs w:val="24"/>
              </w:rPr>
            </w:pPr>
          </w:p>
        </w:tc>
      </w:tr>
      <w:tr w:rsidR="00E61722" w14:paraId="60D45C1B" w14:textId="77777777" w:rsidTr="00E61722">
        <w:trPr>
          <w:trHeight w:val="1900"/>
        </w:trPr>
        <w:tc>
          <w:tcPr>
            <w:tcW w:w="750" w:type="dxa"/>
            <w:shd w:val="clear" w:color="auto" w:fill="FFFFFF" w:themeFill="background1"/>
            <w:noWrap/>
            <w:tcMar>
              <w:top w:w="75" w:type="dxa"/>
              <w:left w:w="75" w:type="dxa"/>
              <w:bottom w:w="75" w:type="dxa"/>
              <w:right w:w="75" w:type="dxa"/>
            </w:tcMar>
          </w:tcPr>
          <w:p w14:paraId="6856AFDD" w14:textId="77777777" w:rsidR="00E61722" w:rsidRDefault="00E61722" w:rsidP="00E61722">
            <w:pPr>
              <w:rPr>
                <w:sz w:val="24"/>
                <w:szCs w:val="24"/>
              </w:rPr>
            </w:pPr>
          </w:p>
        </w:tc>
        <w:tc>
          <w:tcPr>
            <w:tcW w:w="1740" w:type="dxa"/>
            <w:shd w:val="clear" w:color="auto" w:fill="FFFFFF" w:themeFill="background1"/>
            <w:noWrap/>
            <w:tcMar>
              <w:top w:w="75" w:type="dxa"/>
              <w:left w:w="75" w:type="dxa"/>
              <w:bottom w:w="75" w:type="dxa"/>
              <w:right w:w="75" w:type="dxa"/>
            </w:tcMar>
          </w:tcPr>
          <w:p w14:paraId="60A5B023" w14:textId="66B26AAC" w:rsidR="00E61722" w:rsidRDefault="00E61722" w:rsidP="00E61722">
            <w:pPr>
              <w:rPr>
                <w:sz w:val="24"/>
                <w:szCs w:val="24"/>
              </w:rPr>
            </w:pPr>
            <w:r w:rsidRPr="563E593B">
              <w:rPr>
                <w:sz w:val="24"/>
                <w:szCs w:val="24"/>
              </w:rPr>
              <w:t>Latvijas Universitāte (studentu viedoklis)</w:t>
            </w:r>
          </w:p>
        </w:tc>
        <w:tc>
          <w:tcPr>
            <w:tcW w:w="5017" w:type="dxa"/>
            <w:shd w:val="clear" w:color="auto" w:fill="auto"/>
            <w:noWrap/>
            <w:tcMar>
              <w:top w:w="75" w:type="dxa"/>
              <w:left w:w="75" w:type="dxa"/>
              <w:bottom w:w="75" w:type="dxa"/>
              <w:right w:w="75" w:type="dxa"/>
            </w:tcMar>
          </w:tcPr>
          <w:p w14:paraId="4F631C69" w14:textId="3CCF1EC2" w:rsidR="00E61722" w:rsidRPr="00A32213" w:rsidRDefault="00E61722" w:rsidP="00E61722">
            <w:pPr>
              <w:spacing w:after="240"/>
              <w:rPr>
                <w:sz w:val="24"/>
                <w:szCs w:val="24"/>
              </w:rPr>
            </w:pPr>
            <w:r w:rsidRPr="563E593B">
              <w:rPr>
                <w:sz w:val="24"/>
                <w:szCs w:val="24"/>
              </w:rPr>
              <w:t xml:space="preserve">Rīcības virzienā “Inovācijas laboratorijas kapacitātes celšana” sasniedzamajā rezultātā minēts, ka līdz 2023. gada II pusgadam būs izveidoti vismaz trīs jauni rīki, un līdz 2024. gada II pusgadam būs izveidota Inovācijas laboratorijas apakšvienība ar divām amata vietām digitālo pakalpojumu dizainēšanai un izveidei, kas ir </w:t>
            </w:r>
            <w:r w:rsidRPr="563E593B">
              <w:rPr>
                <w:sz w:val="24"/>
                <w:szCs w:val="24"/>
              </w:rPr>
              <w:lastRenderedPageBreak/>
              <w:t>atbalstāms.</w:t>
            </w:r>
            <w:r>
              <w:rPr>
                <w:sz w:val="24"/>
                <w:szCs w:val="24"/>
              </w:rPr>
              <w:t xml:space="preserve"> </w:t>
            </w:r>
            <w:r w:rsidRPr="563E593B">
              <w:rPr>
                <w:sz w:val="24"/>
                <w:szCs w:val="24"/>
              </w:rPr>
              <w:t xml:space="preserve">Aicinām precizēt izveidoto rīku darbības virzienu (mērķi, kāpēc tie tiek izveidoti, kā tie tiks izmantoti) un iesaistītās personas, kas veidos rīkus, jo tikai līdz 2024. gada II pusgadam tiks izveidotas divas amata vietas, kuru galvenais uzdevums būs pakalpojumu </w:t>
            </w:r>
            <w:proofErr w:type="spellStart"/>
            <w:r w:rsidRPr="563E593B">
              <w:rPr>
                <w:sz w:val="24"/>
                <w:szCs w:val="24"/>
              </w:rPr>
              <w:t>digitalizēšana</w:t>
            </w:r>
            <w:proofErr w:type="spellEnd"/>
            <w:r w:rsidRPr="563E593B">
              <w:rPr>
                <w:sz w:val="24"/>
                <w:szCs w:val="24"/>
              </w:rPr>
              <w:t xml:space="preserve"> un izveide.</w:t>
            </w:r>
          </w:p>
        </w:tc>
        <w:tc>
          <w:tcPr>
            <w:tcW w:w="1388" w:type="dxa"/>
            <w:shd w:val="clear" w:color="auto" w:fill="FFFFFF" w:themeFill="background1"/>
            <w:noWrap/>
            <w:tcMar>
              <w:top w:w="75" w:type="dxa"/>
              <w:left w:w="75" w:type="dxa"/>
              <w:bottom w:w="75" w:type="dxa"/>
              <w:right w:w="75" w:type="dxa"/>
            </w:tcMar>
          </w:tcPr>
          <w:p w14:paraId="2845BEFD" w14:textId="60012B83" w:rsidR="00E61722" w:rsidRDefault="00E61722" w:rsidP="00E61722">
            <w:pPr>
              <w:rPr>
                <w:sz w:val="24"/>
                <w:szCs w:val="24"/>
              </w:rPr>
            </w:pPr>
            <w:r>
              <w:rPr>
                <w:sz w:val="24"/>
                <w:szCs w:val="24"/>
              </w:rPr>
              <w:lastRenderedPageBreak/>
              <w:t>Ņemts vērā daļēji.</w:t>
            </w:r>
          </w:p>
        </w:tc>
        <w:tc>
          <w:tcPr>
            <w:tcW w:w="5672" w:type="dxa"/>
            <w:shd w:val="clear" w:color="auto" w:fill="FFFFFF" w:themeFill="background1"/>
            <w:noWrap/>
            <w:tcMar>
              <w:top w:w="75" w:type="dxa"/>
              <w:left w:w="75" w:type="dxa"/>
              <w:bottom w:w="75" w:type="dxa"/>
              <w:right w:w="75" w:type="dxa"/>
            </w:tcMar>
          </w:tcPr>
          <w:p w14:paraId="16BCB765" w14:textId="39F27573" w:rsidR="00E61722" w:rsidRDefault="00E61722" w:rsidP="00E61722">
            <w:pPr>
              <w:rPr>
                <w:sz w:val="24"/>
                <w:szCs w:val="24"/>
              </w:rPr>
            </w:pPr>
            <w:r>
              <w:rPr>
                <w:sz w:val="24"/>
                <w:szCs w:val="24"/>
              </w:rPr>
              <w:t>Precizēts pasākuma darbības rezultāts un rezultatīvais rādītājs.</w:t>
            </w:r>
          </w:p>
        </w:tc>
      </w:tr>
      <w:tr w:rsidR="00E61722" w14:paraId="37B89E04" w14:textId="77777777" w:rsidTr="00E61722">
        <w:tc>
          <w:tcPr>
            <w:tcW w:w="750" w:type="dxa"/>
            <w:shd w:val="clear" w:color="auto" w:fill="FFFFFF" w:themeFill="background1"/>
            <w:noWrap/>
            <w:tcMar>
              <w:top w:w="75" w:type="dxa"/>
              <w:left w:w="75" w:type="dxa"/>
              <w:bottom w:w="75" w:type="dxa"/>
              <w:right w:w="75" w:type="dxa"/>
            </w:tcMar>
          </w:tcPr>
          <w:p w14:paraId="0CF170F2" w14:textId="77777777" w:rsidR="00E61722" w:rsidRDefault="00E61722" w:rsidP="00E61722">
            <w:pPr>
              <w:rPr>
                <w:sz w:val="24"/>
                <w:szCs w:val="24"/>
              </w:rPr>
            </w:pPr>
          </w:p>
        </w:tc>
        <w:tc>
          <w:tcPr>
            <w:tcW w:w="1740" w:type="dxa"/>
            <w:shd w:val="clear" w:color="auto" w:fill="FFFFFF" w:themeFill="background1"/>
            <w:noWrap/>
            <w:tcMar>
              <w:top w:w="75" w:type="dxa"/>
              <w:left w:w="75" w:type="dxa"/>
              <w:bottom w:w="75" w:type="dxa"/>
              <w:right w:w="75" w:type="dxa"/>
            </w:tcMar>
          </w:tcPr>
          <w:p w14:paraId="2586BB06" w14:textId="5C2B497A" w:rsidR="00E61722" w:rsidRDefault="00E61722" w:rsidP="00E61722">
            <w:pPr>
              <w:rPr>
                <w:sz w:val="24"/>
                <w:szCs w:val="24"/>
              </w:rPr>
            </w:pPr>
            <w:r w:rsidRPr="563E593B">
              <w:rPr>
                <w:sz w:val="24"/>
                <w:szCs w:val="24"/>
              </w:rPr>
              <w:t>Latvijas Universitāte (studentu viedoklis)</w:t>
            </w:r>
          </w:p>
        </w:tc>
        <w:tc>
          <w:tcPr>
            <w:tcW w:w="5017" w:type="dxa"/>
            <w:shd w:val="clear" w:color="auto" w:fill="FFFFFF" w:themeFill="background1"/>
            <w:noWrap/>
            <w:tcMar>
              <w:top w:w="75" w:type="dxa"/>
              <w:left w:w="75" w:type="dxa"/>
              <w:bottom w:w="75" w:type="dxa"/>
              <w:right w:w="75" w:type="dxa"/>
            </w:tcMar>
          </w:tcPr>
          <w:p w14:paraId="761396F3" w14:textId="77777777" w:rsidR="00E61722" w:rsidRDefault="00E61722" w:rsidP="00E61722">
            <w:pPr>
              <w:spacing w:after="240"/>
              <w:rPr>
                <w:sz w:val="24"/>
                <w:szCs w:val="24"/>
              </w:rPr>
            </w:pPr>
            <w:r w:rsidRPr="563E593B">
              <w:rPr>
                <w:sz w:val="24"/>
                <w:szCs w:val="24"/>
              </w:rPr>
              <w:t xml:space="preserve">Rīcības virziena “Pilnveidoti un praksē īstenoti cilvēkresursu stratēģiskās vadības procesi” darbības rezultātā ir ieviesta obligāta mācību programma cilvēkresursu vadības jomā, taču rezultatīvajā rādītājā norādīts, ka to apguvuši 70% no kopējā cilvēkresursu vadības speciālistu skaita. Rodas jautājums vai 70% ir pietiekoši, ja mācību programma ir obligāta un šie speciālisti ikdienā strādā ar svarīgāko resursu valsts pārvaldē? </w:t>
            </w:r>
          </w:p>
          <w:p w14:paraId="3CC1971E" w14:textId="3C86BCFD" w:rsidR="00E61722" w:rsidRPr="00A32213" w:rsidRDefault="00E61722" w:rsidP="00E61722">
            <w:pPr>
              <w:rPr>
                <w:sz w:val="24"/>
                <w:szCs w:val="24"/>
              </w:rPr>
            </w:pPr>
            <w:r w:rsidRPr="563E593B">
              <w:rPr>
                <w:sz w:val="24"/>
                <w:szCs w:val="24"/>
              </w:rPr>
              <w:t>Ierosinām plānā mainīt rezultatīvo rādītāju uz augstāku, piemēram, vismaz 95% no kopējā cilvēkresursu speciālistu skaita.</w:t>
            </w:r>
          </w:p>
        </w:tc>
        <w:tc>
          <w:tcPr>
            <w:tcW w:w="1388" w:type="dxa"/>
            <w:shd w:val="clear" w:color="auto" w:fill="FFFFFF" w:themeFill="background1"/>
            <w:noWrap/>
            <w:tcMar>
              <w:top w:w="75" w:type="dxa"/>
              <w:left w:w="75" w:type="dxa"/>
              <w:bottom w:w="75" w:type="dxa"/>
              <w:right w:w="75" w:type="dxa"/>
            </w:tcMar>
          </w:tcPr>
          <w:p w14:paraId="69CF2DBE" w14:textId="555F53A0" w:rsidR="00E61722" w:rsidRDefault="00E61722" w:rsidP="00E61722">
            <w:pPr>
              <w:rPr>
                <w:sz w:val="24"/>
                <w:szCs w:val="24"/>
              </w:rPr>
            </w:pPr>
            <w:r w:rsidRPr="563E593B">
              <w:rPr>
                <w:sz w:val="24"/>
                <w:szCs w:val="24"/>
              </w:rPr>
              <w:t>Ņemts vērā.</w:t>
            </w:r>
          </w:p>
        </w:tc>
        <w:tc>
          <w:tcPr>
            <w:tcW w:w="5672" w:type="dxa"/>
            <w:shd w:val="clear" w:color="auto" w:fill="FFFFFF" w:themeFill="background1"/>
            <w:noWrap/>
            <w:tcMar>
              <w:top w:w="75" w:type="dxa"/>
              <w:left w:w="75" w:type="dxa"/>
              <w:bottom w:w="75" w:type="dxa"/>
              <w:right w:w="75" w:type="dxa"/>
            </w:tcMar>
          </w:tcPr>
          <w:p w14:paraId="0DB93550" w14:textId="6C55E81C" w:rsidR="00E61722" w:rsidRDefault="00E61722" w:rsidP="00E61722">
            <w:pPr>
              <w:rPr>
                <w:sz w:val="24"/>
                <w:szCs w:val="24"/>
              </w:rPr>
            </w:pPr>
            <w:r w:rsidRPr="563E593B">
              <w:rPr>
                <w:sz w:val="24"/>
                <w:szCs w:val="24"/>
              </w:rPr>
              <w:t>Pasākuma “Pilnveidoti un praksē īstenoti cilvēkresursu stratēģiskās vadības procesi” darbības rezultāts un rezultatīvie rādītāji ir pārformulēti, un attiecībā uz cilvēkresursu vadības speciālistiem šī pasākuma ietvaros tiks izstrādāta ceļa karte cilvēkresursu vadības speciālistu kā iestādes vadības stratēģiskā partnera attīstībai, lai stiprinātu cilvēkresursu vadības lomu un izpratni par tās nozīmīgumu.</w:t>
            </w:r>
          </w:p>
          <w:p w14:paraId="4C1AB5AD" w14:textId="7DEDC228" w:rsidR="00E61722" w:rsidRDefault="00E61722" w:rsidP="00E61722">
            <w:pPr>
              <w:rPr>
                <w:sz w:val="24"/>
                <w:szCs w:val="24"/>
              </w:rPr>
            </w:pPr>
            <w:r w:rsidRPr="563E593B">
              <w:rPr>
                <w:sz w:val="24"/>
                <w:szCs w:val="24"/>
              </w:rPr>
              <w:t>Mācību programmas cilvēkresursu vadības jomā izstrāde un ieviešana tiks ietverta pasākumā “Veicināta valsts pārvaldes nodarbināto attīstība un stiprināta to kapacitāte”, nenosakot konkrētu procentuālo sadalījumu mācības apguvušo nodarbināto skaitam, bet saglabājot mērķi apmācīt visus valsts pārvaldē strādājošos cilvēkresursu vadības speciālistus.</w:t>
            </w:r>
          </w:p>
        </w:tc>
      </w:tr>
      <w:tr w:rsidR="00E61722" w14:paraId="43CB5545" w14:textId="77777777" w:rsidTr="00E61722">
        <w:tc>
          <w:tcPr>
            <w:tcW w:w="750" w:type="dxa"/>
            <w:shd w:val="clear" w:color="auto" w:fill="FFFFFF" w:themeFill="background1"/>
            <w:noWrap/>
            <w:tcMar>
              <w:top w:w="75" w:type="dxa"/>
              <w:left w:w="75" w:type="dxa"/>
              <w:bottom w:w="75" w:type="dxa"/>
              <w:right w:w="75" w:type="dxa"/>
            </w:tcMar>
          </w:tcPr>
          <w:p w14:paraId="51789671" w14:textId="77777777" w:rsidR="00E61722" w:rsidRDefault="00E61722" w:rsidP="00E61722">
            <w:pPr>
              <w:rPr>
                <w:sz w:val="24"/>
                <w:szCs w:val="24"/>
              </w:rPr>
            </w:pPr>
          </w:p>
        </w:tc>
        <w:tc>
          <w:tcPr>
            <w:tcW w:w="1740" w:type="dxa"/>
            <w:shd w:val="clear" w:color="auto" w:fill="FFFFFF" w:themeFill="background1"/>
            <w:noWrap/>
            <w:tcMar>
              <w:top w:w="75" w:type="dxa"/>
              <w:left w:w="75" w:type="dxa"/>
              <w:bottom w:w="75" w:type="dxa"/>
              <w:right w:w="75" w:type="dxa"/>
            </w:tcMar>
          </w:tcPr>
          <w:p w14:paraId="1A3055CE" w14:textId="25B89340" w:rsidR="00E61722" w:rsidRDefault="00E61722" w:rsidP="00E61722">
            <w:pPr>
              <w:rPr>
                <w:sz w:val="24"/>
                <w:szCs w:val="24"/>
              </w:rPr>
            </w:pPr>
            <w:r w:rsidRPr="563E593B">
              <w:rPr>
                <w:sz w:val="24"/>
                <w:szCs w:val="24"/>
              </w:rPr>
              <w:t>Latvijas Universitāte (studentu viedoklis)</w:t>
            </w:r>
          </w:p>
        </w:tc>
        <w:tc>
          <w:tcPr>
            <w:tcW w:w="5017" w:type="dxa"/>
            <w:shd w:val="clear" w:color="auto" w:fill="FFFFFF" w:themeFill="background1"/>
            <w:noWrap/>
            <w:tcMar>
              <w:top w:w="75" w:type="dxa"/>
              <w:left w:w="75" w:type="dxa"/>
              <w:bottom w:w="75" w:type="dxa"/>
              <w:right w:w="75" w:type="dxa"/>
            </w:tcMar>
          </w:tcPr>
          <w:p w14:paraId="4B5870C4" w14:textId="5A7AEEE6" w:rsidR="00E61722" w:rsidRDefault="00E61722" w:rsidP="00E61722">
            <w:pPr>
              <w:spacing w:after="240"/>
              <w:rPr>
                <w:sz w:val="24"/>
                <w:szCs w:val="24"/>
              </w:rPr>
            </w:pPr>
            <w:r w:rsidRPr="563E593B">
              <w:rPr>
                <w:sz w:val="24"/>
                <w:szCs w:val="24"/>
              </w:rPr>
              <w:t>Kā viena no administratīvās vērtības izpausmēm norādīta centralizācija, kas būtu uzmanīgi vērtējama, ja to piemēro nekritiski. Papildus Eiropas pieredzei, būtu vēlams arī sniegt atsauces uz Latvijā veiktiem pētījumu vai mērījumu rezultātiem, kas to pamato.</w:t>
            </w:r>
          </w:p>
        </w:tc>
        <w:tc>
          <w:tcPr>
            <w:tcW w:w="1388" w:type="dxa"/>
            <w:shd w:val="clear" w:color="auto" w:fill="FFFFFF" w:themeFill="background1"/>
            <w:noWrap/>
            <w:tcMar>
              <w:top w:w="75" w:type="dxa"/>
              <w:left w:w="75" w:type="dxa"/>
              <w:bottom w:w="75" w:type="dxa"/>
              <w:right w:w="75" w:type="dxa"/>
            </w:tcMar>
          </w:tcPr>
          <w:p w14:paraId="1AEADA22" w14:textId="7CF87599" w:rsidR="00E61722" w:rsidRDefault="00E61722" w:rsidP="00E61722">
            <w:pPr>
              <w:rPr>
                <w:sz w:val="24"/>
                <w:szCs w:val="24"/>
              </w:rPr>
            </w:pPr>
            <w:r w:rsidRPr="563E593B">
              <w:rPr>
                <w:sz w:val="24"/>
                <w:szCs w:val="24"/>
              </w:rPr>
              <w:t>Ņemts vērā daļēji.</w:t>
            </w:r>
          </w:p>
        </w:tc>
        <w:tc>
          <w:tcPr>
            <w:tcW w:w="5672" w:type="dxa"/>
            <w:shd w:val="clear" w:color="auto" w:fill="FFFFFF" w:themeFill="background1"/>
            <w:noWrap/>
            <w:tcMar>
              <w:top w:w="75" w:type="dxa"/>
              <w:left w:w="75" w:type="dxa"/>
              <w:bottom w:w="75" w:type="dxa"/>
              <w:right w:w="75" w:type="dxa"/>
            </w:tcMar>
          </w:tcPr>
          <w:p w14:paraId="3EBF1667" w14:textId="6B4876C8" w:rsidR="00E61722" w:rsidRDefault="00E61722" w:rsidP="00E61722">
            <w:pPr>
              <w:rPr>
                <w:sz w:val="24"/>
                <w:szCs w:val="24"/>
              </w:rPr>
            </w:pPr>
            <w:r w:rsidRPr="563E593B">
              <w:rPr>
                <w:sz w:val="24"/>
                <w:szCs w:val="24"/>
              </w:rPr>
              <w:t>Šobrīd plānots, ka Vienotais pakalpojumu centrs tiks veidots, pamatojoties uz Eiropas Savienības Tehniskā atbalsta instrumenta projekta "Publiskā sektora vienoto pakalpojumu centra attīstība Latvijā" (</w:t>
            </w:r>
            <w:proofErr w:type="spellStart"/>
            <w:r w:rsidRPr="563E593B">
              <w:rPr>
                <w:i/>
                <w:iCs/>
                <w:sz w:val="24"/>
                <w:szCs w:val="24"/>
              </w:rPr>
              <w:t>Development</w:t>
            </w:r>
            <w:proofErr w:type="spellEnd"/>
            <w:r w:rsidRPr="563E593B">
              <w:rPr>
                <w:i/>
                <w:iCs/>
                <w:sz w:val="24"/>
                <w:szCs w:val="24"/>
              </w:rPr>
              <w:t xml:space="preserve"> </w:t>
            </w:r>
            <w:proofErr w:type="spellStart"/>
            <w:r w:rsidRPr="563E593B">
              <w:rPr>
                <w:i/>
                <w:iCs/>
                <w:sz w:val="24"/>
                <w:szCs w:val="24"/>
              </w:rPr>
              <w:t>of</w:t>
            </w:r>
            <w:proofErr w:type="spellEnd"/>
            <w:r w:rsidRPr="563E593B">
              <w:rPr>
                <w:i/>
                <w:iCs/>
                <w:sz w:val="24"/>
                <w:szCs w:val="24"/>
              </w:rPr>
              <w:t xml:space="preserve"> </w:t>
            </w:r>
            <w:proofErr w:type="spellStart"/>
            <w:r w:rsidRPr="563E593B">
              <w:rPr>
                <w:i/>
                <w:iCs/>
                <w:sz w:val="24"/>
                <w:szCs w:val="24"/>
              </w:rPr>
              <w:t>the</w:t>
            </w:r>
            <w:proofErr w:type="spellEnd"/>
            <w:r w:rsidRPr="563E593B">
              <w:rPr>
                <w:i/>
                <w:iCs/>
                <w:sz w:val="24"/>
                <w:szCs w:val="24"/>
              </w:rPr>
              <w:t xml:space="preserve"> </w:t>
            </w:r>
            <w:proofErr w:type="spellStart"/>
            <w:r w:rsidRPr="563E593B">
              <w:rPr>
                <w:i/>
                <w:iCs/>
                <w:sz w:val="24"/>
                <w:szCs w:val="24"/>
              </w:rPr>
              <w:t>shared</w:t>
            </w:r>
            <w:proofErr w:type="spellEnd"/>
            <w:r w:rsidRPr="563E593B">
              <w:rPr>
                <w:i/>
                <w:iCs/>
                <w:sz w:val="24"/>
                <w:szCs w:val="24"/>
              </w:rPr>
              <w:t xml:space="preserve"> </w:t>
            </w:r>
            <w:proofErr w:type="spellStart"/>
            <w:r w:rsidRPr="563E593B">
              <w:rPr>
                <w:i/>
                <w:iCs/>
                <w:sz w:val="24"/>
                <w:szCs w:val="24"/>
              </w:rPr>
              <w:t>services</w:t>
            </w:r>
            <w:proofErr w:type="spellEnd"/>
            <w:r w:rsidRPr="563E593B">
              <w:rPr>
                <w:i/>
                <w:iCs/>
                <w:sz w:val="24"/>
                <w:szCs w:val="24"/>
              </w:rPr>
              <w:t xml:space="preserve"> </w:t>
            </w:r>
            <w:proofErr w:type="spellStart"/>
            <w:r w:rsidRPr="563E593B">
              <w:rPr>
                <w:i/>
                <w:iCs/>
                <w:sz w:val="24"/>
                <w:szCs w:val="24"/>
              </w:rPr>
              <w:t>centre</w:t>
            </w:r>
            <w:proofErr w:type="spellEnd"/>
            <w:r w:rsidRPr="563E593B">
              <w:rPr>
                <w:i/>
                <w:iCs/>
                <w:sz w:val="24"/>
                <w:szCs w:val="24"/>
              </w:rPr>
              <w:t xml:space="preserve"> </w:t>
            </w:r>
            <w:proofErr w:type="spellStart"/>
            <w:r w:rsidRPr="563E593B">
              <w:rPr>
                <w:i/>
                <w:iCs/>
                <w:sz w:val="24"/>
                <w:szCs w:val="24"/>
              </w:rPr>
              <w:t>system</w:t>
            </w:r>
            <w:proofErr w:type="spellEnd"/>
            <w:r w:rsidRPr="563E593B">
              <w:rPr>
                <w:i/>
                <w:iCs/>
                <w:sz w:val="24"/>
                <w:szCs w:val="24"/>
              </w:rPr>
              <w:t xml:space="preserve"> </w:t>
            </w:r>
            <w:proofErr w:type="spellStart"/>
            <w:r w:rsidRPr="563E593B">
              <w:rPr>
                <w:i/>
                <w:iCs/>
                <w:sz w:val="24"/>
                <w:szCs w:val="24"/>
              </w:rPr>
              <w:t>for</w:t>
            </w:r>
            <w:proofErr w:type="spellEnd"/>
            <w:r w:rsidRPr="563E593B">
              <w:rPr>
                <w:i/>
                <w:iCs/>
                <w:sz w:val="24"/>
                <w:szCs w:val="24"/>
              </w:rPr>
              <w:t xml:space="preserve"> </w:t>
            </w:r>
            <w:proofErr w:type="spellStart"/>
            <w:r w:rsidRPr="563E593B">
              <w:rPr>
                <w:i/>
                <w:iCs/>
                <w:sz w:val="24"/>
                <w:szCs w:val="24"/>
              </w:rPr>
              <w:t>Public</w:t>
            </w:r>
            <w:proofErr w:type="spellEnd"/>
            <w:r w:rsidRPr="563E593B">
              <w:rPr>
                <w:i/>
                <w:iCs/>
                <w:sz w:val="24"/>
                <w:szCs w:val="24"/>
              </w:rPr>
              <w:t xml:space="preserve"> </w:t>
            </w:r>
            <w:proofErr w:type="spellStart"/>
            <w:r w:rsidRPr="563E593B">
              <w:rPr>
                <w:i/>
                <w:iCs/>
                <w:sz w:val="24"/>
                <w:szCs w:val="24"/>
              </w:rPr>
              <w:t>sector</w:t>
            </w:r>
            <w:proofErr w:type="spellEnd"/>
            <w:r w:rsidRPr="563E593B">
              <w:rPr>
                <w:i/>
                <w:iCs/>
                <w:sz w:val="24"/>
                <w:szCs w:val="24"/>
              </w:rPr>
              <w:t xml:space="preserve"> </w:t>
            </w:r>
            <w:proofErr w:type="spellStart"/>
            <w:r w:rsidRPr="563E593B">
              <w:rPr>
                <w:i/>
                <w:iCs/>
                <w:sz w:val="24"/>
                <w:szCs w:val="24"/>
              </w:rPr>
              <w:t>in</w:t>
            </w:r>
            <w:proofErr w:type="spellEnd"/>
            <w:r w:rsidRPr="563E593B">
              <w:rPr>
                <w:i/>
                <w:iCs/>
                <w:sz w:val="24"/>
                <w:szCs w:val="24"/>
              </w:rPr>
              <w:t xml:space="preserve"> Latvia</w:t>
            </w:r>
            <w:r w:rsidRPr="563E593B">
              <w:rPr>
                <w:sz w:val="24"/>
                <w:szCs w:val="24"/>
              </w:rPr>
              <w:t xml:space="preserve">) rezultātiem. Projekta ietvaros tika izvērtēta gan šī brīža situācija valsts pārvaldes iestādēs finanšu grāmatvedības, personāla lietvedības un cilvēkresursu vadības atbalsta funkciju nodrošināšanā, kā arī vērtēts šo procesu </w:t>
            </w:r>
            <w:r w:rsidRPr="563E593B">
              <w:rPr>
                <w:sz w:val="24"/>
                <w:szCs w:val="24"/>
              </w:rPr>
              <w:lastRenderedPageBreak/>
              <w:t xml:space="preserve">standartizācijas potenciāls. Projektā tika apskatīti gan ārzemju labā prakse šādu centralizācijas projektu īstenošanā, gan arī aplūkoti valsts pārvaldes piemēri Latvijā. Veikts plašs izvērtējums par to, kā šie procesi tiek veikti katrā no valsts pārvaldes resoriem (kādas IT sistēmas tiek izmantotas, kādi dati tiek iegūti un sniegti citām iestādēm, cik nodarbināto īsteno šos procesus utt.). Piedāvāti vairāki scenāriji Vienoto pakalpojumu centra attīstībā un veikta šo scenāriju izmaksu un ieguvumu analīze. Visbeidzot ir piedāvāts Vienoto pakalpojumu centra darbības modelis un </w:t>
            </w:r>
            <w:proofErr w:type="spellStart"/>
            <w:r w:rsidRPr="563E593B">
              <w:rPr>
                <w:sz w:val="24"/>
                <w:szCs w:val="24"/>
              </w:rPr>
              <w:t>redizainēti</w:t>
            </w:r>
            <w:proofErr w:type="spellEnd"/>
            <w:r w:rsidRPr="563E593B">
              <w:rPr>
                <w:sz w:val="24"/>
                <w:szCs w:val="24"/>
              </w:rPr>
              <w:t xml:space="preserve"> šobrīd esošie procesi, lai tiktu maksimāli izmantotas IT sistēmu sniegtās iespējas un procesi tiktu automatizēti, lai samazinātu nepieciešamās manuālās darbības šo procesu izpildē.</w:t>
            </w:r>
          </w:p>
        </w:tc>
      </w:tr>
      <w:tr w:rsidR="00E61722" w14:paraId="68AD8044" w14:textId="77777777" w:rsidTr="00E61722">
        <w:trPr>
          <w:trHeight w:val="5000"/>
        </w:trPr>
        <w:tc>
          <w:tcPr>
            <w:tcW w:w="750" w:type="dxa"/>
            <w:shd w:val="clear" w:color="auto" w:fill="FFFFFF" w:themeFill="background1"/>
            <w:noWrap/>
            <w:tcMar>
              <w:top w:w="75" w:type="dxa"/>
              <w:left w:w="75" w:type="dxa"/>
              <w:bottom w:w="75" w:type="dxa"/>
              <w:right w:w="75" w:type="dxa"/>
            </w:tcMar>
          </w:tcPr>
          <w:p w14:paraId="22C13202" w14:textId="77777777" w:rsidR="00E61722" w:rsidRDefault="00E61722" w:rsidP="00E61722">
            <w:pPr>
              <w:rPr>
                <w:sz w:val="24"/>
                <w:szCs w:val="24"/>
              </w:rPr>
            </w:pPr>
          </w:p>
        </w:tc>
        <w:tc>
          <w:tcPr>
            <w:tcW w:w="1740" w:type="dxa"/>
            <w:shd w:val="clear" w:color="auto" w:fill="FFFFFF" w:themeFill="background1"/>
            <w:noWrap/>
            <w:tcMar>
              <w:top w:w="75" w:type="dxa"/>
              <w:left w:w="75" w:type="dxa"/>
              <w:bottom w:w="75" w:type="dxa"/>
              <w:right w:w="75" w:type="dxa"/>
            </w:tcMar>
          </w:tcPr>
          <w:p w14:paraId="68A84E2A" w14:textId="2A75B177" w:rsidR="00E61722" w:rsidRDefault="00E61722" w:rsidP="00E61722">
            <w:pPr>
              <w:rPr>
                <w:sz w:val="24"/>
                <w:szCs w:val="24"/>
              </w:rPr>
            </w:pPr>
            <w:r w:rsidRPr="563E593B">
              <w:rPr>
                <w:sz w:val="24"/>
                <w:szCs w:val="24"/>
              </w:rPr>
              <w:t>Latvijas Universitāte (studentu viedoklis)</w:t>
            </w:r>
          </w:p>
        </w:tc>
        <w:tc>
          <w:tcPr>
            <w:tcW w:w="5017" w:type="dxa"/>
            <w:shd w:val="clear" w:color="auto" w:fill="FFFFFF" w:themeFill="background1"/>
            <w:noWrap/>
            <w:tcMar>
              <w:top w:w="75" w:type="dxa"/>
              <w:left w:w="75" w:type="dxa"/>
              <w:bottom w:w="75" w:type="dxa"/>
              <w:right w:w="75" w:type="dxa"/>
            </w:tcMar>
          </w:tcPr>
          <w:p w14:paraId="1BCBA07D" w14:textId="7E3841CE" w:rsidR="00E61722" w:rsidRDefault="00E61722" w:rsidP="00E61722">
            <w:pPr>
              <w:spacing w:after="240"/>
              <w:rPr>
                <w:sz w:val="24"/>
                <w:szCs w:val="24"/>
              </w:rPr>
            </w:pPr>
            <w:r w:rsidRPr="563E593B">
              <w:rPr>
                <w:sz w:val="24"/>
                <w:szCs w:val="24"/>
              </w:rPr>
              <w:t>Plānā norādīts, ka atbalsta funkciju centralizācija ļaus uzlabot pakalpojuma kvalitāti un efektivitāti, kas ir neviennozīmīgi vērtējams. Ievērojot, ka efektivitāti definē kā ieguldījumu rādītāju pret rezultāta rādītāju, tad, ievērojot plāna ietvaros definēto līdzekļu ekonomijas argumentāciju, tad efektivitāte būtu minimizējama jeb piedāvājam tā vietā lietot produktivitātes terminu. Tas pats attiecināms uz efektivitātes termina izmantošanu citur tekstā, ko būtu ieteicams attiecīgi pārvērtēt, vadoties no iepriekšminētās definīcijas.</w:t>
            </w:r>
          </w:p>
        </w:tc>
        <w:tc>
          <w:tcPr>
            <w:tcW w:w="1388" w:type="dxa"/>
            <w:shd w:val="clear" w:color="auto" w:fill="FFFFFF" w:themeFill="background1"/>
            <w:noWrap/>
            <w:tcMar>
              <w:top w:w="75" w:type="dxa"/>
              <w:left w:w="75" w:type="dxa"/>
              <w:bottom w:w="75" w:type="dxa"/>
              <w:right w:w="75" w:type="dxa"/>
            </w:tcMar>
          </w:tcPr>
          <w:p w14:paraId="18780D50" w14:textId="7CF87599" w:rsidR="00E61722" w:rsidRDefault="00E61722" w:rsidP="00E61722">
            <w:pPr>
              <w:rPr>
                <w:sz w:val="24"/>
                <w:szCs w:val="24"/>
              </w:rPr>
            </w:pPr>
            <w:r w:rsidRPr="563E593B">
              <w:rPr>
                <w:sz w:val="24"/>
                <w:szCs w:val="24"/>
              </w:rPr>
              <w:t>Ņemts vērā daļēji.</w:t>
            </w:r>
          </w:p>
          <w:p w14:paraId="6DD89F38" w14:textId="2CB64C64" w:rsidR="00E61722" w:rsidRDefault="00E61722" w:rsidP="00E61722">
            <w:pPr>
              <w:rPr>
                <w:sz w:val="24"/>
                <w:szCs w:val="24"/>
              </w:rPr>
            </w:pPr>
          </w:p>
        </w:tc>
        <w:tc>
          <w:tcPr>
            <w:tcW w:w="5672" w:type="dxa"/>
            <w:shd w:val="clear" w:color="auto" w:fill="FFFFFF" w:themeFill="background1"/>
            <w:noWrap/>
            <w:tcMar>
              <w:top w:w="75" w:type="dxa"/>
              <w:left w:w="75" w:type="dxa"/>
              <w:bottom w:w="75" w:type="dxa"/>
              <w:right w:w="75" w:type="dxa"/>
            </w:tcMar>
          </w:tcPr>
          <w:p w14:paraId="012AC585" w14:textId="22B2D0C0" w:rsidR="00E61722" w:rsidRDefault="00E61722" w:rsidP="00E61722">
            <w:pPr>
              <w:spacing w:line="257" w:lineRule="auto"/>
              <w:rPr>
                <w:sz w:val="24"/>
                <w:szCs w:val="24"/>
              </w:rPr>
            </w:pPr>
            <w:r w:rsidRPr="563E593B">
              <w:rPr>
                <w:sz w:val="24"/>
                <w:szCs w:val="24"/>
              </w:rPr>
              <w:t xml:space="preserve">Atbalsta funkciju centralizācijas mērķis ir samazināt izniekotos resursus, kas šobrīd tiek patērēti šo funkciju nodrošināšanai – atteikties no liekajām darbībām, kas nedod pievienoto vērtību procesam; samazināt manuālo darbu, automatizējot procesus; samazināt izdevumus dažādu sistēmu uzturēšanai, kas šobrīd tiek iegādātas decentralizēti. </w:t>
            </w:r>
          </w:p>
          <w:p w14:paraId="2A610FF2" w14:textId="261529DB" w:rsidR="00E61722" w:rsidRDefault="00E61722" w:rsidP="00E61722">
            <w:pPr>
              <w:spacing w:line="257" w:lineRule="auto"/>
              <w:rPr>
                <w:sz w:val="24"/>
                <w:szCs w:val="24"/>
              </w:rPr>
            </w:pPr>
            <w:r w:rsidRPr="563E593B">
              <w:rPr>
                <w:sz w:val="24"/>
                <w:szCs w:val="24"/>
              </w:rPr>
              <w:t>Ņemot vērā, ka pēc atbalsta funkciju centralizācijas tiks samazināti šobrīd ieguldītie resursi (ekonomiskais patēriņš), lai nodrošinātu šīs funkcijas (sasniedzamais rezultāts), tad varam secināt, ka būs pieaugusi ekonomiskā efektivitāte. Pēc šobrīd veiktās analīzes ir secināts, ka atbalsta funkciju centralizācijas ietvaros būs novērojams gan šo funkciju nodrošināšanas izmaksu samazinājums, gan arī tiks samazināts darbinieku skaits, kas būs nepieciešams šo funkciju nodrošināšanai.</w:t>
            </w:r>
          </w:p>
        </w:tc>
      </w:tr>
      <w:tr w:rsidR="00E61722" w14:paraId="3882E3FF" w14:textId="77777777" w:rsidTr="00E61722">
        <w:tc>
          <w:tcPr>
            <w:tcW w:w="750" w:type="dxa"/>
            <w:shd w:val="clear" w:color="auto" w:fill="FFFFFF" w:themeFill="background1"/>
            <w:noWrap/>
            <w:tcMar>
              <w:top w:w="75" w:type="dxa"/>
              <w:left w:w="75" w:type="dxa"/>
              <w:bottom w:w="75" w:type="dxa"/>
              <w:right w:w="75" w:type="dxa"/>
            </w:tcMar>
          </w:tcPr>
          <w:p w14:paraId="02842673" w14:textId="77777777" w:rsidR="00E61722" w:rsidRDefault="00E61722" w:rsidP="00E61722">
            <w:pPr>
              <w:rPr>
                <w:sz w:val="24"/>
                <w:szCs w:val="24"/>
              </w:rPr>
            </w:pPr>
          </w:p>
        </w:tc>
        <w:tc>
          <w:tcPr>
            <w:tcW w:w="1740" w:type="dxa"/>
            <w:shd w:val="clear" w:color="auto" w:fill="FFFFFF" w:themeFill="background1"/>
            <w:noWrap/>
            <w:tcMar>
              <w:top w:w="75" w:type="dxa"/>
              <w:left w:w="75" w:type="dxa"/>
              <w:bottom w:w="75" w:type="dxa"/>
              <w:right w:w="75" w:type="dxa"/>
            </w:tcMar>
          </w:tcPr>
          <w:p w14:paraId="22C3BE3B" w14:textId="79C534F4" w:rsidR="00E61722" w:rsidRDefault="00E61722" w:rsidP="00E61722">
            <w:pPr>
              <w:rPr>
                <w:sz w:val="24"/>
                <w:szCs w:val="24"/>
              </w:rPr>
            </w:pPr>
            <w:r w:rsidRPr="563E593B">
              <w:rPr>
                <w:sz w:val="24"/>
                <w:szCs w:val="24"/>
              </w:rPr>
              <w:t>Latvijas Universitāte (studentu viedoklis)</w:t>
            </w:r>
          </w:p>
        </w:tc>
        <w:tc>
          <w:tcPr>
            <w:tcW w:w="5017" w:type="dxa"/>
            <w:shd w:val="clear" w:color="auto" w:fill="FFFFFF" w:themeFill="background1"/>
            <w:noWrap/>
            <w:tcMar>
              <w:top w:w="75" w:type="dxa"/>
              <w:left w:w="75" w:type="dxa"/>
              <w:bottom w:w="75" w:type="dxa"/>
              <w:right w:w="75" w:type="dxa"/>
            </w:tcMar>
          </w:tcPr>
          <w:p w14:paraId="3C543901" w14:textId="77777777" w:rsidR="00E61722" w:rsidRDefault="00E61722" w:rsidP="00E61722">
            <w:pPr>
              <w:spacing w:after="240"/>
              <w:rPr>
                <w:sz w:val="24"/>
                <w:szCs w:val="24"/>
              </w:rPr>
            </w:pPr>
            <w:r w:rsidRPr="563E593B">
              <w:rPr>
                <w:sz w:val="24"/>
                <w:szCs w:val="24"/>
              </w:rPr>
              <w:t xml:space="preserve">Virsrakstā norādīts "resursi", bet tiek runāts tikai par finansējumu. </w:t>
            </w:r>
          </w:p>
          <w:p w14:paraId="4A65969B" w14:textId="725DB6DB" w:rsidR="00E61722" w:rsidRDefault="00E61722" w:rsidP="00E61722">
            <w:pPr>
              <w:spacing w:after="240"/>
              <w:rPr>
                <w:sz w:val="24"/>
                <w:szCs w:val="24"/>
              </w:rPr>
            </w:pPr>
            <w:r w:rsidRPr="563E593B">
              <w:rPr>
                <w:sz w:val="24"/>
                <w:szCs w:val="24"/>
              </w:rPr>
              <w:t>Aicinām apsvērt nodaļu pārsaukt šādā redakcijā: "Valsts pārvaldes modernizācijai nepieciešamais finansējums", lai izvairītos no iespējamiem pārpratumiem, jo resursi var būt ne tikai finansējums.</w:t>
            </w:r>
          </w:p>
        </w:tc>
        <w:tc>
          <w:tcPr>
            <w:tcW w:w="1388" w:type="dxa"/>
            <w:shd w:val="clear" w:color="auto" w:fill="FFFFFF" w:themeFill="background1"/>
            <w:noWrap/>
            <w:tcMar>
              <w:top w:w="75" w:type="dxa"/>
              <w:left w:w="75" w:type="dxa"/>
              <w:bottom w:w="75" w:type="dxa"/>
              <w:right w:w="75" w:type="dxa"/>
            </w:tcMar>
          </w:tcPr>
          <w:p w14:paraId="364F997E" w14:textId="5E096BF8" w:rsidR="00E61722" w:rsidRDefault="00E61722" w:rsidP="00E61722">
            <w:pPr>
              <w:rPr>
                <w:sz w:val="24"/>
                <w:szCs w:val="24"/>
              </w:rPr>
            </w:pPr>
            <w:r w:rsidRPr="563E593B">
              <w:rPr>
                <w:sz w:val="24"/>
                <w:szCs w:val="24"/>
              </w:rPr>
              <w:t xml:space="preserve">Ņemts vērā. </w:t>
            </w:r>
          </w:p>
        </w:tc>
        <w:tc>
          <w:tcPr>
            <w:tcW w:w="5672" w:type="dxa"/>
            <w:shd w:val="clear" w:color="auto" w:fill="FFFFFF" w:themeFill="background1"/>
            <w:noWrap/>
            <w:tcMar>
              <w:top w:w="75" w:type="dxa"/>
              <w:left w:w="75" w:type="dxa"/>
              <w:bottom w:w="75" w:type="dxa"/>
              <w:right w:w="75" w:type="dxa"/>
            </w:tcMar>
          </w:tcPr>
          <w:p w14:paraId="20496027" w14:textId="37A03813" w:rsidR="00E61722" w:rsidRDefault="00E61722" w:rsidP="00E61722">
            <w:pPr>
              <w:rPr>
                <w:sz w:val="24"/>
                <w:szCs w:val="24"/>
              </w:rPr>
            </w:pPr>
            <w:r w:rsidRPr="563E593B">
              <w:rPr>
                <w:sz w:val="24"/>
                <w:szCs w:val="24"/>
              </w:rPr>
              <w:t>Skatīt 8. nodaļu "Ietekmes novērtējums uz valsts un pašvaldību budžetu" (</w:t>
            </w:r>
            <w:proofErr w:type="spellStart"/>
            <w:r w:rsidRPr="563E593B">
              <w:rPr>
                <w:sz w:val="24"/>
                <w:szCs w:val="24"/>
              </w:rPr>
              <w:t>atbilsoši</w:t>
            </w:r>
            <w:proofErr w:type="spellEnd"/>
            <w:r w:rsidRPr="563E593B">
              <w:rPr>
                <w:sz w:val="24"/>
                <w:szCs w:val="24"/>
              </w:rPr>
              <w:t xml:space="preserve"> Ministru kabineta 2014. gada 2. decembra noteikumiem Nr.737 "Attīstības plānošanas dokumentu izstrādes un ietekmes izvērtēšanas noteikumi").</w:t>
            </w:r>
          </w:p>
          <w:p w14:paraId="58D02DCD" w14:textId="20EDAB67" w:rsidR="00E61722" w:rsidRDefault="00E61722" w:rsidP="00E61722">
            <w:pPr>
              <w:rPr>
                <w:sz w:val="24"/>
                <w:szCs w:val="24"/>
              </w:rPr>
            </w:pPr>
          </w:p>
          <w:p w14:paraId="0EB8C357" w14:textId="18ED5480" w:rsidR="00E61722" w:rsidRDefault="00E61722" w:rsidP="00E61722">
            <w:pPr>
              <w:rPr>
                <w:sz w:val="24"/>
                <w:szCs w:val="24"/>
              </w:rPr>
            </w:pPr>
            <w:r>
              <w:br/>
            </w:r>
          </w:p>
          <w:p w14:paraId="26C040CE" w14:textId="4EEA59EC" w:rsidR="00E61722" w:rsidRDefault="00E61722" w:rsidP="00E61722">
            <w:pPr>
              <w:rPr>
                <w:sz w:val="24"/>
                <w:szCs w:val="24"/>
              </w:rPr>
            </w:pPr>
          </w:p>
        </w:tc>
      </w:tr>
      <w:tr w:rsidR="00E61722" w14:paraId="7072FF68" w14:textId="77777777" w:rsidTr="00E61722">
        <w:tc>
          <w:tcPr>
            <w:tcW w:w="750" w:type="dxa"/>
            <w:shd w:val="clear" w:color="auto" w:fill="FFFFFF" w:themeFill="background1"/>
            <w:noWrap/>
            <w:tcMar>
              <w:top w:w="75" w:type="dxa"/>
              <w:left w:w="75" w:type="dxa"/>
              <w:bottom w:w="75" w:type="dxa"/>
              <w:right w:w="75" w:type="dxa"/>
            </w:tcMar>
          </w:tcPr>
          <w:p w14:paraId="18829842" w14:textId="77777777" w:rsidR="00E61722" w:rsidRDefault="00E61722" w:rsidP="00E61722">
            <w:pPr>
              <w:rPr>
                <w:sz w:val="24"/>
                <w:szCs w:val="24"/>
              </w:rPr>
            </w:pPr>
          </w:p>
        </w:tc>
        <w:tc>
          <w:tcPr>
            <w:tcW w:w="1740" w:type="dxa"/>
            <w:shd w:val="clear" w:color="auto" w:fill="FFFFFF" w:themeFill="background1"/>
            <w:noWrap/>
            <w:tcMar>
              <w:top w:w="75" w:type="dxa"/>
              <w:left w:w="75" w:type="dxa"/>
              <w:bottom w:w="75" w:type="dxa"/>
              <w:right w:w="75" w:type="dxa"/>
            </w:tcMar>
          </w:tcPr>
          <w:p w14:paraId="6517D72B" w14:textId="2051DA8F" w:rsidR="00E61722" w:rsidRDefault="00E61722" w:rsidP="00E61722">
            <w:pPr>
              <w:rPr>
                <w:sz w:val="24"/>
                <w:szCs w:val="24"/>
              </w:rPr>
            </w:pPr>
            <w:r w:rsidRPr="563E593B">
              <w:rPr>
                <w:sz w:val="24"/>
                <w:szCs w:val="24"/>
              </w:rPr>
              <w:t>Latvijas Universitāte (studentu viedoklis)</w:t>
            </w:r>
          </w:p>
        </w:tc>
        <w:tc>
          <w:tcPr>
            <w:tcW w:w="5017" w:type="dxa"/>
            <w:shd w:val="clear" w:color="auto" w:fill="FFFFFF" w:themeFill="background1"/>
            <w:noWrap/>
            <w:tcMar>
              <w:top w:w="75" w:type="dxa"/>
              <w:left w:w="75" w:type="dxa"/>
              <w:bottom w:w="75" w:type="dxa"/>
              <w:right w:w="75" w:type="dxa"/>
            </w:tcMar>
          </w:tcPr>
          <w:p w14:paraId="5EA6797E" w14:textId="73A3158F" w:rsidR="00E61722" w:rsidRDefault="00E61722" w:rsidP="00E61722">
            <w:pPr>
              <w:spacing w:after="240"/>
              <w:rPr>
                <w:sz w:val="24"/>
                <w:szCs w:val="24"/>
              </w:rPr>
            </w:pPr>
            <w:r w:rsidRPr="563E593B">
              <w:rPr>
                <w:sz w:val="24"/>
                <w:szCs w:val="24"/>
              </w:rPr>
              <w:t>Rīcības virzienā “Politikas plānošanas un izstrādes kapacitātes palielināšana” minēta projektu komandas kā darba formas ieviešana, kas ir uzteicama ideja, taču aicinām rēķināties un paredzēt šādas projekta organizācijas trūkumus no teorijas, piemēram, lēns lēmumu pieņemšanas process, nav nevienas personas kas justos atbildīga par projektu kopumā un iespējama nepietiekama koncentrācija uz projektu.</w:t>
            </w:r>
          </w:p>
        </w:tc>
        <w:tc>
          <w:tcPr>
            <w:tcW w:w="1388" w:type="dxa"/>
            <w:shd w:val="clear" w:color="auto" w:fill="FFFFFF" w:themeFill="background1"/>
            <w:noWrap/>
            <w:tcMar>
              <w:top w:w="75" w:type="dxa"/>
              <w:left w:w="75" w:type="dxa"/>
              <w:bottom w:w="75" w:type="dxa"/>
              <w:right w:w="75" w:type="dxa"/>
            </w:tcMar>
          </w:tcPr>
          <w:p w14:paraId="338FADB1" w14:textId="5A5AE31F" w:rsidR="00E61722" w:rsidRDefault="00E61722" w:rsidP="00E61722">
            <w:pPr>
              <w:rPr>
                <w:sz w:val="24"/>
                <w:szCs w:val="24"/>
              </w:rPr>
            </w:pPr>
            <w:r w:rsidRPr="563E593B">
              <w:rPr>
                <w:sz w:val="24"/>
                <w:szCs w:val="24"/>
              </w:rPr>
              <w:t>Ņemts vērā.</w:t>
            </w:r>
          </w:p>
        </w:tc>
        <w:tc>
          <w:tcPr>
            <w:tcW w:w="5672" w:type="dxa"/>
            <w:shd w:val="clear" w:color="auto" w:fill="FFFFFF" w:themeFill="background1"/>
            <w:noWrap/>
            <w:tcMar>
              <w:top w:w="75" w:type="dxa"/>
              <w:left w:w="75" w:type="dxa"/>
              <w:bottom w:w="75" w:type="dxa"/>
              <w:right w:w="75" w:type="dxa"/>
            </w:tcMar>
          </w:tcPr>
          <w:p w14:paraId="2A072DC1" w14:textId="6C28CC1F" w:rsidR="00E61722" w:rsidRDefault="00E61722" w:rsidP="00E61722">
            <w:pPr>
              <w:rPr>
                <w:sz w:val="24"/>
                <w:szCs w:val="24"/>
              </w:rPr>
            </w:pPr>
            <w:r w:rsidRPr="563E593B">
              <w:rPr>
                <w:sz w:val="24"/>
                <w:szCs w:val="24"/>
              </w:rPr>
              <w:t>Ieviešot komandu pieeju valsts pārvaldes darbā tiks ņemti vērā priekšlikumā minētie riski.</w:t>
            </w:r>
          </w:p>
        </w:tc>
      </w:tr>
    </w:tbl>
    <w:p w14:paraId="1B96EBD1" w14:textId="77777777" w:rsidR="003E29C8" w:rsidRDefault="003E29C8"/>
    <w:sectPr w:rsidR="003E29C8">
      <w:headerReference w:type="default" r:id="rId10"/>
      <w:footerReference w:type="default" r:id="rId11"/>
      <w:headerReference w:type="first" r:id="rId12"/>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41E0A" w14:textId="77777777" w:rsidR="00BC0AD5" w:rsidRDefault="00BC0AD5">
      <w:r>
        <w:separator/>
      </w:r>
    </w:p>
  </w:endnote>
  <w:endnote w:type="continuationSeparator" w:id="0">
    <w:p w14:paraId="1CB45820" w14:textId="77777777" w:rsidR="00BC0AD5" w:rsidRDefault="00BC0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469D3" w14:textId="77777777" w:rsidR="00021E00" w:rsidRDefault="003E29C8">
    <w:pPr>
      <w:jc w:val="right"/>
    </w:pPr>
    <w:r>
      <w:rPr>
        <w:sz w:val="24"/>
        <w:szCs w:val="24"/>
      </w:rPr>
      <w:fldChar w:fldCharType="begin"/>
    </w:r>
    <w:r>
      <w:rPr>
        <w:sz w:val="24"/>
        <w:szCs w:val="24"/>
      </w:rPr>
      <w:instrText>PAGE</w:instrText>
    </w:r>
    <w:r>
      <w:rPr>
        <w:sz w:val="24"/>
        <w:szCs w:val="24"/>
      </w:rPr>
      <w:fldChar w:fldCharType="separate"/>
    </w:r>
    <w:r w:rsidR="00AF5F80">
      <w:rPr>
        <w:noProof/>
        <w:sz w:val="24"/>
        <w:szCs w:val="24"/>
      </w:rPr>
      <w:t>2</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0BBEB" w14:textId="77777777" w:rsidR="00BC0AD5" w:rsidRDefault="00BC0AD5">
      <w:r>
        <w:separator/>
      </w:r>
    </w:p>
  </w:footnote>
  <w:footnote w:type="continuationSeparator" w:id="0">
    <w:p w14:paraId="06D0DCD2" w14:textId="77777777" w:rsidR="00BC0AD5" w:rsidRDefault="00BC0AD5">
      <w:r>
        <w:continuationSeparator/>
      </w:r>
    </w:p>
  </w:footnote>
  <w:footnote w:id="1">
    <w:p w14:paraId="2BE37350" w14:textId="77777777" w:rsidR="00917D50" w:rsidRPr="001B02D6" w:rsidRDefault="00917D50" w:rsidP="00917D50">
      <w:pPr>
        <w:pStyle w:val="FootnoteText"/>
      </w:pPr>
      <w:r w:rsidRPr="001B02D6">
        <w:rPr>
          <w:rStyle w:val="FootnoteReference"/>
        </w:rPr>
        <w:footnoteRef/>
      </w:r>
      <w:r w:rsidRPr="001B02D6">
        <w:t xml:space="preserve"> Valsts pārvalde – “quo vadis”? Valsts pārvaldes reformā plānotais un sasniegtais. </w:t>
      </w:r>
      <w:hyperlink r:id="rId1" w:history="1">
        <w:r w:rsidRPr="001B02D6">
          <w:rPr>
            <w:rStyle w:val="Hyperlink"/>
          </w:rPr>
          <w:t>https://lrvk.gov.lv/lv/getrevisionfile/29503-2AUhLznqlrVyEDa94OM3Y7F7vBQTOBB1.pdf</w:t>
        </w:r>
      </w:hyperlink>
      <w:r w:rsidRPr="001B02D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6CBED" w14:textId="379E707C" w:rsidR="00021E00" w:rsidRDefault="003E29C8">
    <w:pPr>
      <w:pStyle w:val="Header"/>
      <w:contextualSpacing w:val="0"/>
    </w:pPr>
    <w:r>
      <w:t>Viedokļu pārskats 22-TA-3192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17712" w14:textId="7B7945DB" w:rsidR="00021E00" w:rsidRDefault="003E29C8">
    <w:pPr>
      <w:pStyle w:val="Header"/>
      <w:contextualSpacing w:val="0"/>
    </w:pPr>
    <w:r>
      <w:t>Viedokļu pārskats 22-TA-3192</w:t>
    </w:r>
  </w:p>
</w:hdr>
</file>

<file path=word/intelligence2.xml><?xml version="1.0" encoding="utf-8"?>
<int2:intelligence xmlns:int2="http://schemas.microsoft.com/office/intelligence/2020/intelligence" xmlns:oel="http://schemas.microsoft.com/office/2019/extlst">
  <int2:observations>
    <int2:textHash int2:hashCode="8W3rJ7+WOwpdAT" int2:id="SBsB08V4">
      <int2:state int2:value="Rejected" int2:type="LegacyProofing"/>
    </int2:textHash>
    <int2:textHash int2:hashCode="HBAyM5eBRqlSfL" int2:id="R1vgP3aw">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54433"/>
    <w:multiLevelType w:val="multilevel"/>
    <w:tmpl w:val="CEA63A44"/>
    <w:lvl w:ilvl="0">
      <w:start w:val="1"/>
      <w:numFmt w:val="decimal"/>
      <w:lvlText w:val="%1."/>
      <w:lvlJc w:val="left"/>
      <w:pPr>
        <w:ind w:left="360" w:hanging="360"/>
      </w:pPr>
      <w:rPr>
        <w:b w:val="0"/>
        <w:bCs/>
      </w:rPr>
    </w:lvl>
    <w:lvl w:ilvl="1">
      <w:start w:val="1"/>
      <w:numFmt w:val="decimal"/>
      <w:lvlText w:val="%1.%2."/>
      <w:lvlJc w:val="left"/>
      <w:pPr>
        <w:ind w:left="999"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A103A6"/>
    <w:multiLevelType w:val="hybridMultilevel"/>
    <w:tmpl w:val="A6B045B2"/>
    <w:lvl w:ilvl="0" w:tplc="3F9A80B2">
      <w:start w:val="1"/>
      <w:numFmt w:val="decimal"/>
      <w:lvlText w:val="%1."/>
      <w:lvlJc w:val="left"/>
      <w:pPr>
        <w:ind w:left="720" w:hanging="360"/>
      </w:pPr>
    </w:lvl>
    <w:lvl w:ilvl="1" w:tplc="9BE2ADB2">
      <w:start w:val="1"/>
      <w:numFmt w:val="lowerLetter"/>
      <w:lvlText w:val="%2."/>
      <w:lvlJc w:val="left"/>
      <w:pPr>
        <w:ind w:left="1440" w:hanging="360"/>
      </w:pPr>
    </w:lvl>
    <w:lvl w:ilvl="2" w:tplc="16B22034">
      <w:start w:val="1"/>
      <w:numFmt w:val="lowerRoman"/>
      <w:lvlText w:val="%3."/>
      <w:lvlJc w:val="right"/>
      <w:pPr>
        <w:ind w:left="2160" w:hanging="180"/>
      </w:pPr>
    </w:lvl>
    <w:lvl w:ilvl="3" w:tplc="F38E1520">
      <w:start w:val="1"/>
      <w:numFmt w:val="decimal"/>
      <w:lvlText w:val="%4."/>
      <w:lvlJc w:val="left"/>
      <w:pPr>
        <w:ind w:left="2880" w:hanging="360"/>
      </w:pPr>
    </w:lvl>
    <w:lvl w:ilvl="4" w:tplc="EE4684E8">
      <w:start w:val="1"/>
      <w:numFmt w:val="lowerLetter"/>
      <w:lvlText w:val="%5."/>
      <w:lvlJc w:val="left"/>
      <w:pPr>
        <w:ind w:left="3600" w:hanging="360"/>
      </w:pPr>
    </w:lvl>
    <w:lvl w:ilvl="5" w:tplc="491AE9EA">
      <w:start w:val="1"/>
      <w:numFmt w:val="lowerRoman"/>
      <w:lvlText w:val="%6."/>
      <w:lvlJc w:val="right"/>
      <w:pPr>
        <w:ind w:left="4320" w:hanging="180"/>
      </w:pPr>
    </w:lvl>
    <w:lvl w:ilvl="6" w:tplc="4888FFB0">
      <w:start w:val="1"/>
      <w:numFmt w:val="decimal"/>
      <w:lvlText w:val="%7."/>
      <w:lvlJc w:val="left"/>
      <w:pPr>
        <w:ind w:left="5040" w:hanging="360"/>
      </w:pPr>
    </w:lvl>
    <w:lvl w:ilvl="7" w:tplc="CA64E454">
      <w:start w:val="1"/>
      <w:numFmt w:val="lowerLetter"/>
      <w:lvlText w:val="%8."/>
      <w:lvlJc w:val="left"/>
      <w:pPr>
        <w:ind w:left="5760" w:hanging="360"/>
      </w:pPr>
    </w:lvl>
    <w:lvl w:ilvl="8" w:tplc="F0FA53E8">
      <w:start w:val="1"/>
      <w:numFmt w:val="lowerRoman"/>
      <w:lvlText w:val="%9."/>
      <w:lvlJc w:val="right"/>
      <w:pPr>
        <w:ind w:left="6480" w:hanging="180"/>
      </w:pPr>
    </w:lvl>
  </w:abstractNum>
  <w:abstractNum w:abstractNumId="2" w15:restartNumberingAfterBreak="0">
    <w:nsid w:val="1F7A462C"/>
    <w:multiLevelType w:val="hybridMultilevel"/>
    <w:tmpl w:val="AF7490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3A4758"/>
    <w:multiLevelType w:val="hybridMultilevel"/>
    <w:tmpl w:val="9DD0A1B0"/>
    <w:lvl w:ilvl="0" w:tplc="66368FA2">
      <w:start w:val="1"/>
      <w:numFmt w:val="lowerLetter"/>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D1B7875"/>
    <w:multiLevelType w:val="hybridMultilevel"/>
    <w:tmpl w:val="786C3ADC"/>
    <w:lvl w:ilvl="0" w:tplc="96B8A2F4">
      <w:start w:val="1"/>
      <w:numFmt w:val="decimal"/>
      <w:lvlText w:val="%1."/>
      <w:lvlJc w:val="left"/>
      <w:pPr>
        <w:ind w:left="720" w:hanging="360"/>
      </w:pPr>
    </w:lvl>
    <w:lvl w:ilvl="1" w:tplc="1780DDDC">
      <w:start w:val="1"/>
      <w:numFmt w:val="lowerLetter"/>
      <w:lvlText w:val="%2."/>
      <w:lvlJc w:val="left"/>
      <w:pPr>
        <w:ind w:left="1440" w:hanging="360"/>
      </w:pPr>
    </w:lvl>
    <w:lvl w:ilvl="2" w:tplc="D3420E6A">
      <w:start w:val="1"/>
      <w:numFmt w:val="lowerRoman"/>
      <w:lvlText w:val="%3."/>
      <w:lvlJc w:val="right"/>
      <w:pPr>
        <w:ind w:left="2160" w:hanging="180"/>
      </w:pPr>
    </w:lvl>
    <w:lvl w:ilvl="3" w:tplc="6046D61C">
      <w:start w:val="1"/>
      <w:numFmt w:val="decimal"/>
      <w:lvlText w:val="%4."/>
      <w:lvlJc w:val="left"/>
      <w:pPr>
        <w:ind w:left="2880" w:hanging="360"/>
      </w:pPr>
    </w:lvl>
    <w:lvl w:ilvl="4" w:tplc="A016D710">
      <w:start w:val="1"/>
      <w:numFmt w:val="lowerLetter"/>
      <w:lvlText w:val="%5."/>
      <w:lvlJc w:val="left"/>
      <w:pPr>
        <w:ind w:left="3600" w:hanging="360"/>
      </w:pPr>
    </w:lvl>
    <w:lvl w:ilvl="5" w:tplc="098E0FD4">
      <w:start w:val="1"/>
      <w:numFmt w:val="lowerRoman"/>
      <w:lvlText w:val="%6."/>
      <w:lvlJc w:val="right"/>
      <w:pPr>
        <w:ind w:left="4320" w:hanging="180"/>
      </w:pPr>
    </w:lvl>
    <w:lvl w:ilvl="6" w:tplc="8EB0979E">
      <w:start w:val="1"/>
      <w:numFmt w:val="decimal"/>
      <w:lvlText w:val="%7."/>
      <w:lvlJc w:val="left"/>
      <w:pPr>
        <w:ind w:left="5040" w:hanging="360"/>
      </w:pPr>
    </w:lvl>
    <w:lvl w:ilvl="7" w:tplc="16366D08">
      <w:start w:val="1"/>
      <w:numFmt w:val="lowerLetter"/>
      <w:lvlText w:val="%8."/>
      <w:lvlJc w:val="left"/>
      <w:pPr>
        <w:ind w:left="5760" w:hanging="360"/>
      </w:pPr>
    </w:lvl>
    <w:lvl w:ilvl="8" w:tplc="2786A5B6">
      <w:start w:val="1"/>
      <w:numFmt w:val="lowerRoman"/>
      <w:lvlText w:val="%9."/>
      <w:lvlJc w:val="right"/>
      <w:pPr>
        <w:ind w:left="6480" w:hanging="180"/>
      </w:pPr>
    </w:lvl>
  </w:abstractNum>
  <w:abstractNum w:abstractNumId="5" w15:restartNumberingAfterBreak="0">
    <w:nsid w:val="587970AA"/>
    <w:multiLevelType w:val="multilevel"/>
    <w:tmpl w:val="CEA63A44"/>
    <w:lvl w:ilvl="0">
      <w:start w:val="1"/>
      <w:numFmt w:val="decimal"/>
      <w:lvlText w:val="%1."/>
      <w:lvlJc w:val="left"/>
      <w:pPr>
        <w:ind w:left="360" w:hanging="360"/>
      </w:pPr>
      <w:rPr>
        <w:b w:val="0"/>
        <w:bCs/>
      </w:rPr>
    </w:lvl>
    <w:lvl w:ilvl="1">
      <w:start w:val="1"/>
      <w:numFmt w:val="decimal"/>
      <w:lvlText w:val="%1.%2."/>
      <w:lvlJc w:val="left"/>
      <w:pPr>
        <w:ind w:left="999"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9647886"/>
    <w:multiLevelType w:val="hybridMultilevel"/>
    <w:tmpl w:val="777C66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A99435CC">
      <w:start w:val="1"/>
      <w:numFmt w:val="decimal"/>
      <w:lvlText w:val="%4."/>
      <w:lvlJc w:val="left"/>
      <w:pPr>
        <w:ind w:left="2880" w:hanging="360"/>
      </w:pPr>
      <w:rPr>
        <w:b w:val="0"/>
        <w:bCs/>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4BC3122"/>
    <w:multiLevelType w:val="hybridMultilevel"/>
    <w:tmpl w:val="2A5A4CC6"/>
    <w:lvl w:ilvl="0" w:tplc="A99435CC">
      <w:start w:val="1"/>
      <w:numFmt w:val="decimal"/>
      <w:lvlText w:val="%1."/>
      <w:lvlJc w:val="left"/>
      <w:pPr>
        <w:ind w:left="288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8599104">
    <w:abstractNumId w:val="4"/>
  </w:num>
  <w:num w:numId="2" w16cid:durableId="1382637390">
    <w:abstractNumId w:val="1"/>
  </w:num>
  <w:num w:numId="3" w16cid:durableId="1573155551">
    <w:abstractNumId w:val="2"/>
  </w:num>
  <w:num w:numId="4" w16cid:durableId="932319667">
    <w:abstractNumId w:val="3"/>
  </w:num>
  <w:num w:numId="5" w16cid:durableId="1936161102">
    <w:abstractNumId w:val="6"/>
  </w:num>
  <w:num w:numId="6" w16cid:durableId="102576139">
    <w:abstractNumId w:val="5"/>
  </w:num>
  <w:num w:numId="7" w16cid:durableId="2066678703">
    <w:abstractNumId w:val="0"/>
  </w:num>
  <w:num w:numId="8" w16cid:durableId="3936991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E00"/>
    <w:rsid w:val="00021E00"/>
    <w:rsid w:val="00162601"/>
    <w:rsid w:val="00226062"/>
    <w:rsid w:val="00255A11"/>
    <w:rsid w:val="00263C3D"/>
    <w:rsid w:val="00290F4F"/>
    <w:rsid w:val="002C65CE"/>
    <w:rsid w:val="003E29C8"/>
    <w:rsid w:val="00413BE9"/>
    <w:rsid w:val="006E5253"/>
    <w:rsid w:val="0074149E"/>
    <w:rsid w:val="00741FF3"/>
    <w:rsid w:val="007E0649"/>
    <w:rsid w:val="008219A9"/>
    <w:rsid w:val="00881FFF"/>
    <w:rsid w:val="009125A0"/>
    <w:rsid w:val="00917D50"/>
    <w:rsid w:val="009DC66B"/>
    <w:rsid w:val="00A32213"/>
    <w:rsid w:val="00A35375"/>
    <w:rsid w:val="00A431C2"/>
    <w:rsid w:val="00A442A3"/>
    <w:rsid w:val="00AD4A97"/>
    <w:rsid w:val="00AF5F80"/>
    <w:rsid w:val="00BA3D3E"/>
    <w:rsid w:val="00BC0AD5"/>
    <w:rsid w:val="00C16AC5"/>
    <w:rsid w:val="00D0290B"/>
    <w:rsid w:val="00DE4B95"/>
    <w:rsid w:val="00E61722"/>
    <w:rsid w:val="016304C1"/>
    <w:rsid w:val="017EC32A"/>
    <w:rsid w:val="018BE9B4"/>
    <w:rsid w:val="01CD63D7"/>
    <w:rsid w:val="02234B11"/>
    <w:rsid w:val="023A8D78"/>
    <w:rsid w:val="0274ED92"/>
    <w:rsid w:val="038E905C"/>
    <w:rsid w:val="03A4E973"/>
    <w:rsid w:val="03A5DE0F"/>
    <w:rsid w:val="03AC7542"/>
    <w:rsid w:val="03D4DC3B"/>
    <w:rsid w:val="0488EEE9"/>
    <w:rsid w:val="048DE116"/>
    <w:rsid w:val="0495FBDB"/>
    <w:rsid w:val="049D3B8F"/>
    <w:rsid w:val="05052C6E"/>
    <w:rsid w:val="052C8642"/>
    <w:rsid w:val="05359906"/>
    <w:rsid w:val="057EAD78"/>
    <w:rsid w:val="05B4166F"/>
    <w:rsid w:val="05F1BE6A"/>
    <w:rsid w:val="0618A104"/>
    <w:rsid w:val="06391AF0"/>
    <w:rsid w:val="068A389A"/>
    <w:rsid w:val="06A7D962"/>
    <w:rsid w:val="06DA9D94"/>
    <w:rsid w:val="06E6DD01"/>
    <w:rsid w:val="06FDD857"/>
    <w:rsid w:val="0727A1D1"/>
    <w:rsid w:val="0736BE73"/>
    <w:rsid w:val="07456903"/>
    <w:rsid w:val="07BA3B0C"/>
    <w:rsid w:val="08642704"/>
    <w:rsid w:val="088F2501"/>
    <w:rsid w:val="08D28ED4"/>
    <w:rsid w:val="0970ACB2"/>
    <w:rsid w:val="09EC78FE"/>
    <w:rsid w:val="09FB9EA0"/>
    <w:rsid w:val="0A2AF562"/>
    <w:rsid w:val="0A5BDCC7"/>
    <w:rsid w:val="0A6DC142"/>
    <w:rsid w:val="0A6E5F35"/>
    <w:rsid w:val="0AAFF259"/>
    <w:rsid w:val="0AEABDE1"/>
    <w:rsid w:val="0AF1F6A6"/>
    <w:rsid w:val="0B1EC1E8"/>
    <w:rsid w:val="0B2B1D1B"/>
    <w:rsid w:val="0C40682D"/>
    <w:rsid w:val="0CA04377"/>
    <w:rsid w:val="0CDD9B10"/>
    <w:rsid w:val="0CE52A18"/>
    <w:rsid w:val="0CF487E1"/>
    <w:rsid w:val="0D121264"/>
    <w:rsid w:val="0D4B5155"/>
    <w:rsid w:val="0D959692"/>
    <w:rsid w:val="0E23B5C4"/>
    <w:rsid w:val="0E92BFEB"/>
    <w:rsid w:val="0FA6E72A"/>
    <w:rsid w:val="0FCBA190"/>
    <w:rsid w:val="103228EE"/>
    <w:rsid w:val="106990E9"/>
    <w:rsid w:val="10A4BA9D"/>
    <w:rsid w:val="11347111"/>
    <w:rsid w:val="1141D9F6"/>
    <w:rsid w:val="11454899"/>
    <w:rsid w:val="1163440C"/>
    <w:rsid w:val="116771F1"/>
    <w:rsid w:val="117D126F"/>
    <w:rsid w:val="12408AFE"/>
    <w:rsid w:val="12B0784A"/>
    <w:rsid w:val="12BB043E"/>
    <w:rsid w:val="12D42780"/>
    <w:rsid w:val="12E29333"/>
    <w:rsid w:val="13A131AB"/>
    <w:rsid w:val="13D1D7A8"/>
    <w:rsid w:val="1427339A"/>
    <w:rsid w:val="1456D49F"/>
    <w:rsid w:val="146F7AE3"/>
    <w:rsid w:val="14F1FA46"/>
    <w:rsid w:val="15229172"/>
    <w:rsid w:val="153000C6"/>
    <w:rsid w:val="1547F258"/>
    <w:rsid w:val="1586D066"/>
    <w:rsid w:val="15B111DC"/>
    <w:rsid w:val="15DF2699"/>
    <w:rsid w:val="16847D56"/>
    <w:rsid w:val="16FBA527"/>
    <w:rsid w:val="1748EB1C"/>
    <w:rsid w:val="17519FF7"/>
    <w:rsid w:val="17DB81A7"/>
    <w:rsid w:val="17FE27F5"/>
    <w:rsid w:val="18BCE740"/>
    <w:rsid w:val="18C96D46"/>
    <w:rsid w:val="18D995FC"/>
    <w:rsid w:val="192B1C7C"/>
    <w:rsid w:val="19466F0A"/>
    <w:rsid w:val="19B43092"/>
    <w:rsid w:val="19CD93E9"/>
    <w:rsid w:val="1A044569"/>
    <w:rsid w:val="1A1ABBC9"/>
    <w:rsid w:val="1A24E378"/>
    <w:rsid w:val="1A3345E9"/>
    <w:rsid w:val="1A41192C"/>
    <w:rsid w:val="1A444602"/>
    <w:rsid w:val="1A75590B"/>
    <w:rsid w:val="1A75665D"/>
    <w:rsid w:val="1A7A3E71"/>
    <w:rsid w:val="1B05DDF3"/>
    <w:rsid w:val="1B2534DF"/>
    <w:rsid w:val="1B556B33"/>
    <w:rsid w:val="1B567A95"/>
    <w:rsid w:val="1B57EE79"/>
    <w:rsid w:val="1B6B8502"/>
    <w:rsid w:val="1B828E1B"/>
    <w:rsid w:val="1BCF164A"/>
    <w:rsid w:val="1BDCE98D"/>
    <w:rsid w:val="1BE4D713"/>
    <w:rsid w:val="1C02A6EE"/>
    <w:rsid w:val="1C2B8A80"/>
    <w:rsid w:val="1CE794C4"/>
    <w:rsid w:val="1DB4A630"/>
    <w:rsid w:val="1DFDE24B"/>
    <w:rsid w:val="1E081236"/>
    <w:rsid w:val="1E41C714"/>
    <w:rsid w:val="1E5F84C1"/>
    <w:rsid w:val="1E8F8F3B"/>
    <w:rsid w:val="1EB375F7"/>
    <w:rsid w:val="1EF22ACC"/>
    <w:rsid w:val="1F148A4F"/>
    <w:rsid w:val="1F2D9C81"/>
    <w:rsid w:val="1F318E79"/>
    <w:rsid w:val="1F377DCC"/>
    <w:rsid w:val="1F3F1D30"/>
    <w:rsid w:val="1F6CE082"/>
    <w:rsid w:val="1FCD07AC"/>
    <w:rsid w:val="1FD7A745"/>
    <w:rsid w:val="206E6BF8"/>
    <w:rsid w:val="2084DA9A"/>
    <w:rsid w:val="20BDDE30"/>
    <w:rsid w:val="210BDDC0"/>
    <w:rsid w:val="211FB9DA"/>
    <w:rsid w:val="213F4C47"/>
    <w:rsid w:val="214AA4D6"/>
    <w:rsid w:val="21AE4312"/>
    <w:rsid w:val="21E63947"/>
    <w:rsid w:val="2243DE18"/>
    <w:rsid w:val="2293DB3A"/>
    <w:rsid w:val="2300883B"/>
    <w:rsid w:val="233C3457"/>
    <w:rsid w:val="235B12D8"/>
    <w:rsid w:val="235D6EAB"/>
    <w:rsid w:val="235FB41E"/>
    <w:rsid w:val="23715641"/>
    <w:rsid w:val="23BC7B5C"/>
    <w:rsid w:val="23DA8B9D"/>
    <w:rsid w:val="23DFAE79"/>
    <w:rsid w:val="24ACD53F"/>
    <w:rsid w:val="24C966AC"/>
    <w:rsid w:val="25037CDB"/>
    <w:rsid w:val="258FD113"/>
    <w:rsid w:val="25A57191"/>
    <w:rsid w:val="25ABF960"/>
    <w:rsid w:val="25DC1346"/>
    <w:rsid w:val="25F826E9"/>
    <w:rsid w:val="26208322"/>
    <w:rsid w:val="2668EA20"/>
    <w:rsid w:val="26B3AACD"/>
    <w:rsid w:val="26CF0E12"/>
    <w:rsid w:val="26D5300D"/>
    <w:rsid w:val="26FD5838"/>
    <w:rsid w:val="27174F3B"/>
    <w:rsid w:val="27805088"/>
    <w:rsid w:val="27C021BE"/>
    <w:rsid w:val="2804BA81"/>
    <w:rsid w:val="282A2A64"/>
    <w:rsid w:val="28B31F9C"/>
    <w:rsid w:val="28DD1253"/>
    <w:rsid w:val="28E39A22"/>
    <w:rsid w:val="28FD6088"/>
    <w:rsid w:val="2919A228"/>
    <w:rsid w:val="29386ED0"/>
    <w:rsid w:val="294EE1DC"/>
    <w:rsid w:val="2959754D"/>
    <w:rsid w:val="29D0E3E9"/>
    <w:rsid w:val="29FB3CB7"/>
    <w:rsid w:val="2A98B3BF"/>
    <w:rsid w:val="2AE4E9E7"/>
    <w:rsid w:val="2B133D2A"/>
    <w:rsid w:val="2BC0E5D1"/>
    <w:rsid w:val="2BCF9DFF"/>
    <w:rsid w:val="2BFAFADD"/>
    <w:rsid w:val="2CDE8351"/>
    <w:rsid w:val="2CE5C856"/>
    <w:rsid w:val="2D09E2A4"/>
    <w:rsid w:val="2D54EA86"/>
    <w:rsid w:val="2D5CB632"/>
    <w:rsid w:val="2D6FC5EE"/>
    <w:rsid w:val="2D8144B0"/>
    <w:rsid w:val="2D96CB3E"/>
    <w:rsid w:val="2DEE9405"/>
    <w:rsid w:val="2E828A80"/>
    <w:rsid w:val="2E8E07F8"/>
    <w:rsid w:val="2E98DB16"/>
    <w:rsid w:val="2EA59428"/>
    <w:rsid w:val="2EC6A81B"/>
    <w:rsid w:val="2EDED132"/>
    <w:rsid w:val="2F071B89"/>
    <w:rsid w:val="2F4C53D7"/>
    <w:rsid w:val="2F52ED85"/>
    <w:rsid w:val="2FE23838"/>
    <w:rsid w:val="3029D859"/>
    <w:rsid w:val="30A2EBEA"/>
    <w:rsid w:val="30D81EF3"/>
    <w:rsid w:val="3107E643"/>
    <w:rsid w:val="319345CD"/>
    <w:rsid w:val="319BA70B"/>
    <w:rsid w:val="31DD53C7"/>
    <w:rsid w:val="326A2636"/>
    <w:rsid w:val="32D7E849"/>
    <w:rsid w:val="32EDAFEA"/>
    <w:rsid w:val="32F1D2DA"/>
    <w:rsid w:val="3310645C"/>
    <w:rsid w:val="33556FD8"/>
    <w:rsid w:val="33871FFF"/>
    <w:rsid w:val="338840CA"/>
    <w:rsid w:val="338A7431"/>
    <w:rsid w:val="33FF2C9A"/>
    <w:rsid w:val="34741637"/>
    <w:rsid w:val="34BA1F70"/>
    <w:rsid w:val="34D65CA4"/>
    <w:rsid w:val="3568121A"/>
    <w:rsid w:val="35B2DB10"/>
    <w:rsid w:val="35BA3E58"/>
    <w:rsid w:val="35C95473"/>
    <w:rsid w:val="35CBF227"/>
    <w:rsid w:val="3601A552"/>
    <w:rsid w:val="3617D857"/>
    <w:rsid w:val="3629739C"/>
    <w:rsid w:val="364D8E93"/>
    <w:rsid w:val="36B0C4EA"/>
    <w:rsid w:val="37394EFA"/>
    <w:rsid w:val="379D75B3"/>
    <w:rsid w:val="37C4EBB3"/>
    <w:rsid w:val="389FB2DC"/>
    <w:rsid w:val="38A03074"/>
    <w:rsid w:val="38B906F0"/>
    <w:rsid w:val="3938FA9B"/>
    <w:rsid w:val="397A036F"/>
    <w:rsid w:val="397CB25B"/>
    <w:rsid w:val="398DEEF4"/>
    <w:rsid w:val="39B4187B"/>
    <w:rsid w:val="39E0A1D6"/>
    <w:rsid w:val="39F7824E"/>
    <w:rsid w:val="3A0AE834"/>
    <w:rsid w:val="3A27A8BD"/>
    <w:rsid w:val="3A5C0FBE"/>
    <w:rsid w:val="3ADD36B5"/>
    <w:rsid w:val="3C2D304A"/>
    <w:rsid w:val="3C32C465"/>
    <w:rsid w:val="3CBCCB34"/>
    <w:rsid w:val="3CCC5B34"/>
    <w:rsid w:val="3D2F2310"/>
    <w:rsid w:val="3D4A58DB"/>
    <w:rsid w:val="3D554A47"/>
    <w:rsid w:val="3D9F1998"/>
    <w:rsid w:val="3DC8EA04"/>
    <w:rsid w:val="3DCE732B"/>
    <w:rsid w:val="3DE178A7"/>
    <w:rsid w:val="3DF283EA"/>
    <w:rsid w:val="3E05453B"/>
    <w:rsid w:val="3E87899E"/>
    <w:rsid w:val="3EA565D5"/>
    <w:rsid w:val="3FC30618"/>
    <w:rsid w:val="3FE4DD9B"/>
    <w:rsid w:val="402343D4"/>
    <w:rsid w:val="4057A730"/>
    <w:rsid w:val="4066C3D2"/>
    <w:rsid w:val="40D0AF12"/>
    <w:rsid w:val="40DC42D1"/>
    <w:rsid w:val="40F8709E"/>
    <w:rsid w:val="40FE41F8"/>
    <w:rsid w:val="4103C3A6"/>
    <w:rsid w:val="4168AE0B"/>
    <w:rsid w:val="416DD1AC"/>
    <w:rsid w:val="41851554"/>
    <w:rsid w:val="41A80EFE"/>
    <w:rsid w:val="41F229C4"/>
    <w:rsid w:val="41F37791"/>
    <w:rsid w:val="42029433"/>
    <w:rsid w:val="42C2AC87"/>
    <w:rsid w:val="42C5F50D"/>
    <w:rsid w:val="42CDC4F2"/>
    <w:rsid w:val="432A54C4"/>
    <w:rsid w:val="4372554D"/>
    <w:rsid w:val="43F37D8C"/>
    <w:rsid w:val="43FF4718"/>
    <w:rsid w:val="44084FD4"/>
    <w:rsid w:val="442835CC"/>
    <w:rsid w:val="442CDC40"/>
    <w:rsid w:val="444497D9"/>
    <w:rsid w:val="445E449B"/>
    <w:rsid w:val="44C62525"/>
    <w:rsid w:val="45025B8F"/>
    <w:rsid w:val="45DB51F7"/>
    <w:rsid w:val="45E7E834"/>
    <w:rsid w:val="462FBB48"/>
    <w:rsid w:val="469C4E76"/>
    <w:rsid w:val="4829F1C4"/>
    <w:rsid w:val="48B6025D"/>
    <w:rsid w:val="48B7F0D7"/>
    <w:rsid w:val="48DFD219"/>
    <w:rsid w:val="48FBA6EF"/>
    <w:rsid w:val="4976FEDC"/>
    <w:rsid w:val="49FF5F9E"/>
    <w:rsid w:val="4A2A8C46"/>
    <w:rsid w:val="4A51B902"/>
    <w:rsid w:val="4A8DF406"/>
    <w:rsid w:val="4B2557D1"/>
    <w:rsid w:val="4B660CA6"/>
    <w:rsid w:val="4B6D2450"/>
    <w:rsid w:val="4BCA0388"/>
    <w:rsid w:val="4BEE2796"/>
    <w:rsid w:val="4C2FBFD2"/>
    <w:rsid w:val="4C5BCC10"/>
    <w:rsid w:val="4CB074CB"/>
    <w:rsid w:val="4CD628FC"/>
    <w:rsid w:val="4D222EED"/>
    <w:rsid w:val="4D552242"/>
    <w:rsid w:val="4DBDCB49"/>
    <w:rsid w:val="4E075C40"/>
    <w:rsid w:val="4E5510F3"/>
    <w:rsid w:val="4E6D2D32"/>
    <w:rsid w:val="4E95606F"/>
    <w:rsid w:val="4EDACD18"/>
    <w:rsid w:val="4F6E0942"/>
    <w:rsid w:val="4F6E6F9E"/>
    <w:rsid w:val="4F82CBB5"/>
    <w:rsid w:val="4F881589"/>
    <w:rsid w:val="4FC5F9FA"/>
    <w:rsid w:val="507F1773"/>
    <w:rsid w:val="5109D9A3"/>
    <w:rsid w:val="5182C107"/>
    <w:rsid w:val="518D7904"/>
    <w:rsid w:val="51CF0D63"/>
    <w:rsid w:val="5231F68A"/>
    <w:rsid w:val="525F16A2"/>
    <w:rsid w:val="528960D8"/>
    <w:rsid w:val="52A5AA04"/>
    <w:rsid w:val="52B3A7D8"/>
    <w:rsid w:val="52ECE371"/>
    <w:rsid w:val="5305A7B9"/>
    <w:rsid w:val="53ADD302"/>
    <w:rsid w:val="53BED087"/>
    <w:rsid w:val="53D4E5F7"/>
    <w:rsid w:val="5466DDF5"/>
    <w:rsid w:val="54DDD20A"/>
    <w:rsid w:val="5529A645"/>
    <w:rsid w:val="55464A75"/>
    <w:rsid w:val="555EF1DD"/>
    <w:rsid w:val="55D1C8B9"/>
    <w:rsid w:val="55D22F54"/>
    <w:rsid w:val="560A9BDC"/>
    <w:rsid w:val="5636273B"/>
    <w:rsid w:val="563E593B"/>
    <w:rsid w:val="5664089F"/>
    <w:rsid w:val="57064B52"/>
    <w:rsid w:val="5774B53D"/>
    <w:rsid w:val="57EB543B"/>
    <w:rsid w:val="580EA460"/>
    <w:rsid w:val="588106D3"/>
    <w:rsid w:val="589241AA"/>
    <w:rsid w:val="590CD28B"/>
    <w:rsid w:val="591F2A44"/>
    <w:rsid w:val="595229A8"/>
    <w:rsid w:val="59C5C00A"/>
    <w:rsid w:val="5A1CD734"/>
    <w:rsid w:val="5A392614"/>
    <w:rsid w:val="5B213FD4"/>
    <w:rsid w:val="5B9DD62E"/>
    <w:rsid w:val="5BD1CFF2"/>
    <w:rsid w:val="5BD486A3"/>
    <w:rsid w:val="5C0E3E8E"/>
    <w:rsid w:val="5D1078ED"/>
    <w:rsid w:val="5D646FC1"/>
    <w:rsid w:val="5D744AFE"/>
    <w:rsid w:val="5DF2853C"/>
    <w:rsid w:val="5E0DC03B"/>
    <w:rsid w:val="5E0E0F96"/>
    <w:rsid w:val="5E6419F7"/>
    <w:rsid w:val="5E8B8EDC"/>
    <w:rsid w:val="5E94680E"/>
    <w:rsid w:val="5EF6A63E"/>
    <w:rsid w:val="5F27F41C"/>
    <w:rsid w:val="5F52F33C"/>
    <w:rsid w:val="5F56A909"/>
    <w:rsid w:val="5F5DC5CB"/>
    <w:rsid w:val="5F6858BD"/>
    <w:rsid w:val="5FBFD927"/>
    <w:rsid w:val="5FFA4062"/>
    <w:rsid w:val="601B8A56"/>
    <w:rsid w:val="601DC410"/>
    <w:rsid w:val="6035D22F"/>
    <w:rsid w:val="60C5B401"/>
    <w:rsid w:val="61034089"/>
    <w:rsid w:val="610BA1C7"/>
    <w:rsid w:val="61244003"/>
    <w:rsid w:val="614560FD"/>
    <w:rsid w:val="619BBAB9"/>
    <w:rsid w:val="61ABCF5F"/>
    <w:rsid w:val="61B66A68"/>
    <w:rsid w:val="61F3494F"/>
    <w:rsid w:val="622C6159"/>
    <w:rsid w:val="623F7FCE"/>
    <w:rsid w:val="62EB3A27"/>
    <w:rsid w:val="62F90714"/>
    <w:rsid w:val="62FA40E6"/>
    <w:rsid w:val="6331E124"/>
    <w:rsid w:val="63964785"/>
    <w:rsid w:val="63A2E0F0"/>
    <w:rsid w:val="63AF81C1"/>
    <w:rsid w:val="63B3AEDA"/>
    <w:rsid w:val="64020A40"/>
    <w:rsid w:val="64DA3558"/>
    <w:rsid w:val="663DA10A"/>
    <w:rsid w:val="66CDE847"/>
    <w:rsid w:val="66CF0F95"/>
    <w:rsid w:val="66E72283"/>
    <w:rsid w:val="670DD4A3"/>
    <w:rsid w:val="679206C5"/>
    <w:rsid w:val="67E43713"/>
    <w:rsid w:val="680EC59B"/>
    <w:rsid w:val="682B19C1"/>
    <w:rsid w:val="6830DEA8"/>
    <w:rsid w:val="68628AD3"/>
    <w:rsid w:val="6869B995"/>
    <w:rsid w:val="68AF71C0"/>
    <w:rsid w:val="693D3B94"/>
    <w:rsid w:val="694C1DBF"/>
    <w:rsid w:val="695072E2"/>
    <w:rsid w:val="69F14E42"/>
    <w:rsid w:val="6A004164"/>
    <w:rsid w:val="6A32FAFE"/>
    <w:rsid w:val="6A5D5E32"/>
    <w:rsid w:val="6A713480"/>
    <w:rsid w:val="6AA2B494"/>
    <w:rsid w:val="6AD996E7"/>
    <w:rsid w:val="6B149F2F"/>
    <w:rsid w:val="6B19D3C7"/>
    <w:rsid w:val="6B3E9468"/>
    <w:rsid w:val="6B9A68FE"/>
    <w:rsid w:val="6BB47410"/>
    <w:rsid w:val="6BBA93A6"/>
    <w:rsid w:val="6BCE5E60"/>
    <w:rsid w:val="6C084B35"/>
    <w:rsid w:val="6C64A1D7"/>
    <w:rsid w:val="6CC871E0"/>
    <w:rsid w:val="6CEF2563"/>
    <w:rsid w:val="6D36395F"/>
    <w:rsid w:val="6D5545FD"/>
    <w:rsid w:val="6D8A5546"/>
    <w:rsid w:val="6D8A95AC"/>
    <w:rsid w:val="6D8CCACD"/>
    <w:rsid w:val="6DA4803D"/>
    <w:rsid w:val="6DD8A723"/>
    <w:rsid w:val="6DE23454"/>
    <w:rsid w:val="6E5A49B9"/>
    <w:rsid w:val="6E611564"/>
    <w:rsid w:val="6E6ED33C"/>
    <w:rsid w:val="6EDC5F7E"/>
    <w:rsid w:val="6F25E5ED"/>
    <w:rsid w:val="6F2E613B"/>
    <w:rsid w:val="6F782CF2"/>
    <w:rsid w:val="6FAC66ED"/>
    <w:rsid w:val="702AA0A4"/>
    <w:rsid w:val="7039EC00"/>
    <w:rsid w:val="704D4ABF"/>
    <w:rsid w:val="70608FC6"/>
    <w:rsid w:val="709869F1"/>
    <w:rsid w:val="70BB64DF"/>
    <w:rsid w:val="70C9F31D"/>
    <w:rsid w:val="70F51010"/>
    <w:rsid w:val="71281E85"/>
    <w:rsid w:val="713812FA"/>
    <w:rsid w:val="71BF14DC"/>
    <w:rsid w:val="71C50D63"/>
    <w:rsid w:val="71F044BC"/>
    <w:rsid w:val="72C3EEE6"/>
    <w:rsid w:val="72DFAB10"/>
    <w:rsid w:val="73348687"/>
    <w:rsid w:val="733DA23F"/>
    <w:rsid w:val="73F3A1D1"/>
    <w:rsid w:val="742485E9"/>
    <w:rsid w:val="742CB0D2"/>
    <w:rsid w:val="74589791"/>
    <w:rsid w:val="74641FFD"/>
    <w:rsid w:val="747FD810"/>
    <w:rsid w:val="74BA5B68"/>
    <w:rsid w:val="74BEC3C0"/>
    <w:rsid w:val="75529B4B"/>
    <w:rsid w:val="7575ADA5"/>
    <w:rsid w:val="7580A309"/>
    <w:rsid w:val="75E1F393"/>
    <w:rsid w:val="7622D646"/>
    <w:rsid w:val="7650483B"/>
    <w:rsid w:val="765E094B"/>
    <w:rsid w:val="76DAA185"/>
    <w:rsid w:val="77117E06"/>
    <w:rsid w:val="777DC3F4"/>
    <w:rsid w:val="779E5075"/>
    <w:rsid w:val="77B778D2"/>
    <w:rsid w:val="77D4CCAF"/>
    <w:rsid w:val="77D7E0E3"/>
    <w:rsid w:val="781BDFDE"/>
    <w:rsid w:val="796E57C0"/>
    <w:rsid w:val="79ABB591"/>
    <w:rsid w:val="79EE49AF"/>
    <w:rsid w:val="7ABBA930"/>
    <w:rsid w:val="7AE08B19"/>
    <w:rsid w:val="7B13DB62"/>
    <w:rsid w:val="7B9AE12F"/>
    <w:rsid w:val="7BEE4229"/>
    <w:rsid w:val="7CF6D4BA"/>
    <w:rsid w:val="7D80BF8A"/>
    <w:rsid w:val="7DA86696"/>
    <w:rsid w:val="7DD8D185"/>
    <w:rsid w:val="7DF6C978"/>
    <w:rsid w:val="7E2DE82B"/>
    <w:rsid w:val="7E36D61B"/>
    <w:rsid w:val="7E734F54"/>
    <w:rsid w:val="7E8568FF"/>
    <w:rsid w:val="7E953E9D"/>
    <w:rsid w:val="7EDAE32F"/>
    <w:rsid w:val="7EFF2785"/>
    <w:rsid w:val="7FBD4E65"/>
    <w:rsid w:val="7FBE4258"/>
    <w:rsid w:val="7FC9D96B"/>
    <w:rsid w:val="7FEDFA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A536"/>
  <w15:docId w15:val="{EB0ED7A3-4436-478A-B3D3-FE3E8BF9A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AF5F80"/>
    <w:pPr>
      <w:tabs>
        <w:tab w:val="center" w:pos="4153"/>
        <w:tab w:val="right" w:pos="8306"/>
      </w:tabs>
    </w:pPr>
  </w:style>
  <w:style w:type="character" w:customStyle="1" w:styleId="FooterChar">
    <w:name w:val="Footer Char"/>
    <w:basedOn w:val="DefaultParagraphFont"/>
    <w:link w:val="Footer"/>
    <w:uiPriority w:val="99"/>
    <w:rsid w:val="00AF5F80"/>
  </w:style>
  <w:style w:type="character" w:styleId="Hyperlink">
    <w:name w:val="Hyperlink"/>
    <w:uiPriority w:val="99"/>
    <w:unhideWhenUsed/>
    <w:rsid w:val="00917D50"/>
    <w:rPr>
      <w:color w:val="0000FF"/>
      <w:u w:val="single"/>
    </w:rPr>
  </w:style>
  <w:style w:type="paragraph" w:styleId="FootnoteText">
    <w:name w:val="footnote text"/>
    <w:basedOn w:val="Normal"/>
    <w:link w:val="FootnoteTextChar"/>
    <w:rsid w:val="00917D50"/>
    <w:pPr>
      <w:jc w:val="left"/>
    </w:pPr>
    <w:rPr>
      <w:color w:val="auto"/>
      <w:sz w:val="20"/>
    </w:rPr>
  </w:style>
  <w:style w:type="character" w:customStyle="1" w:styleId="FootnoteTextChar">
    <w:name w:val="Footnote Text Char"/>
    <w:basedOn w:val="DefaultParagraphFont"/>
    <w:link w:val="FootnoteText"/>
    <w:rsid w:val="00917D50"/>
    <w:rPr>
      <w:color w:val="auto"/>
      <w:sz w:val="20"/>
    </w:rPr>
  </w:style>
  <w:style w:type="character" w:styleId="FootnoteReference">
    <w:name w:val="footnote reference"/>
    <w:basedOn w:val="DefaultParagraphFont"/>
    <w:rsid w:val="00917D50"/>
    <w:rPr>
      <w:vertAlign w:val="superscript"/>
    </w:rPr>
  </w:style>
  <w:style w:type="paragraph" w:styleId="NormalWeb">
    <w:name w:val="Normal (Web)"/>
    <w:basedOn w:val="Normal"/>
    <w:uiPriority w:val="99"/>
    <w:unhideWhenUsed/>
    <w:rsid w:val="00917D50"/>
    <w:pPr>
      <w:spacing w:before="100" w:beforeAutospacing="1" w:after="100" w:afterAutospacing="1"/>
      <w:jc w:val="left"/>
    </w:pPr>
    <w:rPr>
      <w:color w:val="auto"/>
      <w:sz w:val="24"/>
      <w:szCs w:val="24"/>
    </w:rPr>
  </w:style>
  <w:style w:type="character" w:customStyle="1" w:styleId="cf01">
    <w:name w:val="cf01"/>
    <w:basedOn w:val="DefaultParagraphFont"/>
    <w:rsid w:val="00917D50"/>
    <w:rPr>
      <w:rFonts w:ascii="Segoe UI" w:hAnsi="Segoe UI" w:cs="Segoe UI" w:hint="default"/>
      <w:sz w:val="18"/>
      <w:szCs w:val="18"/>
    </w:rPr>
  </w:style>
  <w:style w:type="paragraph" w:styleId="ListParagraph">
    <w:name w:val="List Paragraph"/>
    <w:basedOn w:val="Normal"/>
    <w:uiPriority w:val="34"/>
    <w:qFormat/>
    <w:rsid w:val="00BA3D3E"/>
    <w:pPr>
      <w:ind w:left="720"/>
      <w:contextualSpacing/>
    </w:pPr>
  </w:style>
  <w:style w:type="table" w:styleId="TableGrid">
    <w:name w:val="Table Grid"/>
    <w:basedOn w:val="TableNormal"/>
    <w:uiPriority w:val="39"/>
    <w:rsid w:val="002C6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E0649"/>
    <w:rPr>
      <w:sz w:val="16"/>
      <w:szCs w:val="16"/>
    </w:rPr>
  </w:style>
  <w:style w:type="paragraph" w:styleId="CommentText">
    <w:name w:val="annotation text"/>
    <w:basedOn w:val="Normal"/>
    <w:link w:val="CommentTextChar"/>
    <w:uiPriority w:val="99"/>
    <w:semiHidden/>
    <w:unhideWhenUsed/>
    <w:rsid w:val="007E0649"/>
    <w:rPr>
      <w:sz w:val="20"/>
    </w:rPr>
  </w:style>
  <w:style w:type="character" w:customStyle="1" w:styleId="CommentTextChar">
    <w:name w:val="Comment Text Char"/>
    <w:basedOn w:val="DefaultParagraphFont"/>
    <w:link w:val="CommentText"/>
    <w:uiPriority w:val="99"/>
    <w:semiHidden/>
    <w:rsid w:val="007E0649"/>
    <w:rPr>
      <w:sz w:val="20"/>
    </w:rPr>
  </w:style>
  <w:style w:type="paragraph" w:styleId="CommentSubject">
    <w:name w:val="annotation subject"/>
    <w:basedOn w:val="CommentText"/>
    <w:next w:val="CommentText"/>
    <w:link w:val="CommentSubjectChar"/>
    <w:uiPriority w:val="99"/>
    <w:semiHidden/>
    <w:unhideWhenUsed/>
    <w:rsid w:val="007E0649"/>
    <w:rPr>
      <w:b/>
      <w:bCs/>
    </w:rPr>
  </w:style>
  <w:style w:type="character" w:customStyle="1" w:styleId="CommentSubjectChar">
    <w:name w:val="Comment Subject Char"/>
    <w:basedOn w:val="CommentTextChar"/>
    <w:link w:val="CommentSubject"/>
    <w:uiPriority w:val="99"/>
    <w:semiHidden/>
    <w:rsid w:val="007E0649"/>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877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rvk.gov.lv/lv/getrevisionfile/29503-2AUhLznqlrVyEDa94OM3Y7F7vBQTOBB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eea2664-1934-46d1-8c8d-a6d2e508accd">
      <UserInfo>
        <DisplayName>Elīna Mīļā</DisplayName>
        <AccountId>321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6ACD9C704BFDB43AB1FD13C464DBE95" ma:contentTypeVersion="13" ma:contentTypeDescription="Create a new document." ma:contentTypeScope="" ma:versionID="032053e568955ff1e906b0dd4928d069">
  <xsd:schema xmlns:xsd="http://www.w3.org/2001/XMLSchema" xmlns:xs="http://www.w3.org/2001/XMLSchema" xmlns:p="http://schemas.microsoft.com/office/2006/metadata/properties" xmlns:ns2="901c9f71-8e3b-46a5-af80-6338f783ef2d" xmlns:ns3="5eea2664-1934-46d1-8c8d-a6d2e508accd" targetNamespace="http://schemas.microsoft.com/office/2006/metadata/properties" ma:root="true" ma:fieldsID="524f91870712503f8a7be0b0e363bcea" ns2:_="" ns3:_="">
    <xsd:import namespace="901c9f71-8e3b-46a5-af80-6338f783ef2d"/>
    <xsd:import namespace="5eea2664-1934-46d1-8c8d-a6d2e508ac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c9f71-8e3b-46a5-af80-6338f783e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ea2664-1934-46d1-8c8d-a6d2e508acc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C52B5A-8473-455F-BFD5-287102DDE7AB}">
  <ds:schemaRefs>
    <ds:schemaRef ds:uri="http://schemas.microsoft.com/office/2006/metadata/properties"/>
    <ds:schemaRef ds:uri="http://schemas.microsoft.com/office/infopath/2007/PartnerControls"/>
    <ds:schemaRef ds:uri="5eea2664-1934-46d1-8c8d-a6d2e508accd"/>
  </ds:schemaRefs>
</ds:datastoreItem>
</file>

<file path=customXml/itemProps2.xml><?xml version="1.0" encoding="utf-8"?>
<ds:datastoreItem xmlns:ds="http://schemas.openxmlformats.org/officeDocument/2006/customXml" ds:itemID="{98A4C559-DD2F-40F8-A977-9442C41E2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c9f71-8e3b-46a5-af80-6338f783ef2d"/>
    <ds:schemaRef ds:uri="5eea2664-1934-46d1-8c8d-a6d2e508a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3DF6B3-0460-462B-A00E-CFC62558D2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41</Pages>
  <Words>50492</Words>
  <Characters>28782</Characters>
  <Application>Microsoft Office Word</Application>
  <DocSecurity>0</DocSecurity>
  <Lines>239</Lines>
  <Paragraphs>158</Paragraphs>
  <ScaleCrop>false</ScaleCrop>
  <HeadingPairs>
    <vt:vector size="2" baseType="variant">
      <vt:variant>
        <vt:lpstr>Title</vt:lpstr>
      </vt:variant>
      <vt:variant>
        <vt:i4>1</vt:i4>
      </vt:variant>
    </vt:vector>
  </HeadingPairs>
  <TitlesOfParts>
    <vt:vector size="1" baseType="lpstr">
      <vt:lpstr>viedoklu_parskats_22-TA-3192.docx</vt:lpstr>
    </vt:vector>
  </TitlesOfParts>
  <Company/>
  <LinksUpToDate>false</LinksUpToDate>
  <CharactersWithSpaces>79116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viedoklu_parskats_22-TA-3192.docx</dc:title>
  <dc:creator>Anna Deksne</dc:creator>
  <dc:description>anna.deksne@mk.gov.lv;
67082909</dc:description>
  <cp:lastModifiedBy>Anna Deksne</cp:lastModifiedBy>
  <cp:revision>12</cp:revision>
  <dcterms:created xsi:type="dcterms:W3CDTF">2022-12-01T08:11:00Z</dcterms:created>
  <dcterms:modified xsi:type="dcterms:W3CDTF">2023-01-10T06:58:00Z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0x01010036ACD9C704BFDB43AB1FD13C464DBE95</vt:lpwstr>
  </property>
</Properties>
</file>