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22-TA-723: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starpinstitucionālas darba grupas izveidi vienotas nacionāla līmeņa e-lietas koncepcijas un vienotās e-lietas arhitektūras īstenošanai un attīstībai, kā arī turpmākai e-lietas pārvaldības mehānisma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rīkojuma 2. punktā minētie darba grupas locekļi no sava vidus ar vienkāršu balsu vairākumu ievēl darba grupas vadītāju, balsīm sadaloties līdzīgi, noteicošā balss ir iestādes, kuras pārziņā ir e-lietas platforma, ekspertam informācijas tehnoloģiju jautājumos.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3.punktā ir noteikts, ka projekta 2.punktā minētie darba grupas locekļi no sava vidus ar vienkāršu balsu vairākumu ievēl darba grupas vadītāju, balsīm sadaloties līdzīgi, noteicošā balss ir iestādes, kuras pārziņā ir e-lietas platforma, ekspertam informācijas tehnoloģiju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 2022.gada 10.marta sēdē 3.lasījumā ir pieņēmusi likumprojektu “Procesu norises elektroniskā vidē valsts platformas likums” (Nr.1205/Lp13) (turpmāk – Likumprojekts). Likumprojekta 3.panta ceturtajā daļā ir norādīts, ka Tiesu administrācija ir e-lietas platformas pārzinis un turētājs. Savukārt Likumprojekta sākotnējās ietekmes novērtējuma ziņojuma (anotācijas) I sadaļas 2.punktā ir norādīts, ka, ņemot vērā, ka e-lietas programmas ietvaros Tiesu informācijas sistēmas pilnveidošanas projekts bija kā vadošais projekts, un attiecīgi šī projekta realizāciju nodrošināja Tiesu administrācija, vienlaikus izstrādājot arī e-lietas koplietošanas risinājumu platformu, tai skaitā arī elektronisko lietu katalogu, ir tikai pašsaprotami, ka Tiesu administrācija turpina iesākto kā e-lietas koplietošanas risinājumu platformas pārzinis. Līdz ar to Tiesu administrācija atbilst Valsts informācijas sistēmu likuma 1.panta 2.punktā noteiktajam </w:t>
            </w:r>
            <w:r w:rsidR="00000000" w:rsidRPr="00000000" w:rsidDel="00000000">
              <w:rPr>
                <w:i w:val="1"/>
                <w:rtl w:val="0"/>
              </w:rPr>
              <w:t xml:space="preserve">(valsts informācijas sistēmas pārzinis ir valsts institūcija, kas normatīvajos aktos noteiktajā kārtībā organizē un vada valsts informācijas sistēmas darbību)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Tiesu administrācijai kā e-lietas platformas pārzinim un turētājam ir pienākums ne tikai normatīvajos aktos noteiktajā kārtībā organizēt un vadīt e-lietas platformas darbību, bet arī uzturēt e-lietas platformas informācijas un tehnisko resursu funkcionalitāti un nodrošināt informācijas apriti, precizēt projekta 3.punktu, norādot, ka darba grupas vadītājs ir Tiesu administrācijas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minētais ir pamatojums ar to, ka Tiesu administrācija kā e-lietas platformas pārzinis un turētājs visefektīvāk spēs nodrošināt un attīstīt e-lietas darbību, koordinēt e-lietas darbību un veicināt e-lietā iesaistīto institūciju sadarbību, kā arī nodrošināt vienotas nacionāla līmeņa e-lietas koncepcijas un vienotās e-lietas arhitektūras īstenošanu un attīstību, kā arī turpmāko e-lietas pārvaldības mehānisma realizāciju.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rīkojumu projekta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Darba grupas vadītājs ir Tiesu administrācijas eksperts informācijas tehnoloģiju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3.panta ceturtajā daļā ir norādīts, ka Tiesu administrācija ir e-lietas platformas pārzinis un turētājs. Tiesu administrācijai kā e-lietas platformas pārzinim un turētājam ir pienākums ne tikai normatīvajos aktos noteiktajā kārtībā organizēt un vadīt e-lietas platformas darbību, bet arī uzturēt e-lietas platformas informācijas un tehnisko resursu funkcionalitāti un nodrošināt informācijas apriti. Ņemot vērā minēto, kā darba grupas vadītājs tiek noteikts Tiesu administrācijas eksperts informācijas tehnoloģiju jautājumos. Vienlaikus minētais ir pamatojums ar to, ka Tiesu administrācija kā e-lietas platformas pārzinis un turētājs visefektīvāk spēs nodrošināt un attīstīt e-lietas darbību, koordinēt e-lietas darbību un veicināt e-lietā iesaistīto institūciju sadarbību, kā arī nodrošināt vienotas nacionāla līmeņa e-lietas koncepcijas un vienotās e-lietas arhitektūras īstenošanu un attīstību, kā arī turpmāko e-lietas pārvaldības mehānisma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Darba grupas vadītājs ir Tiesu administrācijas eksperts informācijas tehnoloģiju jautājumos.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7.5. apakšpunktu ar informāciju, ka  iesaistītās institūcijas rīkojuma projekta izpildi nodrošinās tām piešķirto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7.5.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Iesaistītās institūcijas rīkojuma projekta izpildi nodrošinās tām piešķirto budžeta līdzekļu ietvaros. Sekretariāta funkcija tiks nodrošināta Tiesu administrācijas esošo amata vietu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Darba grupā ir eksperts informācijas tehnoloģiju jautājumos un eksperts datu aizsardzības jautājumos no katras iestādes, kas organizē un vada pamatdarbības informācijas sistēmas darbību, un, kuras valsts informācijas sistēmas plāno izmantot e-lietas platformu e-lietas datu apmaiņai.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(ĢP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būtu nepieciešams paredzēt iespēju iestādes vadītājam darba grupā, konkrētu jautājumu izskatīšanai, deleģēt arī kādu citu iestādes pārstāvi (ne tikai ekspertu IT vai datu aizsardzības jomā), piemēram, prokuroru. Praksē var rasties situācijas, kad atsevišķu ar e-lietas ieviešanu un funkcionēšanu saistītu jautājumu risināšanai būs nepieciešamas zināšanas arī konkrētajā tiesību nozarē vai praktiskā pieredze procesu, kurus īsteno elektroniskā vidē, virzībā.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vadītājs vada un organizē darba grupas sēdes, tai skaitā, darba grupas vadītājam, organizējot sēdi, atbilstoši darba grupas sēdē skatāmajam jautājumam uzaicināt dalībai darba grupas sēdēs kā konsultantus arī citus ekspertus, jo praksē var rasties situācijas, kad atsevišķu ar e-lietas ieviešanu un funkcionēšanu saistītu jautājumu risināšanai būs nepieciešamas zināšanas arī konkrētajā tiesību nozarē vai praktiskā pieredze procesu, kurus īsteno elektroniskā vidē, virzībā. Detalizētāks process par ekspertu pieaicināšanu tiks noteikts darba grupas reglamentā. Tāpat darba grupas vadītājs pēc rīkojuma projekta spēkā stāšanās uzrunās šī rīkojuma projekta 2.punktā minēto iestāžu vadītājus, lūdzot paziņot 2. punktā minēto informāciju par ekspertu, norādot tā vārdu, uzvārdu, ieņemamo amatu,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Darba grupā ir eksperts informācijas tehnoloģiju jautājumos no katras iestādes, kas organizē un vada pamatdarbības informācijas sistēmas darbību, un, kuras valsts informācijas sistēmas plāno izmantot e-lietas platformu e-lietas datu apmaiņai, Vides aizsardzības un reģionālās attīstības ministrijas eksperts informācijas tehnoloģiju jautājumos un Tiesu administrācijas eksperts datu aizsardzības jautājumos.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Darba grupā ir eksperts informācijas tehnoloģiju jautājumos un eksperts datu aizsardzības jautājumos no katras iestādes, kas organizē un vada pamatdarbības informācijas sistēmas darbību, un, kuras valsts informācijas sistēmas plāno izmantot e-lietas platformu e-lietas datu apmaiņai.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esošās redakcijas nav īsti skaidrs jautājums par datu aizsardzības speciālista (eksperta datu aizsardzības jautājumos) iesaisti - būtu nepieciešams skaidrojums, vai un ar kādu mērķi tiek paredzēta datu aizsardzības eksperta iesaiste </w:t>
            </w:r>
            <w:r w:rsidR="00000000" w:rsidRPr="00000000" w:rsidDel="00000000">
              <w:rPr>
                <w:u w:val="single"/>
                <w:rtl w:val="0"/>
              </w:rPr>
              <w:t xml:space="preserve">no katras iestādes</w:t>
            </w:r>
            <w:r w:rsidR="00000000" w:rsidRPr="00000000" w:rsidDel="00000000">
              <w:rPr>
                <w:rtl w:val="0"/>
              </w:rPr>
              <w:t xml:space="preserve">, ņemot vērā, ka no katras iestādes darba grupā jau tiks nodrošināta eksperta informācijas tehnoloģiju jautājumos (jeb atbildīgā darbinieka - sistēmas pārziņa) dalība. Datu aizsardzības eksperta funkcija ir konsultatīva, līdz ar to jāvērtē, cik lietderīgi ir darba grupā piesaistīt vairākus datu aizsardzības ekspertus vienlaicīgi.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rīkojumu projekta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Darba grupā ir eksperts informācijas tehnoloģiju jautājumos no katras iestādes, kas organizē un vada pamatdarbības informācijas sistēmas darbību, un, kuras valsts informācijas sistēmas plāno izmantot e-lietas platformu e-lietas datu apmaiņai, Vides aizsardzības un reģionālās attīstības ministrijas eksperts informācijas tehnoloģiju jautājumos un Tiesu administrācijas eksperts datu aizsardzības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nodrošinātu Eiropas Parlamenta un Padomes 2016. gada 27. aprīļa regulas (ES) 2016/679 par fizisku personu aizsardzību attiecībā uz personas datu apstrādi un šādu datu brīvu apriti un ar ko atceļ Direktīvu 95/46/EK (Vispārīgā datu aizsardzības regula) 39.pantā noteiktā izpildi, darba grupas sastāvā tiek iekļauts arī Tiesu administrācijas eksperts datu aizsardzības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Darba grupā ir eksperts informācijas tehnoloģiju jautājumos no katras iestādes, kas organizē un vada pamatdarbības informācijas sistēmas darbību, un, kuras valsts informācijas sistēmas plāno izmantot e-lietas platformu e-lietas datu apmaiņai, Vides aizsardzības un reģionālās attīstības ministrijas eksperts informācijas tehnoloģiju jautājumos un Tiesu administrācijas eksperts datu aizsardzības jautājumos.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Darba grupā ir eksperts informācijas tehnoloģiju jautājumos un eksperts datu aizsardzības jautājumos no katras iestādes, kas organizē un vada pamatdarbības informācijas sistēmas darbību, un, kuras valsts informācijas sistēmas plāno izmantot e-lietas platformu e-lietas datu apmaiņai.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pārziņā būs arī izteikt priekšlikumus un ieteikumus ar e-lietu saistīto pamatdarbības informācijas sistēmu darbības pilnveidošanai, lai minētajā informācijas sistēmā varētu pilnvērtīgāk ieviest vienotā nacionāla līmeņa e-lietas koncepcijā noteiktās prasības. Tāpat darba grupai savas kompetences ietvaros būs jāsagatavo priekšlikumi par attiecīga finansējuma apguvi gan valsts budžeta programmās, gan citos finanšu instrumentos, un darba grupai būs arī jāizstrādā vadlīnijas par informācijas sistēmu sadarbspēju ar e-lietas platformu un drošības noteikumiem, vienlaikus darba grupai būs jānodrošina izpēte par veiktspējas un drošības pazīmēm pamatdarbības informācijas sistēmām un informācijas sistēmām, kuras plāno izmantot e-lietas platformu, kā arī noteikt vienotu prasību ievērošanu un ieviešanu minētajās informācijas sistēmās, būtu nepieciešama ar Vides aizsardzības un regīonālās attīstības ministrijas pārstāvja iesaiste, lai Vides aizsardzības un regīonālās attīstības ministrija jau šajā līmenī kā atbildīgā IKT jomas iestāde valstī piedalās šādu lēmumu sagatavošanā, jo turpmāk Vides aizsardzības un regīonālās attīstības ministrija skaņos gan visu VIS attīstību, gan finanšu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grupā ir eksperts informācijas tehnoloģiju jautājumos un eksperts datu aizsardzības jautājumos no katras iestādes un Vides aizsardzības un reģionālās attīstības ministrijas, kas organizē un vada pamatdarbības informācijas sistēmas darbību, un, kuras valsts informācijas sistēmas plāno izmantot e-lietas platformu e-lietas datu apmaiņai.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Darba grupā ir eksperts informācijas tehnoloģiju jautājumos no katras iestādes, kas organizē un vada pamatdarbības informācijas sistēmas darbību, un, kuras valsts informācijas sistēmas plāno izmantot e-lietas platformu e-lietas datu apmaiņai, Vides aizsardzības un reģionālās attīstības ministrijas eksperts informācijas tehnoloģiju jautājumos un Tiesu administrācijas eksperts datu aizsardzības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Darba grupā ir eksperts informācijas tehnoloģiju jautājumos no katras iestādes, kas organizē un vada pamatdarbības informācijas sistēmas darbību, un, kuras valsts informācijas sistēmas plāno izmantot e-lietas platformu e-lietas datu apmaiņai, Vides aizsardzības un reģionālās attīstības ministrijas eksperts informācijas tehnoloģiju jautājumos un Tiesu administrācijas eksperts datu aizsardzības jautājumos.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priekšlikumu valsts budžeta programmu un apakšprogrammu vai citu finanšu instrumentu izstrādi un priekšlikumu iesniegšanu izmaiņām valsts budžeta programmu un apakšprogrammu finansēšanas plānos darba grupas kompetences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6.4.apakšpunktā iekļauto informāciju attiecībā uz finanšu instrumentu termina izmantošanu. Pēc Finanšu ministrijas rīcībā esošās informācijas rīkojuma projektā paredzētās aktivitātes, cita starpā, tiks finansētas Atveseļošanas un noturības mehānisma 2.1. reformu un investīciju virziena “Valsts pārvaldes, t.sk. pašvaldību digitālā transformācija” (turpmāk – 2.1. reforma) ietvaros. Vēršam uzmanību, ka 2.1. reformas ietvaros nav paredzēts atbalsts, kurš tiks sniegts finanšu instrumentu veidā. Skaidrojam, ka ES fondu jomā termins “finanšu instrumenti” aptver finanšu produktus kā, piemēram, aizdevumus, garantijas, u.c. Ja rīkojuma projekta 6.4.apakšpunktā ir domāti atbalsta instrumenti, tad aicinām izmantot šādu terminoloģiju. Lūdzam atbilstoši precizēt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6.4.apakšpunkts: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priekšlikumu valsts budžeta programmu un apakšprogrammu vai citu atbalsta instrumentu izstrādi un priekšlikumu iesniegšanu izmaiņām valsts budžeta programmu un apakšprogrammu finansēšanas plānos darba grupas kompetences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darba grupai savas kompetences ietvaros būs jāsagatavo priekšlikumi par attiecīga finansējuma apguvi gan valsts budžeta programmās, gan citos atbalsta instrumentos.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priekšlikumu valsts budžeta programmu un apakšprogrammu vai citu atbalsta instrumentu izstrādi un priekšlikumu iesniegšanu izmaiņām valsts budžeta programmu un apakšprogrammu finansēšanas plānos darba grupas kompetences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grupai būs uzdevums arī izteikt priekšlikumus un ieteikumus ar e-lietu saistīto pamatdarbības informācijas sistēmu darbības pilnveidošanai, lai minētajā informācijas sistēmā varētu pilnvērtīgāk ieviest vienotā nacionāla līmeņa e-lietas koncepcijā noteiktās prasības. Tāpat darba grupai savas kompetences ietvaros būs jāsagatavo priekšlikumi par attiecīga finansējuma apguvi gan valsts budžeta programmās, gan citos finanšu instrumentos. Darba grupai būs arī jāizstrādā vadlīnijas par informācijas sistēmu sadarbspēju ar e-lietas platformu un drošības noteikumiem. Vienlaikus darba grupai būs jānodrošina izpēte par veiktspējas un drošības pazīmēm pamatdarbības informācijas sistēmām un informācijas sistēmām, kuras plāno izmantot e-lietas platformu, kā arī noteikt vienotu prasību ievērošanu un ieviešanu minētajās informācijas sistēmās.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jau sākotnēji piesaistīt Vides aizsardzības un reģionālās attīstības ministriju kā vadošo IKT jomas iestādi valstī, kas nosaka pamata prasības VIS attīstībai, pilnveidei, kura saskaņos turpmāko attīstību jebkurai VIS.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rīkojuma projektā ir paredzēts, ka darba grupas sastāvā tiek iekļauts Vides aizsardzības un reģionālās attīstības ministrijas eksperts informācijas tehnoloģiju jautājumos. Ņemot vērā darba grupai uzticētos pienākumus, jau sākotnēji ir lietderīgi piesaistīt darba grupas darbam Vides aizsardzības un reģionālās attīstības ministriju kā vadošo informāciju un komunikāciju tehnoloģiju jomas iestādi valstī, kas nosaka pamata prasības valsts informācijas sistēmu un valsts platformu attīstībai un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ziņojuma (anotācijas) 1. sadaļas 1.3.apakšpunktā ir norādīts, ka detalizēta darba grupas darbības organizēšana tiks noteikta darba grupas iekšējā normatīvā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projekta sākotnējās ietekmes novērtējuma ziņojuma (anotācijas) neizriet iekšējā normatīvā akta veids, kā arī nav norādīta iestāde, kas to izstrādās, precizēt projekta sākotnējās ietekmes novērtējuma ziņojuma (anotācijas) 1. sadaļas 1.3.apakšpunktu, papildinot to ar attiecīgo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detalizēta darba grupas darbības organizēšana tiks noteikta darba grupas reglamentā, ko sākotnēji izstrādās Tiesu administrācija, pildot sekretariāta funkcijas, un nodos apstiprināšanai darba grupai pirmajā darba grupas sēdē. Turpmākos grozījumus darba grupas reglamentā ir tiesīgs iesniegt jebkurš darba grupas loceklis.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22-TA-723</w:t>
    </w:r>
    <w:r>
      <w:br/>
    </w:r>
    <w:r w:rsidR="00000000" w:rsidRPr="00000000" w:rsidDel="00000000">
      <w:rPr>
        <w:rtl w:val="0"/>
      </w:rPr>
      <w:t xml:space="preserve">22.03.2022. 15.02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22-TA-723</w:t>
    </w:r>
    <w:r>
      <w:br/>
    </w:r>
    <w:r w:rsidR="00000000" w:rsidRPr="00000000" w:rsidDel="00000000">
      <w:rPr>
        <w:rtl w:val="0"/>
      </w:rPr>
      <w:t xml:space="preserve">22.03.2022. 15.02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Izziņa_22-TA-723.docx</dc:title>
</cp:coreProperties>
</file>

<file path=docProps/custom.xml><?xml version="1.0" encoding="utf-8"?>
<Properties xmlns="http://schemas.openxmlformats.org/officeDocument/2006/custom-properties" xmlns:vt="http://schemas.openxmlformats.org/officeDocument/2006/docPropsVTypes"/>
</file>