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22-TA-1107: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Krievijas militārās agresijas pret Ukrainu rezultātā piemēroto sankciju un pretpasākumu izraisīto ekonomisko seku pārvarēšanas atbalsta likums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Krievijas militārās agresijas pret Ukrainu un tā rezultātā piemēroto sankciju izraisīto ekonomisko seku pārvarēšanas un tirgus pārorientācijas atbalsta 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pantu par likuma spēkā stāšanos likumā iekļauj tikai tādos gadījumos, ja likumam tiek noteikts īpašs spēkā stāšanās laiks (saskaņā ar Latvijas Republikas Satversmes 69. pantā noteikto likums stājas spēkā četrpadsmit dienas pēc izsludināšanas, ja likumā nav noteikts cits termiņš). Attiecīgi nav pieļaujams likumprojektā šobrīd ietvertais regulējums, kas paredz likumprojekta spēkā stāšanos nākamajā dienā pēc tā izsludināšanas, tādēļ lūdzam to atbilstoši precizēt, atbilstoši precizējot arī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tā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Krievijas militārās agresijas pret Ukrainu rezultātā piemēroto sankciju un pretpasākumu izraisīto ekonomisko seku pārvarēšanas atbalsta likums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Krievijas militārās agresijas pret Ukrainu un tā rezultātā piemēroto sankciju izraisīto ekonomisko seku pārvarēšanas un tirgus pārorientācijas atbalsta 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normu, kas paredz pienākumu īstenojot šajā likumā minētos pasākumus, kuri atbilst Komercdarbības atbalsta kontroles likuma 5. pantā noteiktajām pazīmēm, ievērot komercdarbības atbalsta kontroles regulējuma prasības. Vēršam uzmanību, ka likumā plānotie atbalsta pasākumi var kvalificēties kā komercdarbības atbalsta pasākumi, tādēļ ir nepieciešams nodrošināt to atbilstību Eiropas Savienības komercdarbības atbalsta regulējuma prasībām, t.sk. to paziņošanu Eiropas Komisijai, ja nepieciešams.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šajā likumā minētos pasākumus, kuri atbilst Komercdarbības atbalsta kontroles likuma 5. pantā noteiktajām pazīmēm, tiek ievērotas komercdarbības atbalsta kontroles regulējuma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iekļaujot 6.pantu, kas atrunā komerdarbības atbalsta nosacījumus.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Krievijas militārās agresijas pret Ukrainu rezultātā piemēroto sankciju un pretpasākumu izraisīto ekonomisko seku pārvarēšanas atbalsta likums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Krievijas militārās agresijas pret Ukrainu un tā rezultātā piemēroto sankciju izraisīto ekonomisko seku pārvarēšanas un tirgus pārorientācijas atbalsta 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7. punktā norādīts, ka precizēts likumprojekts, nosakot, ka atbalsta pasākumi paredzēti saimnieciskās darbības veicējiem, kuri </w:t>
            </w:r>
            <w:r w:rsidR="00000000" w:rsidRPr="00000000" w:rsidDel="00000000">
              <w:rPr>
                <w:u w:val="single"/>
                <w:rtl w:val="0"/>
              </w:rPr>
              <w:t xml:space="preserve">tieši</w:t>
            </w:r>
            <w:r w:rsidR="00000000" w:rsidRPr="00000000" w:rsidDel="00000000">
              <w:rPr>
                <w:rtl w:val="0"/>
              </w:rPr>
              <w:t xml:space="preserve"> ietekmēti no Krievijas militārās agresijas pret Ukrainu radītajām sekām. Vēršam uzmanību, ka likumprojektā nav atrodams attiecīgs regulējums, turklāt no likumprojekta anotācijas izriet, ka saimnieciskās darbības veicēju ietekme var būt tieša vai netieša un tā var izpausties kā pieprasījuma samazināšanās, esošo līgumu un projektu pārtraukšana ar sekojošu apgrozījuma samazināšanos, traucējumi izejvielu un produkcijas piegāžu ķēdēs, īpaši izejmateriālu, kas vairs nav pieejami vai kuru izmaksas būtiski pieaugušas vai citos pierādāmos veidos. Attiecīgi lūdzam precizēt likumprojektu, atbilstoši un skaidri norādot, kādos gadījumos piešķirams atbalsts, precizējot arī likumprojekta anotāciju. Uzsveram, ka būtiskās lietas (tai skaitā atbalsta pasākumu noteikšanas pamata ietvars), rakstāmas pašā likumprojektā, nevis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Krievijas militārās agresijas pret Ukrainu rezultātā piemēroto sankciju un pretpasākumu izraisīto ekonomisko seku pārvarēšanas atbalsta likums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Krievijas militārās agresijas pret Ukrainu rezultātā piemēroto sankciju un pretpasākumu izraisīto ekonomisko seku pārvarēšanas un tirgus pārorientācijas atbalsta 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turpina uzturēt iebildumu par to, ka neatbalstam likumprojekta veidošanu kā ietvarlikumu.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ņemot vērā iepriekš norādīto argumentāciju, uzsveram, ka likumprojektā  trūkst gan finansējuma piešķiršanas kritēriji, gan atbalsta pieļaujamības principi un pēc būtības viss nepieciešamais regulējums atstāts Miniustru kabineta ziņā, tādējādi iespējams pārkāpjot varas dalīšanas principu. Norādām, ka saistībā ar likumprojektu plānots izstrādāt vai groizīt četrus Ministru kabineta noteikumu projektus. Attiecīgi nav saprotams, kāpēc, piemēram, šo noteikumu projektu galvenos darbības principus nevarētu ietvert likumprojektā. Turklāt, aplūkojot citus ar valsts atbalstu saistītus likumus, piemēram, Covid-19 infekcijas izplatības seku pārvarēšanas likumu, secināms, ka ir iespējams izstrādāt salīdzinoši visaptverošu regulējumu likuma līmenī, kas tā apstiprināšanas brīdī Saeimā varētu dot skaidru priekšstatu par tajā ietvertajiem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kontekstā būtiski norādīt arī Satversmes tiesas atziņas. Proti, pieļaujama atkāpe no prasības, ka likumdevējam visi jautājumi pilnībā jāizšķir pašam, tomēr šī efektivitāte tiek sasniegta, likumdevējam likumdošanas procesā </w:t>
            </w:r>
            <w:r w:rsidR="00000000" w:rsidRPr="00000000" w:rsidDel="00000000">
              <w:rPr>
                <w:b w:val="1"/>
                <w:rtl w:val="0"/>
              </w:rPr>
              <w:t xml:space="preserve">izlemjot svarīgākos jautājumus</w:t>
            </w:r>
            <w:r w:rsidR="00000000" w:rsidRPr="00000000" w:rsidDel="00000000">
              <w:rPr>
                <w:rtl w:val="0"/>
              </w:rPr>
              <w:t xml:space="preserve">, bet detalizētāku noteikumu un likuma ieviešanai dzīvē nepieciešamo tehnisko normu izstrādāšanu deleģējot Ministru kabinetam vai citām valsts institūcijām (Sk. piemēram. ST Spriedums lietā Nr.2005-03-0306).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aplūkojot likumprojektu, nerodas pārliecība, ka visi svarīgākie jautājumi tiešām atstāti likumdevēja, nevis Ministru kabineta 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12.05.2022. valsts sekretāru sanāksmē lemtajam, nodrošināta konceptuālā iebilduma pārrunāšana ar Tieslietu ministriju un likumprojektā, kā arī tā anotācijā veikti precizējumi, kas saskaņoti ar Tieslietu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Krievijas militārās agresijas pret Ukrainu rezultātā piemēroto sankciju un pretpasākumu izraisīto ekonomisko seku pārvarēšanas atbalsta likums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noteikt tiesisko kārtību Krievijas militārās agresijas pret Ukrainu rezultātā piemēroto sankciju izraisīto ekonomisko seku mazināšanai, paredzot atbilstošu pasākumu kopumu un īpašos atbalsta mehānismus un izdevumus, kas tieši saistīti ar Krievijas militārās agresijas pret Ukrainu sekām, lai nodrošinātu ekonomiskās situācijas uzlabošanos, tirgus pārorientāciju un veicinātu valsts tautsaimniecības stabilitāti.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 pantā ietverto likuma mērķi, izslēdzot norādi par tiesiskās kārtības noteikšanu. Skaidrojam, ka katrs likumprojekts tiek izstrādāts, lai sasniegtu noteiktu mērķi, piemēram, nodrošinātu cilvēku veselības un vides aizsardzību, nodrošinātu atklātību publisko iepirkumu procedūrās, nodrošinātu tiesisku, efektīvu, nepārtrauktu un demokrātiskai iekārtai atbilstošu Ministru kabineta darbību. Tātad mērķis ir noregulēt noteiktas tiesiskās attiecības, bet tiesiskā regulējuma noteikšana pati par sevi nav mērķis (pašmērķis).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saskaņā ar Ministru kabineta 2009. gada 3. februāra noteikumu Nr. 108 "Normatīvo aktu projektu sagatavošanas noteikumi" (turpmāk - noteikumi Nr. 108) 18.3. apakšpunktu likuma darbības jomu izdalīt un paredzēt atsevišķā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noteikt tiesisko kārtību Krievijas militārās agresijas pret Ukrainu rezultātā piemēroto sankciju izraisīto ekonomisko seku mazināšanai, paredzot atbilstošu pasākumu kopumu un īpašos atbalsta mehānismus un izdevumus, kas tieši saistīti ar Krievijas militārās agresijas pret Ukrainu sekām, lai nodrošinātu ekonomiskās situācijas uzlabošanos, tirgus pārorientāciju un veicinātu valsts tautsaimniecības stabilitāti.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likumprojekta nosaukumu un tā mērķi. Norādām, ka nav skaidri saprotams, vai likumprojekta mērķis ir Krievijas militārās agresijas pret Ukrainu rezultātā piemēroto sankciju izraisīto ekonomisko seku mazināšana vai pārvarēšana.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noteikt tiesisko kārtību Krievijas militārās agresijas pret Ukrainu rezultātā piemēroto sankciju izraisīto ekonomisko seku mazināšanai, paredzot atbilstošu pasākumu kopumu un īpašos atbalsta mehānismus un izdevumus, kas tieši saistīti ar Krievijas militārās agresijas pret Ukrainu sekām, lai nodrošinātu ekonomiskās situācijas uzlabošanos, tirgus pārorientāciju un veicinātu valsts tautsaimniecības stabilitāti.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un tā anotācijā skaidrot, ar ko noteikti pasākumi (cituviet likumprojektā norādīts uz atbalsta pasākumiem) atšķiras no īpašajiem atbalsta mehānismiem. Ņemot vērā, ka arī ar pasākumiem var saprast noteiktus mehānismus, to, ka pasākumi šobrīd ietverti likumprojekta pantā ar nosaukumu "Īpašie atbalsta mehānismi", turklāt nav pamatoti bez attiecīgas nepieciešamības diferencēt atbalsta pieteikšanas (tai skaitā pamatošanas un pierādīšanas kārtību), ierosinām vienveidot likumprojektā ietverto regulējumu, skaidri un nepārprotami atrunājot likumprojektā paredzētos atbalsta pasākumus  un norādot uz citiem atbalsta pasākumiem, kurus var noteikt Ministru kabinets atbilstoši likumprojektā ietvertajam deleģējumam.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Percizēts likumprojekts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noteikt tiesisko kārtību Krievijas militārās agresijas pret Ukrainu rezultātā piemēroto sankciju izraisīto ekonomisko seku mazināšanai, paredzot atbilstošu pasākumu kopumu un īpašos atbalsta mehānismus un izdevumus, kas tieši saistīti ar Krievijas militārās agresijas pret Ukrainu sekām, lai nodrošinātu ekonomiskās situācijas uzlabošanos, tirgus pārorientāciju un veicinātu valsts tautsaimniecības stabilitāti.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ir noteikts, ka likums paredz atbilstošu pasākumu kopumu un īpašos atbalsta mehānismus </w:t>
            </w:r>
            <w:r w:rsidR="00000000" w:rsidRPr="00000000" w:rsidDel="00000000">
              <w:rPr>
                <w:u w:val="single"/>
                <w:rtl w:val="0"/>
              </w:rPr>
              <w:t xml:space="preserve">un izdevumus,</w:t>
            </w:r>
            <w:r w:rsidR="00000000" w:rsidRPr="00000000" w:rsidDel="00000000">
              <w:rPr>
                <w:rtl w:val="0"/>
              </w:rPr>
              <w:t xml:space="preserve"> kas tieši saistīti ar Krievijas militārās agresijas pret Ukrainu sekām. Norādām, ka likuma tālākajos pantos ir paredzēti tikai atbalsta pasākumi un mehānismi, attiecīgi lūdzam precizēt likumprojekta 1.pantu un svītrot vārdus “un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1.pants.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noteikt tiesisko kārtību Krievijas militārās agresijas pret Ukrainu rezultātā piemēroto sankciju izraisīto ekonomisko seku mazināšanai, paredzot atbilstošu pasākumu kopumu un īpašos atbalsta mehānismus un izdevumus, kas tieši saistīti ar Krievijas militārās agresijas pret Ukrainu sekām, lai nodrošinātu ekonomiskās situācijas uzlabošanos, tirgus pārorientāciju un veicinātu valsts tautsaimniecības stabilitāti.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 pantā skaidri norādīt, bet likumprojekta anotāciju papildināt ar pamatotu skaidrojumu par Krievijas militārās agresijas pret Ukrainu rezultātā sekām, tai skaitā skaidrojot, attiecībā uz kuru tiesību subjektu piemērotajām sankcijām attiecināms likumprojektā ietvertais regulējums (Eiropas Savienības, Krievijas vai citu subjektu piemērotām). Norādām, ka pretējā gadījumā nav skaidrs, kāds atbalsts likumprojekta ietvaros tiek paredzēts (eksporta atbalsts vai cits atbalsts), kā rezultātā var netikt sasniegts likumprojekta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likumprojektu papildināt ar regulējumu par tiesību subjektiem, kuriem atbalsta pasākumu ietvaros atbalstu nevarēs piešķirt (atbilstoši Krīzes pagaidu regulējums valsts atbalsta pasākumiem, ar ko atbalsta ekonomiku pēc Krievijas agresijas pret Ukrainu (2022/C 131 I/01), ir paredzētas tiesību subjektu grupas, kam atbalstu nevarēs piešķirt), kā arī par citiem būtiskiem jautājumiem, kuri ietverami likumprojektā. Skaidrojam, ka atbilstoši “būtiskuma teorijai” svarīgākie valsts un sabiedrības dzīves jautājumi, ievērojot Latvijas Republikas Satversmē noteikto kārtību, jāizlemj pašam likumdevējam. Tā izriet no varas dalīšanas principa un apstākļa, ka parlamentārajā demokrātijā parlamentam ir augstāka demokrātiskās leģitimitātes pakāpe kā valdībai. No tā izriet parlamenta prasība, ekskluzīvi lemt par visiem svarīgiem un nozīmīgiem valsts un sabiedrības dzīves jautājumiem (sk. Valsts prezidenta Konstitucionālo tiesību komisijas 2010.gada 18.janvāra viedokli "Viedoklis “Par Saeimas apstiprinājuma nepieciešamību liela apjoma aizņēmumu saņemšanai” saistībā ar Satversmes tiesas 2009. gada 21. decembra sprieduma lietā nr. 2009-43-01 punkta nr. 30.1. secinājumiem).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nosakot, ka atbalsta pasākumi paredzēti saimnieciskās darbības veicējiem, kuri tieši ietekmēti no Krievijas militārās agresijas pret Ukrainu radītajām sekām. Skaidrojam, ka specifiskie atbalsta nosacījumi, t.sk. subjektu norādīšana uz kuriem neattiecas atbalsts tiks norādīts atbalsta pasākumu Ministru kabineta noteikumos.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noteikt atbalsta pasākumus saimnieciskās darbības veicējiem, kas ir ietekmēti ar Krievijas militārās agresijas pret Ukrainu radītajām ekonomiskajām sekām vai nepieciešams atbalsts tirgus pārorientācijai, produktivitātes nodrošināšanai un šo atbalsta pasākumu finansēšanas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 panta pirmo daļu. Norādām, ka no minētās vienības nav skaidrs, kam nepieciešams atbalsts tirgus pārorientācijai, produktivitātes nodrošināšanai, kā arī kādos apstākļos attiecīgais atbalsts ir nepieciešams (t.i., šobrīd atbalsts tirgus pārorientācijai, produktivitātes nodrošināšanai ir paredzēts kā alternatīvs un neatkarīgs priekšnoteikums atbalsta atbalsta pasākumu noteikšanai), kas neatbilst likumprojekta nosaukumam un pēc būtības arī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likumprojkets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noteikt atbalsta pasākumus saimnieciskās darbības veicējiem, kurus skārušas Krievijas militārās agresijas pret Ukrainu piemēroto sankciju un pretpasākumu izraisītās ekonomiskās sekas (turpmāk – militārās agresijas sekām) un šo atbalsta pasākumu finansēšanas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noteikt atbalsta pasākumus saimnieciskās darbības veicējiem, kas ir ietekmēti ar Krievijas militārās agresijas pret Ukrainu radītajām ekonomiskajām sekām vai nepieciešams atbalsts tirgus pārorientācijai, produktivitātes nodrošināšanai un šo atbalsta pasākumu finansēšanas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likumprojekta 1. pantā skaidri norādīt, bet likumprojekta anotāciju papildināt ar pamatotu skaidrojumu, attiecībā uz kuru tiesību subjektu piemērotajām sankcijām attiecināms likumprojektā ietvertais regulējums (Eiropas Savienības, Krievijas vai citu subjektu piemērotām). Uzsveram, ka konkrētais jautājums regulējams likumprojekta, nevis Ministru kabineta noteikumu līmenī, jo tas skar atbalsta pasākumu noteikšanas pamata ietvaru. Salīdzinājumam norādām, ka Krīzes pagaidu regulējumā valsts atbalsta pasākumiem, ar ko atbalsta ekonomiku pēc Krievijas agresijas pret Ukrainu (2022/C 131 I/01) (turpmāk - Pagaidu regulējums), Krievijas veiktie pasākumi tiek apzīmēti ar norādi uz minētās (u.c. valsts) [represīviem] pretpasākumiem, ņemot vērā termina "sankcija" specifisko izpratni Eiropas Savienības tiesībās, kādēļ nav gūstama pārliecība par atbalsta pasākumu noteikšanas pamata ietvaru likumprojektā, tai skaitā, vai ar sankcijām saprotami arī noteikti Krievijas u.c. valsts pretpasākumi. Norādām, ka atbilstoši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izvērtēt un, ja atbalsts paredzēts vienīgi Krievijas militārās agresijas pret Ukrainu rezultātā piemēroto sankciju izraisīto ekonomisko seku pārvarēšanai un tirgus pārorientācijai, atbilstoši precizēt arī likumprojekta nosaukumu, ņemot vērā, ka šobrīd nosaukums paredz arī atbalstu Krievijas militārās agresijas pret Ukrainu izraisīto ekonomisko seku pārvarēšanai un tirgus pārorientācijai.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noteikt atbalsta pasākumus saimnieciskās darbības veicējiem, kurus skārušas Krievijas militārās agresijas pret Ukrainu piemēroto sankciju un pretpasākumu izraisītās ekonomiskās sekas (turpmāk – militārās agresijas sekām) un šo atbalsta pasākumu finansēšanas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izvērtējot ekonomisko situāciju, nosaka kritērijus un kārtību šā likuma noteikto pasākumu un īpašo atbalsta mehānismu piemērošanai saimnieciskās darbības veicējiem, kurus skārusi Krievijas militārās agresijas pret Ukrainu izraisītā krīze vai nepieciešams atbalsts tirgus pārorientācijai un produktivitātes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 pantā ietvert iekšējas atsauces uz šajā likumā noteiktajiem atbalsta pasākumiem un īpašo atbalsta mehānismu, norādot konkrētu(-as) minētā likuma vienību(-as), tādējādi atvieglojot likumprojekta (likuma)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norādot atsauces uz atbalsta mehānisma pantiem.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Atbalstu šī likuma ietvaros nepiešķir saimnieciskās darbības veicējiem, kuriem piemēro starptautiskās vai nacionālās pieņemtās sankcijas.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izvērtējot ekonomisko situāciju, nosaka kritērijus un kārtību šā likuma noteikto pasākumu un īpašo atbalsta mehānismu piemērošanai saimnieciskās darbības veicējiem, kurus skārusi Krievijas militārās agresijas pret Ukrainu izraisītā krīze vai nepieciešams atbalsts tirgus pārorientācijai un produktivitātes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likumprojekta 2. pantā izdalīt un atsevišķi norādīt uz nepieciešamo atbalstu produktivitātes nodrošināšanai. Norādām, ka tālāk likumprojekta tekstā atbalsts produktivitātes nodrošināšanai līdztekus atbalstam tirgus pārorientācijai netiek norādīts, līdz ar ko nav skaidrs, vai un kādos gadījumos šāds atbalsts tiks paredzēts, līdz ar to lūdzam atbilstoši precizēt likumprojektu vai sniegt atbilstošu skaidrojumu par minēto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3.panta 2.daļa.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Atbalstu šī likuma ietvaros nepiešķir saimnieciskās darbības veicējiem, kuriem piemēro starptautiskās vai nacionālās pieņemtās sankcijas.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pasākumi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jaunā atbalsta pasākumus ir apkopojusi informatīvajā ziņojumā “Atbalsts uzņēmējiem tirgus pārorientācijai un Krievijas militārās agresijas pret Ukrainu izrietošo sankciju seku mazināšanai”, turklāt jau sagatavojusi Ministru kabineta noteikumu projektus, uzskatām, ka likumprojektā 3.pantā atbilstoši tā nosaukumam būtu norādāmi konkrēti atbalsta pasākumi, jo šobrīd piedāvātā panta redakcija nenosaka pasākumus, bet tikai kam tie paredzēti. Turklāt ievērojot 5.pantā norādīto, ka 4.pantā minētais alternatīvais ieguldījumu fonds ir atbalsta pasākumus, tad attiecīgi arī tas būtu norādāms pie atbalsta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tā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Alternatīvais ieguldījumu fonds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Īpašo atbalsta mehānismu piešķir saimnieciskās darbības veicējiem, kuru darbību ir ietekmējušas ekonomiskās sekas, kas radušās saistībā ar Krievijas militāro agresiju pret Ukrainu, vai tam nepieciešama tirgus pārorientācija. Ietekme var būt tieša vai netieša un tā var izpausties kā pieprasījuma samazināšanās, esošo līgumu un projektu pārtraukšana ar sekojošu apgrozījuma samazināšanos, traucējumi izejvielu un produkcijas piegāžu ķēdēs, īpaši izejmateriālu, kas vairs nav pieejami vai kuru izmaksas būtiski pieaugušas vai citos pierādāmos veidos.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3. panta pirmo daļu, skaidri norādot, kas tiek piešķirts saimnieciskās darbības veicējiem, ņemot vērā, ka ar mehānismu saprotama sistēma, kuras ietvaros atbalsts varētu tikt piešķirts, savukārt atbalsts izpaužas, piemēram, granta vai citos veidos, t.i., atbalsta mehānisms pats netiek piešķirts. Alternatīvi lūdzam sniegt pamatotu skaidrojumu par minēto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Īpašo atbalsta mehānismu piešķir saimnieciskās darbības veicējiem, kuru darbību ir ietekmējušas ekonomiskās sekas, kas radušās saistībā ar Krievijas militāro agresiju pret Ukrainu, vai tam nepieciešama tirgus pārorientācija. Ietekme var būt tieša vai netieša un tā var izpausties kā pieprasījuma samazināšanās, esošo līgumu un projektu pārtraukšana ar sekojošu apgrozījuma samazināšanos, traucējumi izejvielu un produkcijas piegāžu ķēdēs, īpaši izejmateriālu, kas vairs nav pieejami vai kuru izmaksas būtiski pieaugušas vai citos pierādāmos veidos.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3. panta pirmajā daļā un likumprojekta anotācijā skaidrot, kā izpaužas </w:t>
            </w:r>
            <w:r w:rsidR="00000000" w:rsidRPr="00000000" w:rsidDel="00000000">
              <w:rPr>
                <w:u w:val="single"/>
                <w:rtl w:val="0"/>
              </w:rPr>
              <w:t xml:space="preserve">būtisks</w:t>
            </w:r>
            <w:r w:rsidR="00000000" w:rsidRPr="00000000" w:rsidDel="00000000">
              <w:rPr>
                <w:rtl w:val="0"/>
              </w:rPr>
              <w:t xml:space="preserve"> izmaksu pieaugums. Norādām, ka pretējā gadījumā minētā norāde uz būtisku pieaugumu ir neskaidra un subjektīva, kā rezultātā ir apdraudēta minētās likumprojekta vienības korekta un vienveidīga piemērošana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izslēdzot formulējumu "būtisks".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Īpašo atbalsta mehānismu piešķir saimnieciskās darbības veicējiem, kuru darbību ir ietekmējušas ekonomiskās sekas, kas radušās saistībā ar Krievijas militāro agresiju pret Ukrainu, vai tam nepieciešama tirgus pārorientācija. Ietekme var būt tieša vai netieša un tā var izpausties kā pieprasījuma samazināšanās, esošo līgumu un projektu pārtraukšana ar sekojošu apgrozījuma samazināšanos, traucējumi izejvielu un produkcijas piegāžu ķēdēs, īpaši izejmateriālu, kas vairs nav pieejami vai kuru izmaksas būtiski pieaugušas vai citos pierādāmos veidos.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likumprojekta 3. panta pirmo un trešo daļu. Paužam bažas, ka minētajās likumprojekta vienībās ietvertais regulējums šobrīd ir konstruēts nepamatoti plaši, kā rezultātā nav gūstama pārliecība, ka attiecīgais regulējums var nodrošināt mērķētu atbalstu, tai skaitā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plašo tiesību subjektu loku, uz kuriem var tikt attiecināti 3. panta pirmajā un otrajā daļā ietvertie priekšnoteikumi. Salīdzinājumam norādām, ka arī degvielas cenas sadārdzinājums, kas radies saistībā ar Krievijas izraisīto militāro konfliktu, ietekmē (skar) saimnieciskās darbības veicējus un rada negatīvas ekonomiskas sekas, tomēr no likumprojekta un tā anotācijas neizriet, vai atbalsts cita starpā paredzams arī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grūtības izsekot atbalsta tiešu ietekmi uz sasniedzamo mērķi, proti, jau šobrīd normatīvajos tiesību aktos paredzēti noteikti mehānismi jaunu tirgu atrašanai u.c. atbalsta shēmas, kuras, pirmšķietami, varētu būt piemērotākas likumprojekta mērķa sasniegšanai par likumprojektā paredzētajiem atbalsta pasākumiem, kuri izriet no tā 3. panta pirmās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likumprojektu, kā arī sniegt atbilstošu skaidrojumu likumprojekta anotācijā. Uzsveram, ka nav atbalstāmi likumprojektā ietvertie atbalsta pasākumi, ciktāl tie nebalstās uz likumprojektā paredzētiem skaidriem, pamatotiem, pārbaudāmiem, izmērāmiem un caurspīdīgiem kritērijiem atbalsta piešķiršanai.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Atbalstu piešķir saimnieciskās darbības veicējiem, kuru darbību ir ietekmējušas ekonomiskās sekas, kas radušās saistībā ar Krievijas militāro agresiju pret Ukrainu, vai tam nepieciešama tirgus pārorientācija.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 pantu, skaidri norādot, vai atbalsta pasākumus minētā panta ietvaros nosaka vienīgi Ministru kabinets, piemēram, skaidrojot, kādu pasākumu (konkretizējot precīzu atsauci uz likumprojekta vienībām, kas pasākumu paredz) ietvaros atbalstu piešķir. Proti,  norādām, ka šobrīd no 3. panta pirmās daļas skaidri neizriet, vai atbalstu piešķir 3. panta otrajā daļā un 4. pantā paredzēto atbalsta pasākumu ietvaros (salīdzinājumam 3. panta trešā daļa paredz, ka atbalstu </w:t>
            </w:r>
            <w:r w:rsidR="00000000" w:rsidRPr="00000000" w:rsidDel="00000000">
              <w:rPr>
                <w:u w:val="single"/>
                <w:rtl w:val="0"/>
              </w:rPr>
              <w:t xml:space="preserve">šī likuma ietvaros</w:t>
            </w:r>
            <w:r w:rsidR="00000000" w:rsidRPr="00000000" w:rsidDel="00000000">
              <w:rPr>
                <w:rtl w:val="0"/>
              </w:rPr>
              <w:t xml:space="preserve"> nepiešķir, no kā pēc būtības izriet atsauce uz šī likuma ietvaros paredzētiem atbalsta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3.pants.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var noteikt atbalsta pasākumus Krievijas militārās agresijas pret Ukrainu krīzes skartajiem  saimnieciskās darbības veicējiem, ja tie ir ekonomiski dzīvotspējīgi un  pasākums ir nepieciešams saistībā ar Krievijas iebrukuma Ukrainā radīto seku uz ekonomiku ietekmes rezultātā vai nepieciešams tirgus pārorientācijai, kas tiek pamatots atbalsta pieteikumā.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un tā anotācijas neizriet, kā ar Krievijas militāro agresiju pret Ukrainu radītās sekas ietekmes ziņā atšķiras no sekām, kas rodas saistībā ar Krievijas iebrukumu Ukrainā. Attiecīgi lūdzam atbilstoši precizēt likumprojektu, vienveidīgi raksturojot tiesiskos apstākļus, kas ir pamatā atbalsta pasākumu u.c. mehānismu noteikšanai (nepieciešamības gadījumā šos apstākļus likumprojektā nedublējot) vai alternatīvi lūdzam likumprojekta anotācijā sniegt izvērstu skaidrojumu, ar ko atšķiras minētie tiesiskie apstākļi.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Preicizēts likumprojekts un anotāciju, norādot vienotu terminoloģiju "Krievijas militārās agresijas pret Ukrainu radītās sekas".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var noteikt atbalsta pasākumus Krievijas militārās agresijas pret Ukrainu krīzes skartajiem  saimnieciskās darbības veicējiem, ja tie ir ekonomiski dzīvotspējīgi un  pasākums ir nepieciešams saistībā ar Krievijas iebrukuma Ukrainā radīto seku uz ekonomiku ietekmes rezultātā vai nepieciešams tirgus pārorientācijai, kas tiek pamatots atbalsta pieteikumā.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likumprojekta 3. panta otrajā daļā skaidrot, kā izpaužas ekonomisks dzīvotspējīgums, nepieciešamības gadījumā izdarot atbilstošu atsauci uz normatīvajiem aktiem maksātnespējas vai valsts atbalsta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var noteikt atbalsta pasākumus Krievijas militārās agresijas pret Ukrainu krīzes skartajiem  saimnieciskās darbības veicējiem, ja tie ir ekonomiski dzīvotspējīgi un  pasākums ir nepieciešams saistībā ar Krievijas iebrukuma Ukrainā radīto seku uz ekonomiku ietekmes rezultātā vai nepieciešams tirgus pārorientācijai, kas tiek pamatots atbalsta pieteikumā.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panta otro un trešo daļu nepieciešams izvērtēt un precizēt. Norādām, ka šobrīd nav skaidrs, vai 3. panta otrā daļa paredz atsevišķu deleģējumu vai prasības attiecībā uz 3. panta trešajā daļā ietvertā deleģējuma saturu, tai skaitā nav skaidrs, vai ar atbalsta pasākumiem abās minētajās daļās saprotams viens un tas pats.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var noteikt atbalsta pasākumus Krievijas militārās agresijas pret Ukrainu krīzes skartajiem  saimnieciskās darbības veicējiem, ja tie ir ekonomiski dzīvotspējīgi un  pasākums ir nepieciešams saistībā ar Krievijas iebrukuma Ukrainā radīto seku uz ekonomiku ietekmes rezultātā vai nepieciešams tirgus pārorientācijai, kas tiek pamatots atbalsta pieteikumā.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3. panta otrā daļa ir neskaidra un precizējama.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minētā vienība ir neloģiska, jo pēc būtības paredz deleģējumu Ministru kabinetam izdot noteikumus, pakļaujot minēto noteikumu izdošanu saimnieciskās darbības veicējiem izvirzītām prasībām atbalsta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 minētās vienības un likumprojekta kopumā skaidri neizriet, kas konkrēti atbalsta pieteicējam būs jāpamato (atbalsta pasākuma nepieciešamība vai kas cits), bet kas jāpierāda atbalsta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nav atbalstāms tāds atbalsta piešķiršanas mehānisms saimnieciskās darbības veicējiem, no kura izriet, ka atbalsta saņemšanai ir pietiekami pamatot, piemēram, nepieciešamību tirgus pārorientācijai, bet nav jāpierāda likumā paredzētu konkrētu kritēriju izpilde (nepieciešamības gadījumā paredzot un pamatojot noteiktas prezumpcijas), tai skaitā ņemot vērā, ka tādējādi pastāv pārkompensācijas risks un risks, ka attiecīgais atbalsta pasākums nesasniegs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3.panta 2.daļa. Skaidrojam, ka specifiskie atbalsta nosacījumi un kritēriji tiks noteikti  Ministru kabineta noteikumos, kas regulērs atbalsta pasākumus. Tāpat skaidrojam, ka pārkompensācijas risks tiks novērsts, ņemot vērā, ka atbalsta pasākumi tiks sniegti saskaņā ar Komercdarbības atbasta kontroles likumu, kā arī EK Pagaidu regulējumu, kas nepieļauj dubultā finansējuma piešķiršanu par vienām un tām pašām izmaksu pozīcijām, kā arī nosaka skaidrus nosacījumus valsts atbaslta piešķiršanai.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pasākumu finansēšanas kārtība un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pirmajā daļa ir minēts, ka atbalsta pasākumi </w:t>
            </w:r>
            <w:r w:rsidR="00000000" w:rsidRPr="00000000" w:rsidDel="00000000">
              <w:rPr>
                <w:u w:val="single"/>
                <w:rtl w:val="0"/>
              </w:rPr>
              <w:t xml:space="preserve">ir terminēti</w:t>
            </w:r>
            <w:r w:rsidR="00000000" w:rsidRPr="00000000" w:rsidDel="00000000">
              <w:rPr>
                <w:rtl w:val="0"/>
              </w:rPr>
              <w:t xml:space="preserve">. Attiecīgi lūdzam likumprojektā un anotācijā iekļaut informāciju par jaunā atbalsta īstenošanas termiņiem.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izslēdzot formulējumu "terminēti".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pasākumu finansēšanas kārtība un apjoms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pasākumu finansēšanas kārtība un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paredzētajiem atbalsta pasākumiem pamatā tiks izmantots akciju sabiedrībai “Attīstības finanšu institūcija Altum” saskaņā ar Covid-19 infekcijas izplatības seku pārvarēšanas likumu jau piešķirtais valsts budžeta finansējumus, savukārt no valsts budžeta programmas 02.00.00 "Līdzekļi neparedzētiem gadījumiem" būs nepieciešams papildu finansējums, kas vēl nav ieskaitīts akciju sabiedrības “Attīstības finanšu institūcija Altum” rezerves kapitālā, attiecīgi uzskatām, ka ir jāprecizē likumprojekta 5.panta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Šajā likumā noteikto terminētu atbalsta pasākumu un mehānismu īstenošanai tiek izmantots valsts budžeta finansējums, kas  akciju sabiedrībā “Attīstības finanšu institūcija Altum” ir piešķirts saskaņā ar Covid-19 infekcijas izplatības seku pārvarēšanas likumu, ja Ministru kabinets ir pieņēmis attiecīgu lēmumu un Saeimas Budžeta un finanšu (nodokļu) komisija piecu darbdienu laikā no attiecīgās informācijas saņemšanas ir to izskatījusi un nav iebildusi pret to.</w:t>
            </w:r>
            <w:r w:rsidR="00000000" w:rsidRPr="00000000" w:rsidDel="00000000">
              <w:rPr>
                <w:i w:val="1"/>
                <w:rtl w:val="0"/>
              </w:rPr>
              <w:t xml:space="preserve">(2) Lai nodrošinātu šajā likumā noteikto terminētu atbalsta pasākumu īstenošanu, finanšu ministram ir tiesības palielināt likumā "Par valsts budžetu 2022. gadam" noteikto apropriāciju budžeta resora "74. Gadskārtējā valsts budžeta izpildes procesā pārdalāmais finansējums" programmā 02.00.00 "Līdzekļi neparedzētiem gadījumiem" ne vairāk kā 25 000 000 euro apmērā, kā arī veikt nepieciešamo apropriācijas pārdali ministrijai vai citai centrālajai valsts iestādei likumā noteiktās apropriācijas ietvaros starp programmām, apakšprogrammām un izdevumu kodiem atbilstoši ekonomiskajām kategorijām. </w:t>
            </w:r>
            <w:r w:rsidR="00000000" w:rsidRPr="00000000" w:rsidDel="00000000">
              <w:rPr>
                <w:i w:val="1"/>
                <w:rtl w:val="0"/>
              </w:rPr>
              <w:t xml:space="preserve">(3) Apropriāciju minētajam mērķim atļauts palielināt, ja Ministru kabinets ir pieņēmis lēmumu un Saeimas Budžeta un finanšu (nodokļu) komisija piecu darbdienu laikā no attiecīgās informācijas saņemšanas ir to izskatījusi un nav iebildusi pret apropriācijas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likumprojektā ir noteikts valsts atbalsta pasakumu tvērums, kas paredz primāri orientēt atbalstu finanšu instrumentu veidā. Vēršam uzmanību, ka Ekonomikas ministrijas piedāvātā redakcija paredz arī likumprojekta deleģējumā iespēju izmantot gan krīzes valsts budžeta finansējumu gan, piemēram, esošos finanšu līdzekļus, ja tādi radīsies, (atlikumu, atmaksu veidā), lai īstenotu likumprojektā paredzētās atbalsta programmas, kuras būs nepieciešamas iespējams ilgākā termiņā nekā 2022.gads (piemēram, īstermiņa eksporta kredītu programma). Papildus likumprojekta anotācijā ir paskaidrota šobrīd paredzēto atbalsta pasākumu finansēšanas kārtība.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pasākumu finansēšanas kārtība un apjoms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pasākumu finansēšanas kārtība un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piedāvājumu jaunajam atbalstam novirzīt akciju sabiedrībā “Attīstības finanšu institūcija Altum” saskaņā ar Covid-19 infekcijas izplatības seku pārvarēšanas likumu piešķirto finansējumu, attiecīgi likumprojekta 5.pants ir jāpapildina ar </w:t>
            </w:r>
            <w:r w:rsidR="00000000" w:rsidRPr="00000000" w:rsidDel="00000000">
              <w:rPr>
                <w:u w:val="single"/>
                <w:rtl w:val="0"/>
              </w:rPr>
              <w:t xml:space="preserve">jaunu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Šajā likumā noteikto terminēto atbalsta pasākumu īstenošanai tiek izmantots valsts budžeta finansējums, kas  akciju sabiedrībā “Attīstības finanšu institūcija Altum” ir piešķirts saskaņā ar Covid-19 infekcijas izplatības seku pārvarēšanas likumu, ja Ministru kabinets ir pieņēmis attiecīgu lēmumu un Saeimas Budžeta un finanšu (nodokļu) komisija piecu darbdienu laikā no attiecīgās informācijas saņemšanas ir to izskatījusi un nav iebildusi pret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tā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pasākumu finansēšanas kārtība un apjoms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šajā likumā noteikto terminētu atbalsta pasākumu īstenošanu, finanšu ministram ir tiesības palielināt likumā "Par valsts budžetu 2022. gadam" noteikto apropriāciju budžeta resora "74. Gadskārtējā valsts budžeta izpildes procesā pārdalāmais finansējums" programmā 02.00.00 "Līdzekļi neparedzētiem gadījumiem", kā arī veikt nepieciešamo apropriācijas pārdali ministrijai vai citai centrālajai valsts iestādei likumā noteiktās apropriācijas ietvaros starp programmām, apakšprogrammām un izdevumu kodiem atbilstoši ekonomiskajām kategorijām.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un tā anotācijā nav atrodams attiecīgi regulējums un skaidrojums par atbalsta pasākumu pakļaušanu termiņa ierobežojumiem, lūdzam izvērtēt un, piemēram, atbilstoši precizēt likumprojekta 5. panta pirmo daļu (nepieciešamības gadījumā arī citas likumprojekta normas) un tā anotāciju, attiecīgu termiņu nosakot un tādējādi nodrošinot nepārprotamu likumprojekta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izslēdzot formulējumu "terminēts"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Šajā likumā noteikto atbalsta pasākumu īstenošanai tiek izmantots: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šajā likumā noteikto atbalsta pasākumu īstenošanu, finanšu ministram ir tiesības palielināt likumā "Par valsts budžetu 2022. gadam" noteikto apropriāciju budžeta resora "74. Gadskārtējā valsts budžeta izpildes procesā pārdalāmais finansējums" programmā 02.00.00 "Līdzekļi neparedzētiem gadījumiem", kā arī veikt nepieciešamo apropriācijas pārdali ministrijai vai citai centrālajai valsts iestādei likumā noteiktās apropriācijas ietvaros starp programmām, apakšprogrammām un izdevumu kodiem atbilstoši ekonomiskajām kategorijām.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norma par finanšu ministra tiesībām palielināt likumā "Par valsts budžetu 2022. gadam" noteikto apropriāciju budžeta resora "74. Gadskārtējā valsts budžeta izpildes procesā pārdalāmais finansējums" programmā 02.00.00 "Līdzekļi neparedzētiem gadījumiem"  ir paredzēta, lai nodrošinātu finansējuma 25 000 000 euro apmērā ieskaitīšanu akciju sabiedrības “Attīstības finanšu institūcija Altum” rezerves kapitālā Alternatīvajam ieguldījumu fondam, attiecīgi minētā panta daļa ir jāprecizē un jāizsaka jaunā redakcijā kā 2.daļa.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atbalsta pasākuma īstenošanu Alternatīvā ieguldījumu fonda ietvaros, finanšu ministram ir tiesības palielināt likumā "Par valsts budžetu 2022. gadam" noteikto apropriāciju budžeta resora "74. Gadskārtējā valsts budžeta izpildes procesā pārdalāmais finansējums" programmā 02.00.00 "Līdzekļi neparedzētiem gadījumiem" ne vairāk kā 25 000 000 euro apmērā, kā arī veikt nepieciešamo apropriācijas pārdali ministrijai vai citai centrālajai valsts iestādei likumā noteiktās apropriācijas ietvaros starp programmām, apakšprogrammām un izdevumu kodiem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Percizēts likumprojekts un tā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Šajā likumā noteikto atbalsta pasākumu īstenošanai tiek izmantots: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Piešķirtais finansējums tiek izlietots kārtējā kalendāra gada ietvaros, izņemot valsts mērķdotāciju šā likuma 3.un 4.pantā noteiktajos finanšu instrumentos.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5. panta trešajā daļā ietverto atsauci uz šā likuma 3. un 4. pantā noteiktajiem finanšu instrumentiem, ņemot vērā, ka abos minētajos pantos nav atrodamas tiešas norādes uz finanšu instrumentiem (tai skaitā no 3. panta neizriet, ka atbalsts var būt vienīgi finanšu instrumenta veidā). Norādām, ka atbilstoši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Apropriāciju minētajam mērķim atļauts palielināt, ja Ministru kabinets ir pieņēmis lēmumu un Saeimas Budžeta un finanšu (nodokļu) komisija piecu darbdienu laikā no attiecīgās informācijas saņemšanas ir to izskatījusi un nav iebildusi pret apropriācijas palielinājumu.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Piešķirtais finansējums tiek izlietots kārtējā kalendāra gada ietvaros, izņemot valsts mērķdotāciju šā likuma 3. un 4. pantā noteiktajos atbalsta pasākumos, kas paredzēti finanšu instrumentu veidā.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par kāda piešķirtā finansējuma izlietojumu kārtējā kalendāra gada ietvaros iet runa, ievērojot, ka visi likumprojektā paredzētie atbalsta pasākumi tiks nodrošināti finanšu instrumentu veidā, turklāt to finansēšanas avots nav valsts budžeta mērķdotācija. Uzskatām, ka minētā daļa ir svītrojama.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vienlaikus likumprojekta anotācijā skaidrojot, ka likumprojekta ietvaros paredzētajam atbalstam tiks pieprasīts tikai likumprojektā paredzētais finansējums.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Apropriāciju minētajam mērķim atļauts palielināt, ja Ministru kabinets ir pieņēmis lēmumu un Saeimas Budžeta un finanšu (nodokļu) komisija piecu darbdienu laikā no attiecīgās informācijas saņemšanas ir to izskatījusi un nav iebildusi pret apropriācijas palielinājumu.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 kārtība nav attiecināma uz atbalsta pasākumiem, ja akciju sabiedrībā “Attīstības finanšu institūcija Altum” ir pieejams valsts budžeta finansējums, kas piešķirts saskaņā ar Covid-19 infekcijas izplatības seku pārvarēšanas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1.iebildumu par jaunas pirmās daļas iekļaušanu 5.pantā, uzskatām, ka minētā daļa ir svītrojama, kā arī jāprecizē anotācijas 1.3.sadaļā sniegtā informācija, kurā sniegta atsauce uz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 likuma ietvaros paredzētais finansējums tiek izmantos līdz atbalsta pasākumu īstenošanas termiņa beigām.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šajā likumā minētos atbalsta pasākumus, kuri atbilst Komercdarbības atbalsta kontroles likuma 5. pantā noteiktajām pazīmēm, tiek ievērotas komercdarbības atbalsta kontroles regulējuma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(turpmāk - noteikumi Nr. 108) 3.1. un 3.2. apakšpunktu lūdzam izslēgt likumprojekta 6. pantu, ņemot vērā, ka minētajam pantam nav juridiskas slodzes un tas pēc būtības dublē Komercdarbības atbalsta kontroles likuma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saglabāta redakcija, ņemot vērā to, ka minēto iebildumu uztur Finanšu ministrija kā atbildīgā iestāde par komerdarbības atbalsta normu ievērošanu.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šajā likumā minētos atbalsta pasākumus, kuri atbilst Komercdarbības atbalsta kontroles likuma 5. pantā noteiktajām pazīmēm, tiek ievērotas komercdarbības atbalsta kontroles regulējuma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likumprojekta anotācijā skaidroto likumprojekta mērķi ar likumprojekta 1. pantā ietverto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lai nodrošinātu ar likumu plānotos atbalstus (aizdevumu, garantiju, eksporta kredītu garantiju un pašu kapitāla fonda darbību) šobrīd nepieciešams likuma deleģējums, kas paredz akciju sabiedrībai Altum tiesības rīkoties un turpināt izsniegt atbalstu tai līdz šim piešķirto valsts budžeta līdzekļu ietvaros, kas bija novirzīti Covid-19 krīzes seku mazināšanai.  Minēto nosaka šā likumprojekta 6.panta ceturtā sadaļa. Saistībā ar minēto vēršam uzmanību, ka attiecīga likumprojekta vienība likumprojektā nav atrodama. Attiecīgi lūdzam atbilstoši precizēt likumprojekta anotācijā sniegto informāciju (tāpat līdzīgi likumprojekta anotācijā ietvertas nekorektas atsauces uz šā likuma 4. un 5. pantu, kuras nepieciešams atbilstoši precizēt), nepieciešamības gadījumā precizējot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4. sadaļu papildināt ar izvērstu skaidrojumu par likumprojektā paredzētā deleģējuma nepieciešamību un būtību, tai skaitā skaidrojot, vai likumprojektā ietvertais pilnvarojums vispār ir vajadzīgs un pamatots un vai nepieciešamo regulējumu - noteiktus atbalsta pasākumus, nevar ietvert pašā likumprojekta tekstā. Norādām, ka, ievērojot varas dalīšanas principu, nedz izpildvara, nedz tiesu vara nav tiesīga uzņemties likumdošanas funkciju, kas piekrīt likumdevējam. Tāpat arī likumdevējs nav tiesīgs pilnīgi vai daļēji atteikties no savām funkcijām, nododot tās izpildvarai nekonkrētu vai nesamērīgi plašu deleģējumu ceļā. (jautājumā par normatīvās iztulkošanas un varas dalīšanas principa savstarpējo mijiedarbību papildus sk. Satversmes tiesas 2003. gada 4. februāra sprieduma lietā Nr. 2002-06-01 “Par likuma “Par tiesu varu” 49. panta otrās daļas atbilstību Satversmes 1. un 83. pantam” secinājumu daļas 2.3. apakšpunktu, kā arī pārējos tiesas secinājumus.) Kā arī saskaņā ar Latvijas Republikas Satversmes tiesas 2005. gada 21. novembra spriedumu lietā Nr.2005-03-0306 pilnvarojumam Ministru kabinetam izdot noteikumus ir jābūt noteiktam skaidri un nepārprotami.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iespējams sniegt attiecīgu skaidrojumu, lūdzam precizēt likumprojektu, izslēdzot attiecīgo pilnvarojumu un attiecīgo regulējumu ietverot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esošajā ekonomiskajā situācijā reaģētu un nodrošinātu ekonomikas stabilizāciju tiem uzņēmējiem, kuri cietuši no Krievijas militārās agresijas ar likumprojektā tiek paredzēts, ka ar Covid -19 pārvaldības likumu piešķirtais atbalsts tiek novirzīts uz šī likumprojekta ietvaros paredzētajām atbalsta programmām, ievērojot to, ka Covid-19 Pagaidu regulējuma tiesiskais tvērums beidzas ar 30.06.2022.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alternatīvo ieguldījumu fonds izveidots un darbojas uz komerciāliem principiem, t.i. ieguldījumi tiek veikti uz pari passu nosacījumiem starp publisko ieguldītāju un privātajiem ieguldītājiem,  publiskajiem un privātajiem ieguldītājiem ir tādi paši riski, kā arī vienāds subordinācijas līmenis attiecībā uz to pašu riska kategoriju un par plānoto darījumu riskiem, samērīgas peļņas un zaudējumu sadales principiem starp Fonda dalībniekiem noslēgts komandītsabiedrības līgums.  Lai ievērotu Fonda pārvaldē labāko praksi lūdzam papildināt anotāciju ar informāciju vai priekšlikums paplašināt fonda darbību, t.sk., ieguldījumu principus, ir noteikts savstarpēji vienojoties publiskajam ieguldītājam ar privātajiem ieguldītājiem.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norādot, ka Alternatīvā ieguldījuma fonda ietvaros paredzēts turpināt darbību pēc MK noteikumu Nr.458 noteikumu nosacījumiem, t.i. ieguldījumi tiks veikti uz pari passu nosacījumiem starp publisko ieguldītāju un privātajiem ieguldītājiem. Paredzams, ka alternatīvā ieguldījuma fonda esošie privātie ieguldītāji turpina savu darbību, taču vienlaikus ne tiek izslēgts, ka var tikt slēgti jauni komandītsabiedrības līgumi ar privātiem ieguldītājiem.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1.3.sadaļā ir norādīts, ka Ekonomikas ministrija virza likumprojektu, kas paredz noteikt sabiedrībai “Altum” </w:t>
            </w:r>
            <w:r w:rsidR="00000000" w:rsidRPr="00000000" w:rsidDel="00000000">
              <w:rPr>
                <w:u w:val="single"/>
                <w:rtl w:val="0"/>
              </w:rPr>
              <w:t xml:space="preserve">tiesības</w:t>
            </w:r>
            <w:r w:rsidR="00000000" w:rsidRPr="00000000" w:rsidDel="00000000">
              <w:rPr>
                <w:rtl w:val="0"/>
              </w:rPr>
              <w:t xml:space="preserve"> izlietot ar Covid-19 infekcijas izplatības seku pārvarēšanas likumu piešķirto finansējumu noteiktos finanšu instrumentos Krievijas militārās agresijas pret Ukrainu un no to izrietošo sankciju seku mazināšanai, kā arī vienlaikus </w:t>
            </w:r>
            <w:r w:rsidR="00000000" w:rsidRPr="00000000" w:rsidDel="00000000">
              <w:rPr>
                <w:u w:val="single"/>
                <w:rtl w:val="0"/>
              </w:rPr>
              <w:t xml:space="preserve">noteiktu finanšu ministram tiesības pārdalīt </w:t>
            </w:r>
            <w:r w:rsidR="00000000" w:rsidRPr="00000000" w:rsidDel="00000000">
              <w:rPr>
                <w:rtl w:val="0"/>
              </w:rPr>
              <w:t xml:space="preserve">ar Covid-19 infekcijas izplatības seku pārvarēšanas likumu noteikto apropriāciju Covid -19 atbalsta pasākumiem uz atbalsta pasākumiem Krievijas militārās agresijas pret Ukrainu un no to izrietošo sankciju seku mazināšanai. Ņemot vērā, ka likumprojekts neparedz šādas tiesības Altum un finanšu ministram, attiecīgā informācija no anotācijas ir svītrojama.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1.3.sadaļā ir norādīts, ka līdz ar likumprojektu tiek noteikta iespēja rosināt atsevišķa valsts budžeta pieprasījuma šī likumprojekta 6.panta noteiktajā kārtībā, ja atbalsta programmu īstenošanas gaitā būs nepieciešamība pēc valsts budžeta līdzekļiem dēļ papildus pieprasījuma no saimnieciskās darbības veicējiem. Norādām, ka likumprojekta 5.pantā tiek paredzētas tiesības finanšu ministram palielināt likumā “Par valsts budžetu 2022. gadam” noteikto apropriāciju budžeta resora ”74. Gadskārtējā valsts budžeta izpildes procesā pārdalāmais finansējums” programmā 02.00.00 “Līdzekļi neparedzētiem gadījumiem” tikai, lai nodrošinātu kapitāla fondā ieskaitāmo finansējuma daļu 25 000 000 euro apmērā, kas saskaņā ar Covid-19 infekcijas izplatības seku pārvarēšanas likumu un Ministru kabineta 2020.gada 15.jūlija rīkojumu Nr.389 “Par rezerves kapitāla palielināšanu” bija paredzēta alternatīvo ieguldījumu fonda finansēšanai, bet vēl nebija ieskaitīta akciju sabiedrībai “Attīstības finanšu institūcija Altum”. Ņemot vērā minēto, attiecīgais teksts anotācijā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jaunu atbalsta mehānismu saimnieciskās darbības veicējiem, nepieciešams aizpildīt anotācijas 3.sadaļu attiecīgajās ailēs, 2., 2.2., 3., 3.1. un 4.punktā, norādot likumprojektā paredzēto atbalsta mehānismu īstenošanai nepieciešamo valsts budžeta finansējumu, 6.punktā sniedzot papildu informāciju un aprēķinus, kas pamato finansējumu attiecīgajā apmērā. Vienlaikus jāprecizē šobrīd pie citas informācijas sniegtā informācija, nodalot Altum jau pieejamo valsts budžeta līdzekļu apmēru, kā arī atbilstoši likumprojekta 5.pantā no programmas 02.00.00 “Līdzekļi neparedzētiem gadījumiem” piešķiramo finansējumu 25 milj.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ietverto atsauci uz likumprojekta 4.un 5.pantu, ņemot vērā likumprojekta 5.panta trešajā daļā minēto. Vienlaicīgi lūdzam precizēt anotācijā atsauci uz likumprojekta 6.pantu, jo minētais pants pašā likumprojektā nav atrodams.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paredzēta iespēja akciju sabiedrībai Altum tiesības rīkoties un turpināt izsniegt atbalstu (t.i. aizdevumu, garantiju, eksporta kredītu garantiju un pašu kapitāla fonda darbību) tai līdz šim piešķirto valsts budžeta līdzekļu ietvaros, kas bija novirzīti Covid-19 pandēmijas seku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2022.gadā spēkā esoša ir Stabilitātes un izaugsmes pakta vispārējā izņēmum klauzula, kas ļauj dalībvalstīm (t.sk. Latvijai) sniegt mērķtiecīgu un pagaidu fiskālo atbalstu to ekonomikām, vienlaikus nodrošinot fiskālo ilgtspēju vidējā termiņā. Pašreizējās Eiropas Komisijas prognozes norāda, ka vispārējā izņēmuma klauzula varētu tikt atcelta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ka atbilstoši Eiropas Kontu sistēmas metodoloģijai, atbalsta ietvaros paredzētais budžeta finansējums (iespējamo zaudējumu segšanai) tiks proporcionāli uzskaitīts kā vispārējās valdības sektora izdevumi laikā, kad tiks izsniegts finanšu instruments, nevis, kad finansējums ir piešķirts Altum, attiecīgi potenciāli ietekmējot 2023. un turpmāko gadu fiskālo telpu.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atbalsta izsniegšanas iespējas no 2023.gada varētu būt nepieciešams izskatīt gadskārtējā valsts budžeta likumprojekta un vidēja termiņa budžeta ietvara likumprojekta sagatavošanas procesā, ņemot vērā budžeta fiskālās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9.1. apakšpunktu lūdzam papildināt likumprojekta anotāciju ar izvērstu un pamatotu skaidrojumu par nepieciešamību un mērķi atbalsta pasākumu paredzēšanai likumprojektā saistībā ar Krievijas militārās agresijas pret Ukrainu sekām, tai skaitā konkrētiem argumentiem par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ar attiecīgajiem pasākumiem iespējams sasniegt izvirzīto mērķi (proti, no likumprojekta anotācijas šobrīd neizriet cēloņsakarība starp piedāvātajiem atbalsta pasākumiem un likumprojekta mērķi, jo īpaši ņemot vērā, ka Krievijas militārās agresijas pret Ukrainu sekām ir visaptveroša ietekme, bet anotācijā izvērstāk skaidrota vienīgi ietekme attiecībā uz saimnieciskās darbības veicējiem saistībā ar metāla piegādēm);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alternatīvu risinājumu (līdzekļu), ar kuriem likumprojekta mērķi varētu sasniegt tādā pašā kvalitātē (vismaz tikpat efektīvi), neizstrādājot likumprojektu, piem., no likumprojekta izriet, ka atbalsts saistībā ar “pieprasījuma samazināšanās” varētu izpausties kā finansējums jaunu tirgu atrašanai, tomēr nav sniegts izvērtējums, vai jau esošo Latvijas Investīciju un attīstības aģentūras (LIAA) atbalsta shēmu ietvaros nebūtu nodrošināms attiecīgs atbalsts, nepieciešamības gadījumā paredzot tam papildu finansējumu (ņemot vērā LIAA kapacitāti un pieredzi, attiecīgo shēmu aprobēto struktūru, konkrētos mehānismus, iestrādes, pārstāvniecības u.c.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likumprojektu vai alternatīvi lūdzam likumprojekta tālākas virzības vietā piemērot citus līdzekļus likumprojektā ietvertā mērķa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paredzēti valsts atbalsta pasākumi, kas praktiski ir paredzēti finanšu instrumentu veidā, ir izvērtēti visi iespējamie risinājumi un alternatīvas valsts atbalsta un finansējuma nodrošināšanai. Ir secināts, ka nav alternatīvu risinājumu (līdzekļu), ar kuriem likumprojekta mērķi varētu sasniegt tādā pašā kvalitātē (vismaz tikpat efektīvi), neizstrādājot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12., 23. un 30. punktā ietverto iebildumu, kādēļ lūdzam atbilstoši precizēt likumprojektu un tā anotāciju. Tai skaitā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pretēji izziņā minētajam likumprojekta anotācijā norādīts, ka alternatīvie risinājumi nav izvērtēti, kā arī izvērtēts nav prasību un izmaksu samērīgums pret ieguvumiem. Turklāt no likumprojekta anotācijas joprojām neizriet, kā ar likumprojektu iespējams sasniegt izvirzīto mērķi, t.i., no likumprojekta anotācijas neizriet cēloņsakarība starp piedāvātajiem atbalsta pasākumiem un likumprojekta mērķi, tai skaitā no likumprojekta un tā anotācijas neizriet, kā ar likumprojektā paredzētajiem atbalsta pasākumiem paredzēts risināt problemātiku attiecībā uz Krievijas militārās agresijas pret Ukrainu rezultātā sagaidāmo vidēja un ilgtermiņa ietekmi uz globālajām vērtību ķēdēm, publiskā sektora investīcijām, nevienlīdzības pieaugumu starp iedzīvotājiem, uzņēmumiem un valstīm, kā arī  būtisku ietekmi uz energoapgādes drošību un izmaksām saistībā ar energoresursiem, ņemot vērā, ka konkrētāk anotācijā skaidrota vienīgi problemātika saistībā ar sankciju ietekmi uz uzņēmējiem, kas importē metāla izstrādājumus no Krievijas un Baltkrievijas;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 likumprojekta neizriet pamatnosacījumi (principi), atbilstoši kuriem tiek izvērtēta atbalsta pasākumu noteikšanas pieļaujamība. Skaidrojam, ka no likumprojekta anotācijā un izziņā minētā izriet, ka jau šobrīd varētu tikt definēti principi, balstoties uz kuriem var tikt noteiki konkrēti atbalsta pasākumi. Piemēram, šāds princips varētu būt tas, ka atbalsta pasākumi primāri paredz atbalsta sniegšanu saimnieciskās darbības veicējiem finanšu instrumentu veidā, bet citādā veidā vienīgi izņēmuma gadījumā, balstoties uz konkrētiem priekšnoteikumiem. Alternatīvi likumprojektā būtu paredzams, ka atbalsts tiek piešķirts vienīgi finanšu instrumenta veidā, ņemot vērā likumprojekta anotācijā minēto, ka ar likumprojektu paredzēti valsts atbalsta pasākumi, </w:t>
            </w:r>
            <w:r w:rsidR="00000000" w:rsidRPr="00000000" w:rsidDel="00000000">
              <w:rPr>
                <w:u w:val="single"/>
                <w:rtl w:val="0"/>
              </w:rPr>
              <w:t xml:space="preserve">kas praktiski ir paredzēti finanšu instrumentu veidā</w:t>
            </w:r>
            <w:r w:rsidR="00000000" w:rsidRPr="00000000" w:rsidDel="00000000">
              <w:rPr>
                <w:rtl w:val="0"/>
              </w:rPr>
              <w:t xml:space="preserve">. Tāpat, piemēram, šāds princips varētu būt tas, ka atbalsta pasākumi tiek noteikti subsidiāri, t.i., ja normatīvajos tiesību aktos nav paredzēti noteikti mehānismi vai pasākumi kuri ir piemērotāki likumprojekta mērķa sasniegšanai par saskaņā ar likumprojektu paredzētajiem atbalsta pasākumiem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 likumprojekta un tā anotācijas neizriet, kādēļ likumprojektā nevar paredzēt konkrētus (nepieciešamības gadījumā - neizsmeļošus) atbalsta pasākumus, kuri pēc būtības jau šobrīd ir apsvērti un minēti likumprojekta anotācijas 4. sadaļā, detalizētākus attiecīgo pasākumu piemērošanas kritērijus un kārtību atrunājot Ministru kabineta noteikumu līmenī. Skaidrojam, ka, likumprojektā norādot konkrētus atbalsta pasākumus un paredzot principus atbalsta pasākumu noteikšanai, tiek nodrošināts tas, ka likumprojektā netiek paredzēts nekonkrēts un nesamērīgi plašs deleģējums Ministru kabineta noteikumu izdošanai, kā arī tas, ka atbilstoši likumprojektam tiek nodrošināts mērķtiecīgs un efektīvs atbalsts, izslēdzot pārkompensācijas u.c.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tā anotācija. Vienlaikus skaidrojot, ka likumprojektā paredzētie atbalsta risinājumi finanšu instrumentu veidā papildina esošos uzņēmējiem pieejamos atbalsta instrumentus un ir vērsti tieši uz militāras agresijas seku mazināšanu, tirgus pārorientāciju vai produktivitātes nodrošināšanu militārās agresijas ietekmē.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Ministru kabinets, izvērtējot ekonomisko situāciju, nosaka kritērijus un kārtību šā likuma noteikto atbalsta pasākumu piemērošanai saimnieciskās darbības veicējiem, </w:t>
            </w:r>
            <w:r w:rsidR="00000000" w:rsidRPr="00000000" w:rsidDel="00000000">
              <w:rPr>
                <w:u w:val="single"/>
                <w:rtl w:val="0"/>
              </w:rPr>
              <w:t xml:space="preserve">kurus skārusi Krievijas militārās agresijas pret Ukrainu radītās ekonomiskās sekas un tā rezultātā nepieciešams atbalsts likviditātes nodrošināšanai, tirgus pārorientācijai un produktivitātes nodrošināšanai</w:t>
            </w:r>
            <w:r w:rsidR="00000000" w:rsidRPr="00000000" w:rsidDel="00000000">
              <w:rPr>
                <w:rtl w:val="0"/>
              </w:rPr>
              <w:t xml:space="preserve">. Tomēr iepretim minētajam likumprojekta 2. pants paredz, ka Ministru kabinets, izvērtējot ekonomisko situāciju, nosaka kritērijus un kārtību šā likuma 3. un 4. pantā noteikto atbalsta pasākumu piemērošanai saimnieciskās darbības veicējiem, </w:t>
            </w:r>
            <w:r w:rsidR="00000000" w:rsidRPr="00000000" w:rsidDel="00000000">
              <w:rPr>
                <w:u w:val="single"/>
                <w:rtl w:val="0"/>
              </w:rPr>
              <w:t xml:space="preserve">kurus skārusi Krievijas militārās agresijas pret Ukrainu izraisītā krīze vai nepieciešams atbalsts tirgus pārorientācijai un produktivitātes nodrošināšanai</w:t>
            </w:r>
            <w:r w:rsidR="00000000" w:rsidRPr="00000000" w:rsidDel="00000000">
              <w:rPr>
                <w:rtl w:val="0"/>
              </w:rPr>
              <w:t xml:space="preserve">. Saistībā ar minēto lūdzam salāgot likumprojekta anotāciju ar likumprojektu, tai skaitā nepieciešamības gadījumā likumprojekta 1. pantā atrunājot, ka ar Krievijas militārās agresijas pret Ukrainu izraisīto krīzi saprotamas Krievijas militārās agresijas pret Ukrainu radītās ekonomiskās sekas, kā arī norādīt uz atbalstu likviditātes nodrošināšanai vai alternatīvi likumprojekta anotācijā norādīt, ka likviditātes nodrošināšana izriet no tirgus pārorientācijas vai produktivitātes nodrošināšanas.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4. sadaļā norādīts, ka paredzēti grozījumi Ministru kabineta 2020. gada 14. jūlija noteikumos Nr. 458 “Noteikumi par kapitāla ieguldījumiem komersantos, kuru darbību ietekmējusi Covid-19 izplatība” (turpmāk - noteikumi Nr. 458) </w:t>
            </w:r>
            <w:r w:rsidR="00000000" w:rsidRPr="00000000" w:rsidDel="00000000">
              <w:rPr>
                <w:u w:val="single"/>
                <w:rtl w:val="0"/>
              </w:rPr>
              <w:t xml:space="preserve">vai tiks izstrādāts jauns Ministru kabineta noteikumu projekts “Noteikumu par kapitāla ieguldījumiem komersantos, kuru darbību ietekmējis Krievijas militārā agresijas pret Ukrainu radītās sekas uz ekonomiku”</w:t>
            </w:r>
            <w:r w:rsidR="00000000" w:rsidRPr="00000000" w:rsidDel="00000000">
              <w:rPr>
                <w:rtl w:val="0"/>
              </w:rPr>
              <w:t xml:space="preserve">, tomēr iepretim minētajam likumprojekta anotācijas 1. sadaļā norādīts, ka alternatīvā ieguldījuma fonda ietvaros paredzēts turpināt darbību pēc noteikumu Nr. 458 noteikumu nosacījumiem, t.i. ieguldījumi tiks veikti uz </w:t>
            </w:r>
            <w:r w:rsidR="00000000" w:rsidRPr="00000000" w:rsidDel="00000000">
              <w:rPr>
                <w:i w:val="1"/>
                <w:rtl w:val="0"/>
              </w:rPr>
              <w:t xml:space="preserve">pari passu</w:t>
            </w:r>
            <w:r w:rsidR="00000000" w:rsidRPr="00000000" w:rsidDel="00000000">
              <w:rPr>
                <w:rtl w:val="0"/>
              </w:rPr>
              <w:t xml:space="preserve"> nosacījumiem starp publisko ieguldītāju un privātajiem ieguldītājiem. Attiecīgi lūdzam salāgot attiecīgo likumprojekta anotācijā minēto informāciju, nodrošinot anotācijā ietvertās informācijas nepārprotamu atspoguļojumu.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9.1. apakšpunktu lūdzam nodrošināt, ka likumprojekta anotācijā skaidrota tiek ne vien likumprojekta normu būtība, bet arī nepieciešamība un mērķis. Norādām, ka saskaņošanas ietvaros likumprojekts papildināts ar tiesisko regulējumu par komercdarbības atbalsta kontroli (6. pants), par ko nav sniegts attiecīgs skaidrojums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1.3.sadaļā pie risinājuma apraksta 4.rindkopā lūdzam precizēt sniegto informāciju, norādot, ka likumprojekta 5.pantā tiek paredzētas tiesības finanšu ministram palielināt likumā "Par valsts budžetu 2022. gadam" noteikto apropriāciju programmā 02.00.00 "Līdzekļi neparedzētiem gadījumiem" ne vairāk kā 25 000 000 euro apmērā, lai nodrošinātu atbalsta pasākuma īstenošanu Alternatīvā ieguldījumu fonda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1.3.sadaļā ir norādīts, ka sabiedrībai “Altum” saskaņā ar Covid-19 infekcijas izplatības seku pārvarēšanas likumu šobrīd ir piešķirts finansējums  69,9 milj. euro. Norādām, ka atbilstoši Ekonomikas ministrijas informatīvajā ziņojumā “Atbalsts uzņēmējiem tirgus pārorientācijai un Krievijas militārās agresijas pret Ukrainu izrietošo sankciju seku mazināšanai” sniegtajai informācijai saskaņā ar Covid-19 infekcijas izplatības seku pārvarēšanas likumu sabiedrībai “Altum” tika piešķirts un </w:t>
            </w:r>
            <w:r w:rsidR="00000000" w:rsidRPr="00000000" w:rsidDel="00000000">
              <w:rPr>
                <w:u w:val="single"/>
                <w:rtl w:val="0"/>
              </w:rPr>
              <w:t xml:space="preserve">neizlietots valsts budžeta finansējums</w:t>
            </w:r>
            <w:r w:rsidR="00000000" w:rsidRPr="00000000" w:rsidDel="00000000">
              <w:rPr>
                <w:rtl w:val="0"/>
              </w:rPr>
              <w:t xml:space="preserve"> 68,6 milj. euro, attiecīgi anotācijā sniegtā informācija  ir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1.3.sadaļā ir norādīts, ka atbalsta pasākumi saskaņā ar Komisijas paziņojumu regulējumu ir paredzēti līdz 2022.gada 31.decembrim (izņemot īstermiņa eksporta garantijas un Alternatīvo ieguldījumu fondu), līdz ar to gadījumā, ja atbalstu programmu ieviešanai būs nepieciešams finansējums 2023.gadā, tad tas tiks lemts gadskārtējā valsts budžeta likumprojekta un vidēja termiņa budžeta ietvara likumprojekta sagatavošanas procesā, ņemot vērā budžeta fiskālās iespējas. Norādām, ka likumprojektā paredzēto atbalsta pasākumu īstenošanai tiek novirzīts saskaņā ar Covid-19 infekcijas izplatības seku pārvarēšanas likumu paredzētais valsts budžeta finansējums 93,6 milj. euro apmērā, tādējādi neprasot papildu valsts budžeta finansējumu. Ņemot vērā minēto, uzskatām, ka atbalsta pasākumi ir īstenojami tikai tiem paredzētā finansējuma ietvaros un attiecīgi ir jāsvītro informācija par iespējamo nepieciešamo finansējumu 2023.gadā.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skaidrojam, ka atbalsta pasākumi tiks īstenoti tikai tiem paredzētā finansējuma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likumā paredzētās tiesības finanšu ministram palielināt likumā "Par valsts budžetu 2022. gadam" noteikto apropriāciju budžeta resora "74. Gadskārtējā valsts budžeta izpildes procesā pārdalāmais finansējums" programmā 02.00.00 "Līdzekļi neparedzētiem gadījumiem" ir tikai, lai nodrošinātu finansējuma 25 000 000 euro apmērā ieskaitīšanu akciju sabiedrības “Attīstības finanšu institūcija Altum” rezerves kapitālā Alternatīvajam ieguldījumu fondam, līdz ar to 1.3.sadaļā pie risinājuma apraksta jāsvītro priekšpēdējā rindkopa, kas norāda uz iespēju minēto normu izmantot, ja atbalsta programmu īstenošanas gaitā būs nepieciešamība pēc valsts budžeta līdzekļiem dēļ papildus pieprasījuma no saimnieciskās darbības veicējiem.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anotācijas 3.sadaļā sniegtā informācija - 3.ailē jānorāda </w:t>
            </w:r>
            <w:r w:rsidR="00000000" w:rsidRPr="00000000" w:rsidDel="00000000">
              <w:rPr>
                <w:u w:val="single"/>
                <w:rtl w:val="0"/>
              </w:rPr>
              <w:t xml:space="preserve">kopējo </w:t>
            </w:r>
            <w:r w:rsidR="00000000" w:rsidRPr="00000000" w:rsidDel="00000000">
              <w:rPr>
                <w:rtl w:val="0"/>
              </w:rPr>
              <w:t xml:space="preserve">likumprojektā paredzēto atbalsta mehānismu īstenošanai nepieciešamo valsts budžeta finansējumu, 6.punktā jāsniedz papildu informācija un aprēķins, kas pamato finansējumu attiecīgajā apmērā, tajā skaitā norādot konkrētas atbalsta programmas, savukārt pie citas informācijas jānorāda kā tiks nodrošināts likumprojekta īstenošanai kopējais nepieciešamais valsts budžeta finansējums. Vienlaikus pie citas informācijas var tikt norādīts arī sabiedrības “Altum” finansējums 1,3 milj euro apmērā no ES fondu atmaksām, ko paredzēts arī novirzīt likumprojektā noteikto atbalsta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Krievijas militārās agresijas pret Ukrainu un tā rezultātā piemēroto sankciju izraisīto ekonomisko seku pārvarēšanas un tirgus pārorientācijas atbalsta 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normatīvo tiesību aktu likuma nosaukumu veido lakonisku, lai uz to būtu ērti atsaukties un iegaumēt. Ņemot vērā, ka likumprojekta nosaukumā šobrīd mēģināts ietvert pilnīgi visu tā saturā ietilpstošo jomu, lūdzam apsvērt iespēju vispārināt likumprojektā paredzēto dažādo jautājumu uzskaitījumu ar kopēju, vienotu nosaukumu, piemēram, Krievijas militārās agresijas pret Ukrainu un tā rezultātā piemēroto sankciju izraisīto ekonomisko seku pārvarēšanas atbalsta likums, ņemot vērā, ka atbalsts tirgus pārorientācijai pēc būtības ir viens no līdzekļiem ekonomisko seku pārvarēšanai, līdzīgi kā produktivitātes nodrošināšana, uz kuru salīdzinājumā likumprojekta nosaukumā nav norādīts.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nepieciešams saglabāt likumprojekta nosaukumā formulējumu "tirgus pārorientācija"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Krievijas militārās agresijas pret Ukrainu rezultātā piemēroto sankciju un pretpasākumu izraisīto ekonomisko seku pārvarēšanas atbalsta likums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pasākumu sniegšana un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2. panta nosaukumu, ņemot vērā, ka sniegts tiek atbalsts, nevis atbalsta pasākums, kurš likumprojektā tiek un saskaņā ar likumprojektu tiks noteikts.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likumprojektā tiek lietots formulējums "atbalsta pasākumi", līdz ar to saglabāts formulējums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saņēmēji un atbalsta veidi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Akciju sabiedrības “Attīstības finanšu institūcija Altum” atmaksu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5.panta pirmās daļas 2.punkta redakciju, ievērojot, ka jaunajam atbalstam plānots novirzīt krīzes aizdevumu programmas ietvaros atmaksāto finansējumu, kas tika piešķirts akciju sabiedrībai “Attīstības finanšu institūcija Altum” (turpmāk - ALTUM) saskaņā ar Covid-19 infekcijas izplatības seku pārvarēšanas likumu, attiecīgi precizējot anotācijā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Covid-19 infekcijas izplatības seku pārvarēšanai krīzes aizdevumu programmas ietvaros atmaksātais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likumprojeksts un tā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Covid-19 infekcijas izplatības seku pārvarēšanai krīzes aizdevumu programmas ietvaros atmaksātais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atbalsta pasākuma īstenošanu Alternatīvā ieguldījumu fonda ietvaros, finanšu ministram ir tiesības palielināt likumā "Par valsts budžetu 2022. gadam" noteikto apropriāciju budžeta resora "74. Gadskārtējā valsts budžeta izpildes procesā pārdalāmais finansējums" programmā 02.00.00 "Līdzekļi neparedzētiem gadījumiem" ne vairāk kā 25 000 000 euro apmērā, kā arī veikt nepieciešamo apropriācijas pārdali ministrijai vai citai centrālajai valsts iestādei likumā noteiktās apropriācijas ietvaros starp programmām, apakšprogrammām un izdevumu kodiem atbilstoši ekonomiskajām kategorijām.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5.panta trešo daļu izteikt kā otro daļu, savukārt šobrīd otrajā daļā noteikto nosacījumu par Ministru kabinets lēmumu un Saeimas Budžeta un finanšu (nodokļu) komisijas saskaņojumu paredzēt panta trešajā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Apropriāciju minētajam mērķim atļauts palielināt, ja Ministru kabinets ir pieņēmis lēmumu un Saeimas Budžeta un finanšu (nodokļu) komisija piecu darbdienu laikā no attiecīgās informācijas saņemšanas ir to izskatījusi un nav iebildusi pret apropriācijas palielinājumu.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Komerdarbības atbalsta nosacījumi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panta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w:t>
            </w:r>
            <w:r w:rsidR="00000000" w:rsidRPr="00000000" w:rsidDel="00000000">
              <w:rPr>
                <w:u w:val="single"/>
                <w:rtl w:val="0"/>
              </w:rPr>
              <w:t xml:space="preserve">sniegšanas</w:t>
            </w:r>
            <w:r w:rsidR="00000000" w:rsidRPr="00000000" w:rsidDel="00000000">
              <w:rPr>
                <w:rtl w:val="0"/>
              </w:rPr>
              <w:t xml:space="preserve"> nosacījumi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Atbalsta sniegšanas nosacījumi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šajā likumā minētos atbalsta pasākumus, kuri atbilst Komercdarbības atbalsta kontroles likuma 5. pantā noteiktajām pazīmēm, tiek ievērotas komercdarbības atbalsta kontroles regulējuma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6. pantā aizstāt norādi uz komercdarbības atbalsta kontroles regulējumu ar norādi uz normatīvajiem aktiem komercdarbības atbalsta kontroles jomā, tādējādi nodrošinot korektu atsauci uz normatīvajiem aktiem noteiktā jomā atbilstoši noteikumu Nr. 108 63.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ņemot vērā FM uzturēto iebildumu par normas iekļaušanu, likumprojekta 6.pants tiek saglabāts esošajā redakcijā.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šajā likumā minētos atbalsta pasākumus, kuri atbilst Komercdarbības atbalsta kontroles likuma 5. pantā noteiktajām pazīmēm, tiek ievērotas komercdarbības atbalsta kontroles regulējuma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AS "Attīstības finanšu institūcija Altum" nepieciešams savlaicīgi informēt Finanšu un kapitāla tirgus komisiju par galīgajām izmaiņām pārvaldītā alternatīvo ieguldījumu fonda “ALTUM kapitāla fonds” (turpmāk - Fonds) ieguldījumu stratēģijā, izmaiņām Fonda plānotajā ieguldījumu apjomā u.c. būtiskām izmaiņām, kas ietekmē Fonda līdzšinējos un nākotnes investorus.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papildināt anotāciju ar šādu skaidrojumu: “Likumā paredzēto tiesību izmantošanai AS "Attīstības finanšu institūcija Altum" būs nepieciešams savlaicīgi informēt Finanšu un kapitāla tirgus komisiju par galīgajām izmaiņām pārvaldītā alternatīvo ieguldījumu fonda “ALTUM kapitāla fonds” (turpmāk - Fonds) ieguldījumu stratēģijā, izmaiņām Fonda plānotajā ieguldījumu apjomā u.c. būtiskām izmaiņām, kas ietekmē Fonda līdzšinējos un nākotnes investorus.”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papildināta 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sniegto informāciju, norādot, ka ALTUM saskaņā ar Covid-19 infekcijas izplatības seku pārvarēšanas likumu šobrīd ir piešķirts</w:t>
            </w:r>
            <w:r w:rsidR="00000000" w:rsidRPr="00000000" w:rsidDel="00000000">
              <w:rPr>
                <w:u w:val="single"/>
                <w:rtl w:val="0"/>
              </w:rPr>
              <w:t xml:space="preserve"> un neizlietots </w:t>
            </w:r>
            <w:r w:rsidR="00000000" w:rsidRPr="00000000" w:rsidDel="00000000">
              <w:rPr>
                <w:rtl w:val="0"/>
              </w:rPr>
              <w:t xml:space="preserve">valsts budžeta finansējums  47,1 milj.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finansējuma apmēru likviditātes atbalstu aizdevumu veidā, sniedzot skaidrojumu tikai par valsts budžeta finansējumu 17,5 milj.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22-TA-1107</w:t>
    </w:r>
    <w:r>
      <w:br/>
    </w:r>
    <w:r w:rsidR="00000000" w:rsidRPr="00000000" w:rsidDel="00000000">
      <w:rPr>
        <w:rtl w:val="0"/>
      </w:rPr>
      <w:t xml:space="preserve">13.05.2022. 14.16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22-TA-1107</w:t>
    </w:r>
    <w:r>
      <w:br/>
    </w:r>
    <w:r w:rsidR="00000000" w:rsidRPr="00000000" w:rsidDel="00000000">
      <w:rPr>
        <w:rtl w:val="0"/>
      </w:rPr>
      <w:t xml:space="preserve">13.05.2022. 14.16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Izziņa_22-TA-1107.docx</dc:title>
</cp:coreProperties>
</file>

<file path=docProps/custom.xml><?xml version="1.0" encoding="utf-8"?>
<Properties xmlns="http://schemas.openxmlformats.org/officeDocument/2006/custom-properties" xmlns:vt="http://schemas.openxmlformats.org/officeDocument/2006/docPropsVTypes"/>
</file>