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25-TA-1550: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19. decembra noteikumos Nr. 821 "Noteikumi par atļaujām jaunas elektroenerģijas ražošanas iekārtas ieviešanai vai elektroenerģijas ražošanas jaudas palielināšanai"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24.09.2025. 11:42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2025. gada 1.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 punktu, ņemot vērā to, ka projekts nestāsies spēkā 2025. gada 1. oktobrī. Papildus norādām, ka atbilstoši Oficiālo publikāciju un tiesiskās informācijas likuma 9. panta ceturtajā daļā noteiktajam normatīvajam aktam vai tā daļai nav atpakaļejoša spēka, izņemot likumā īpaši paredzētus gadījumus. Ievērojot minēto, projektam nevar noteikt atpakaļejošu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kas izpildāmas, lai saņemtu Valsts vides dienesta (turpmāk – atbildīgā iestāde) atļauju ražošanas vai elektroenerģijas uzkrātuves jaudas palielināšanai, atjaunošanai un jaunas elektroenerģijas ražošanas iekārtas vai elektroenerģijas uzkrātuves ieviešanai, ja elektroenerģijas ražošanas iekārtu vai elektroenerģijas uzkrātuvi paredzēts pievienot pārvades sistēmai vai sadales sistēmai un pieslēgumā atļautā elektroenerģijas ražošanas jauda ir vienāda vai pārsniedz 500 kilovatus (turpmāk – atļauja), kā arī minētās atļaujas izsniegšanas, pārreģistrēšanas, atcelšanas un derīguma termiņa pagarināšanas kārtību, valsts kontā iemaksājamās drošības naudas apmēru, tās samaksas un atmaksas kārtību un kritērijus atļaujas izsniegšanas atteikšanai.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 apakšpunktā ietverto Noteikumu 1. punktu, ņemot vērā to, ka Ministru kabineta noteikumos noteiktajam jāatbilst likumā paredzētajam, savukārt līdz attiecīgu grozījumu veikšanai Elektroenerģijas tirgus likumā projekta 1.2. apakšpunktā ietvertais Noteikumu 1. punkts, kas paredz, ka atļauju izsniedz Valsts vides dienests, būs pretrunā Elektroenerģijas tirgus likuma 22. panta pirmajā daļā noteiktajam. Ierosinām projekta 1.2. apakšpunktā ietvertajā Noteikumu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vārdus "Valsts vides dienesta (turpmāk – atbildīgā iestāde)";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teikuma daļu "Valsts vides dienesta (turpmāk – atbildīgā iestāde) atļauju ražošanas vai elektroenerģijas uzkrātuves jaudas palielināšanai, atjaunošanai un jaunas elektroenerģijas ražošanas iekārtas vai elektroenerģijas uzkrātuves ieviešanai, ja elektroenerģijas ražošanas iekārtu vai elektroenerģijas uzkrātuvi paredzēts pievienot pārvades sistēmai vai sadales sistēmai un pieslēgumā atļautā elektroenerģijas ražošanas jauda ir vienāda vai pārsniedz 500 kilovatus (turpmāk – atļauja)" ar vārdiem "Elektroenerģijas tirgus likuma 22. panta pirmajā daļā minēto atļauju (turpmāk –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būtu precizējams projekta 1.5. apakšpunktā ietvertais Noteikumu 4. punkts, aizstājot vārdus "atbildīgajā iestādē" ar vārdiem "Elektroenerģijas tirgus likuma 22. panta pirmajā daļā minētajā iestādē (turpmāk – atbildīgā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iebildumā piedāvātajam 2. variantam.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kas izpildāmas, lai saņemtu Elektroenerģijas tirgus likuma 22. panta pirmajā daļā minēto atļauju (turpmāk – atļauja) ražošanas vai elektroenerģijas uzkrātuves jaudas palielināšanai, atjaunošanai un jaunas elektroenerģijas ražošanas iekārtas vai elektroenerģijas uzkrātuves ieviešanai, ja elektroenerģijas ražošanas iekārtu vai elektroenerģijas uzkrātuvi paredzēts pievienot pārvades sistēmai vai sadales sistēmai un pieslēgumā atļautā elektroenerģijas ražošanas jauda ir vienāda vai pārsniedz 500 kilovatus (turpmāk – atļauja), kā arī minētās atļaujas izsniegšanas, pārreģistrēšanas, atcelšanas un derīguma termiņa pagarināšanas kārtību, valsts kontā iemaksājamās drošības naudas apmēru, tās samaksas un atmaksas kārtību un kritērijus atļaujas izsniegšanas atteikšanai.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Atbildīgā iestāde izskata iesniegumu, pārbauda tā atbilstību šo noteikumu prasībām un mēneša laikā pieņem lēmumu par atļaujas izsniegšanu vai atteikumu izsniegt atļauju. Par izsniegto atļauju atbildīgā iestāde informē to sistēmas operatoru, kura sistēmai elektroenerģijas ražošanas iekārtu vai uzkrātuvi plānots pieslēgt.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projekta 1.13. apakšpunktā ietvertajā Noteikumu 12. punkta pirmajā teikumā svītrot vārdus "mēneša laikā", ņemot vērā to, ka Administratīvā procesa likuma 64. panta pirmā daļa paredz, ka, ja administratīvā lieta ierosināta uz iesnieguma pamata, iestāde pieņem lēmumu par administratīvā akta izdošanu viena mēneša laikā no iesnieguma saņemšanas dienas. Projekta 1.13. apakšpunktā ietvertais regulējums dublē Administratīvā procesa likuma 64. panta pirmajā daļā noteikto. Vienlaikus vēršam uzmanību uz to, ka Noteikumu 12. punktā un projekta 1.13. apakšpunktā ietvertajā Noteikumu 12. punktā paredzētais regulējums nav speciālais regulējums attiecībā pret Administratīvā procesa likuma 64. panta pirmajā daļā noteikto, ņemot vērā to, ka vienkārši dublē to. Norādām, ka atbilstoši Administratīvā procesa likuma 64. panta pirmajā daļā paredzētajam speciālais regulējums Noteikumos būtu noteikts tikai tad, ja termiņš būtu paredzēts īsāks nekā viens mēnesis. Savukārt, ja Administratīvā procesa likuma 64. panta pirmajā daļā tiktu saīsināts tajā paredzētais viena mēneša termiņš, Noteikumos un projektā paredzētais viena mēneša termiņš būtu pretrunā Administratīvā procesa likumā paredzētajam termiņam, ņemot vērā to, ka garāku administratīvā akta izdošanas termiņu var paredzēt tikai citā likumā, nevis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Atbildīgā iestāde izskata iesniegumu, pārbauda tā atbilstību šo noteikumu prasībām un pieņem lēmumu par atļaujas izsniegšanu vai atteikumu izsniegt atļauju. Par izsniegto atļauju atbildīgā iestāde informē to sistēmas operatoru, kura sistēmai elektroenerģijas ražošanas iekārtu vai uzkrātuvi plānots pieslēgt.</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28.08.2025. 15:22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kas izpildāmas, lai saņemtu Elektroenerģijas tirgus likumā noteiktās, par atļaujas izsniegšanu atbildīgās iestādes (turpmāk – atbildīgā iestāde) atļauju elektroenerģijas ražošanas jaudas palielināšanai, atjaunošanai un jaunas elektroenerģijas ražošanas iekārtas vai elektroenerģijas uzkrātuves (turpmāk – uzkrātuve) ieviešanai (turpmāk – atļauja), ja elektroenerģijas ražošanas iekārtu vai uzkrātuvi paredzēts pievienot pārvades sistēmai vai sadales sistēmai un pieslēgumā atļautā elektroenerģijas ražošanas jauda ir vienāda vai pārsniedz 500 kilovatus, kā arī minētās atļaujas izsniegšanas, pārreģistrēšanas, atcelšanas un derīguma termiņa pagarināšanas kārtību, valsts kontā iemaksājamās drošības naudas apmēru, tās samaksas un atmaksas kārtību un kritērijus atļaujas atteikšanai.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2023. gada 19. decembra noteikumos Nr. 821 "Noteikumi par atļaujām jaunas elektroenerģijas ražošanas iekārtas ieviešanai vai elektroenerģijas ražošanas jaudas palielināšanai"" (turpmāk – projekts) 2. punktā ietverto Ministru kabineta 2023. gada 19. decembra noteikumu Nr. 821 "Noteikumi par atļaujām jaunas elektroenerģijas ražošanas iekārtas ieviešanai vai elektroenerģijas ražošanas jaudas palielināšanai" (turpmāk – Noteikumi) 1. punktu, precīzi pārrakstot Elektroenerģijas tirgus likuma 22. panta otrajā daļā Ministru kabinetam doto pilnvarojumu, ievērojot Ministru kabineta 2009. gada 3. februāra noteikumu Nr. 108 "Normatīvo aktu projektu sagatavošanas noteikumi"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iebildumā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kas izpildāmas, lai saņemtu Elektroenerģijas tirgus likuma 22. panta pirmajā daļā minēto atļauju (turpmāk – atļauja) ražošanas vai elektroenerģijas uzkrātuves jaudas palielināšanai, atjaunošanai un jaunas elektroenerģijas ražošanas iekārtas vai elektroenerģijas uzkrātuves ieviešanai, ja elektroenerģijas ražošanas iekārtu vai elektroenerģijas uzkrātuvi paredzēts pievienot pārvades sistēmai vai sadales sistēmai un pieslēgumā atļautā elektroenerģijas ražošanas jauda ir vienāda vai pārsniedz 500 kilovatus (turpmāk – atļauja), kā arī minētās atļaujas izsniegšanas, pārreģistrēšanas, atcelšanas un derīguma termiņa pagarināšanas kārtību, valsts kontā iemaksājamās drošības naudas apmēru, tās samaksas un atmaksas kārtību un kritērijus atļaujas izsniegšanas atteikšanai.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Atbildīgā iestāde izskata iesniegumu, pārbauda tā atbilstību šo noteikumu prasībām un mēneša laikā pieņem lēmumu par atļaujas izsniegšanu vai atteikumu izsniegt atļauju. Par izsniegto atļauju atbildīgā iestāde informē to sistēmas operatoru, kura sistēmai elektroenerģijas ražošanas iekārtu vai uzkrātuvi plānots pieslēgt.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13. punktā ietvertajā Noteikumu 12. punkta pirmajā teikumā svītrot vārdus "mēneša laikā", ņemot vērā to, ka Administratīvā procesa likuma 64. panta pirmā daļa paredz, ka, ja administratīvā lieta ierosināta uz iesnieguma pamata, iestāde pieņem lēmumu par administratīvā akta izdošanu viena mēneša laikā no iesnieguma saņemšanas dienas. Vēršam uzmanību uz to, ka saskaņā ar Ministru kabineta 2009. gada 3. februāra noteikumu Nr. 108 "Normatīvo aktu projektu sagatavošanas noteikumi" 3.2. apakšpunktā noteikto normatīvā akta projektā neietver normas, kas dublē augstāka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64. panta pirmā daļa satur vispārēju regulējumu, savukārt Noteikumu Nr. 821 norma par termiņu ir speciālā tiesību norma, kas jau iepriekš bija skaņota ar Tieslietu ministriju (skaidrojot nepieciešamību( un tā netiek grozīta ar Noteikumu projektu. Vienlaikus skaidrojams, ka par Administratīvā procesa likuma attiecīgās normas grozījumiem, saīsinot tajā administratīvā akta izdošanas termiņu, jau ir virzītas iniciatīvas, līdz ar to, speciālajā tiesību normā elektroenerģijas ražotāju un elektroenerģijas uzkrātuves operatoru tiesiskajai noteiktībai iekļauts termiņš, kas nodrošina tā nemainīgumu un neatkarību no vispārējo tiesisko normu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no Eiropas Parlamenta un Padomes 2023. gada 18. oktobra direktīvas Nr. 2023/2413, ar ko attiecībā uz atjaunīgo energoresursu enerģijas izmantošanas veicināšanu groza direktīvu  2018/2001, regulu 2018/1999 un direktīvu 98/70/EK un atceļ Padomes direktīvu 2015/652 pastarpināti izriet nepieciešamība speciālajā tiesību aktā noteikt atļauju piešķiršanas procedūras termiņu, lai ārvalstu komersantiem, kas iecerējuši elektroenerģijas ražošanu Latvijā, ir skaidri saprotams un vienkopus vienā tiesību aktā iekļauts atļaujas iegūšanas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Atbildīgā iestāde izskata iesniegumu, pārbauda tā atbilstību šo noteikumu prasībām un pieņem lēmumu par atļaujas izsniegšanu vai atteikumu izsniegt atļauju. Par izsniegto atļauju atbildīgā iestāde informē to sistēmas operatoru, kura sistēmai elektroenerģijas ražošanas iekārtu vai uzkrātuvi plānots pieslēgt.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punktā paredzēts izteikt noteikumu projekta 13.4.apakšpunktu šādā redakcijā: atbildīgā iestāde pieņem lēmumu par atteikumu izsniegt atļauju, ja iesniedzējam lēmuma pieņemšanas brīdī ir pasludināts maksātnespējas process vai tā </w:t>
            </w:r>
            <w:r w:rsidR="00000000" w:rsidRPr="00000000" w:rsidDel="00000000">
              <w:rPr>
                <w:u w:val="single"/>
                <w:rtl w:val="0"/>
              </w:rPr>
              <w:t xml:space="preserve">saimnieciskā darbība ir izbeigta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 panta pirmās daļas 22. punktā noteikts, ka Nodokļu administrācijas pienākumi ir nodrošināt publiski pieejamu datubāzi (reģistru) par šā likuma 15.</w:t>
            </w:r>
            <w:r w:rsidR="00000000" w:rsidRPr="00000000" w:rsidDel="00000000">
              <w:rPr>
                <w:vertAlign w:val="superscript"/>
                <w:rtl w:val="0"/>
              </w:rPr>
              <w:t xml:space="preserve">1 </w:t>
            </w:r>
            <w:r w:rsidR="00000000" w:rsidRPr="00000000" w:rsidDel="00000000">
              <w:rPr>
                <w:rtl w:val="0"/>
              </w:rPr>
              <w:t xml:space="preserve">panta septītajā daļā noteiktajā kārtībā Valsts ieņēmumu dienesta Nodokļu maksātāju reģistrā reģistrētajiem nodokļu maksātājiem un nodokļu maksātāju struktūrvienībām.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 panta sestajā daļā ir noteikts, ka šā panta pirmās daļas 22. punktā minētajā datubāzē esošā informācija par fiziskajām personām, kas reģistrētas Valsts ieņēmumu dienesta Nodokļu maksātāju reģistrā, ir pieejama normatīvajos aktos noteikto nodokļu maksātāju pienākumu izpildes nodrošināšanai, saimnieciskās darbības vides drošības, godīgas konkurences un labprātīgas nodokļu (nodevu) saistību izpildes veicināšanai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par saimnieciskās darbības izbeigšanu ir publiski pieejama informācija, lūdzam noteikumu projekta anotācijā sniegt skaidrojumu, ka informācija par saimnieciskās darbības izbeigšanu tiks iegūta no Valsts ieņēmumu dienesta publiskojamo datu bāzes.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punktā paredzēts izteikt noteikumu 13.3.apakšpunktu šādā redakcijā: atbildīgā iestāde pieņem lēmumu par atteikumu izsniegt atļauju, ja konstatēts, ka iesnieguma iesniegšanas dienā iesniedzējam Latvijā ir Valsts ieņēmumu dienesta administrēto nodokļu (nodevu) parāds, kas kopumā pārsniedz 150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 panta pirmās daļas 8. punktā ir noteikts, ka nodokļu administrācijas pienākumi ir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 Informāciju par minētajiem parādniekiem iekļauj Valsts ieņēmumu dienesta administrēto nodokļu (nodevu) parādnieku datubāzē un tās pieejamību nodrošina, ievērojot šā likuma 22.panta pirmās daļas 1.punktā un trešajā daļā minētos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anotācijā sniegt skaidrojumu, ka informācija par Valsts ieņēmumu dienesta administrēto nodokļu (nodevu) parādu, kas kopumā pārsniedz 150 </w:t>
            </w:r>
            <w:r w:rsidR="00000000" w:rsidRPr="00000000" w:rsidDel="00000000">
              <w:rPr>
                <w:i w:val="1"/>
                <w:rtl w:val="0"/>
              </w:rPr>
              <w:t xml:space="preserve">euro</w:t>
            </w:r>
            <w:r w:rsidR="00000000" w:rsidRPr="00000000" w:rsidDel="00000000">
              <w:rPr>
                <w:rtl w:val="0"/>
              </w:rPr>
              <w:t xml:space="preserve">, tiks iegūta no publiskojamās  Valsts ieņēmumu dienesta administrēto nodokļu (nodevu) parādnieku datu bāzes.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Pirms iesnieguma iesniegšanas iesniedzējs saņem Valsts vides dienesta tehniskos noteikumus vai akcepta lēmumu pēc ietekmes uz vidi novērtējuma veikšanas, ja tas nepieciešams saskaņā ar likumu </w:t>
            </w:r>
            <w:r w:rsidR="00000000" w:rsidRPr="00000000" w:rsidDel="00000000">
              <w:rPr>
                <w:rtl w:val="0"/>
              </w:rPr>
              <w:t xml:space="preserve">"Par ietekmes uz vidi novērtējumu"</w:t>
            </w:r>
            <w:r w:rsidR="00000000" w:rsidRPr="00000000" w:rsidDel="00000000">
              <w:rPr>
                <w:rtl w:val="0"/>
              </w:rPr>
              <w:t xml:space="preserve">, iesniegumā informējot atbildīgo iestādi par šo faktu.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normu ar trešo dokumenta veidu - ietekmes uz vidi sākotnēja izvērtējuma lēmums, ko veic saskaņā ar Enerģētiskās drošības un neatkarības veicināšanai nepieciešamās atvieglotās energoapgādes būvju būvniecības kārtības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Pirms iesnieguma iesniegšanas iesniedzējs saņem Valsts vides dienesta tehniskos noteikumus,  akcepta lēmumu pēc ietekmes uz vidi novērtējuma veikšanas, ja tas nepieciešams saskaņā ar likumu "Par ietekmes uz vidi novērtējumu",  vai  ietekmes uz vidi sākotnēja izvērtējuma akcepta lēmumu, ko veic saskaņā ar Enerģētiskās drošības un neatkarības veicināšanai nepieciešamās atvieglotās energoapgādes būvju būvniecības kārtības likumu, iesniegumā informējot atbildīgo iestādi par šo faktu.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papildināts ar atsauci uz Enerģētiskās drošības un neatkarības veicināšanai nepieciešamās atvieglotās energoapgādes būvju būvniecības kārtības likumu, tomēr attiecībā par sākotnējā izvērtējuma akcepta lēmumu norādāms, ka šāds dokuments nepastāv, jo atbilstoši minētā likuma 8. pantam darbības akcepts paredzēts pēc ietekmes uz vidi novērtējuma veikšanas, kas jau ir noteikts Noteikumu Nr. 821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Pirms iesnieguma iesniegšanas iesniedzējs saņem Valsts vides dienesta tehniskos noteikumus vai akcepta lēmumu pēc ietekmes uz vidi novērtējuma veikšanas, ja tas nepieciešams saskaņā ar likumu </w:t>
            </w:r>
            <w:r w:rsidR="00000000" w:rsidRPr="00000000" w:rsidDel="00000000">
              <w:rPr>
                <w:rtl w:val="0"/>
              </w:rPr>
              <w:t xml:space="preserve">"Par ietekmes uz vidi novērtējumu"</w:t>
            </w:r>
            <w:r w:rsidR="00000000" w:rsidRPr="00000000" w:rsidDel="00000000">
              <w:rPr>
                <w:rtl w:val="0"/>
              </w:rPr>
              <w:t xml:space="preserve"> vai </w:t>
            </w:r>
            <w:r w:rsidR="00000000" w:rsidRPr="00000000" w:rsidDel="00000000">
              <w:rPr>
                <w:rtl w:val="0"/>
              </w:rPr>
              <w:t xml:space="preserve">Enerģētiskās drošības un neatkarības veicināšanai nepieciešamās atvieglotās energoapgādes būvju būvniecības kārtības likumu</w:t>
            </w:r>
            <w:r w:rsidR="00000000" w:rsidRPr="00000000" w:rsidDel="00000000">
              <w:rPr>
                <w:rtl w:val="0"/>
              </w:rPr>
              <w:t xml:space="preserve">, iesniegumā informējot atbildīgo iestādi par šo faktu.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ieviestu vairākus elektroenerģijas ražošanas iekārtas veidus vai elektroenerģijas ražošanas iekārtu un uzkrātuvi, iesniedzējam ir jāsaņem atļauja vairākiem elektroenerģijas ražošanas iekārtas veidiem vai elektroenerģijas ražošanas iekārtai un uzkrātuvei (turpmāk ‒ hibrīdatļauja). Hibrīdatļaujas turētājam ir pienākums ievērot hibrīdatļaujā noteikto elektroenerģijas ražošanas iekārtas veidu jaudas proporciju, ievērojot, ka atkāpe no tās var būt ne vairāk par 5%. Nosacījums par jaudas proporciju nav attiecināms uz uzkrātuvi.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jaudas proporcijas atkāpe attiecās uz ikvienu hibrīdatļaujas turētāju, vai tikai uz tādu kurš šādu atļauju saņems pēc grozījumu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ieviestu vairākus elektroenerģijas ražošanas iekārtas veidus vai elektroenerģijas ražošanas iekārtu un uzkrātuvi, iesniedzējam ir jāsaņem atļauja vairākiem elektroenerģijas ražošanas iekārtas veidiem vai elektroenerģijas ražošanas iekārtai un uzkrātuvei (turpmāk ‒ hibrīdatļauja). Hibrīdatļaujas turētājam ir pienākums ievērot hibrīdatļaujā noteikto elektroenerģijas ražošanas iekārtas veidu jaudas proporciju, ievērojot, ka atļautās un ieviestās jaudas proporcijas novirze var būt ne vairāk par 5%. Nosacījums par jaudas proporciju nav attiecināms uz uzkrātuvi.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sākotnējā atļaujā noteiktajam elektroenerģijas ražošanas iekārtas veidam pievienotu citas elektroenerģijas ražošanas iekārtas veidu vai uzkrātuvi viena pieslēguma ietvaros, atļaujas turētājam ir jāsaņem hibrīdatļauja. Hibrīdatļaujas turētājam ir pienākums ievērot hibrīdatļaujā noteikto elektroenerģijas ražošanas iekārtas veidu jaudas proporciju, ievērojot, ka atkāpe no tās var būt ne vairāk par 5%. Nosacījums par jaudas proporciju nav attiecināms uz uzkrātuvi. Ja sākotnējā atļaujā noteiktais elektroenerģijas ražošanas iekārtas veids tiek ieviests ar mazāku jaudu, pārējo elektroenerģijas ražošanas iekārtas veidu atļautā ieviešamā jauda samazinās atbilstoši hibrīdatļaujā noteiktajai proporcijai.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pilnībā atbalsta konceptu, ka tiktu pieļauta un noteikumos noteikta pieļaujamā novirze starp dabā ieviesto un atļaujā noteikto jaudu, jo tehnisku apsvērumu dēļ dabā ieviest precīzi tādas jaudas, kādas ir paredzētas atļaujā, lielākoties nav iespējams. Operators neiebilst 5% vai jebkurai citai iespējamai pieļaujamās novirzes vērtībai. Tomēr AS "Sadales tīkls" atkārtoti vērš uzmanību, ka nav saprotams princips, kādā veidā būtu aprēķināma vai izmērāma šī noteikumu projektā paredzētā 5% atkāpe tajos gadījumos, kad uz hibrīdatļaujas pamata tiek ieviesti 3 vai vairāki jaudu veidi. Piemēram, kā novērtēt novirzi no jaudu proporcijas, ja atļaujā būs norādīta SES:VES:BGKES jaudu proporcija 5MW:5MW:5MW, bet dabā būs ierīkota jauda 4.8MW:5MW:4.6MW? Vienota iesaistīto pušu izpratne par pieļaujamās novirzes aprēķināšanu un novērtēšanu ir ārkārtīgi svarīga, jo šis aspekts ietekmē operatora lēmumu atļaut vai neatļaut ierīkotās jaudas pieslēgt elektroenerģijas sistēmai. Minētajā piemērā pastāv vairāki varianti kā var aprēķināt jaudu proporciju un to nav iespējams novērtēt ar vienu skaitlisku vērtību. AS "Sadales tīkls" lūdz sniegt vienotu skaidrojumu (papildināt anotāciju ar aprēķina piemēru) pēc kāda principa noteikumos paredzētā novirze ir aprēķināma?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Nosacījums par 5% atkāpi varētu tikt izteikts citiem vārdiem, kas iespējams varētu radīt labāku izpratni par normas piemērošanu praksē. Piedāvājam 14.punkta otro teikumu izteikt šādā redakcijā: "Hibrīdatļaujas turētājam ir pienākums ievērot hibrīdatļaujā noteikto elektroenerģijas ražošanas iekārtas veidu jaudas proporciju, ievērojot, ka katra ražošanas veida atļautās un ieviestās jaudas attiecība savstarpēji atšķiras ne vairāk kā par vērtību 0.05 (5%) attiecībā pret jebkuru citu atļaujā noteikto ražošanas veidu atļautās un ieviestās jaudas attiecību."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norma precizēta atbilstoši normas jēgai un skaidrībai.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sākotnējā atļaujā noteiktajam elektroenerģijas ražošanas iekārtas veidam pievienotu citas elektroenerģijas ražošanas iekārtas veidu vai uzkrātuvi viena pieslēguma ietvaros, atļaujas turētājam ir jāsaņem hibrīdatļauja. Hibrīdatļaujas turētājam ir pienākums ievērot hibrīdatļaujā noteikto elektroenerģijas ražošanas iekārtas veidu jaudas proporciju, ievērojot, ka atļautās un ieviestās jaudas proporcijas novirze var būt ne vairāk par 5%. Nosacījums par jaudas proporciju nav attiecināms uz uzkrātuvi. Ja sākotnējā atļaujā noteiktais elektroenerģijas ražošanas iekārtas veids tiek ieviests ar mazāku jaudu, pārējo elektroenerģijas ražošanas iekārtas veidu atļautā ieviešamā jauda samazinās atbilstoši hibrīdatļaujā noteiktajai proporcijai.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 viens no hibrīdatļaujā, kas izsniegta vienlaicīgi vairāku elektroenerģijas ražošanas iekārtas veidu ieviešanai, noteiktajiem elektroenerģijas ražošanas iekārtu veidiem tiek ieviests pilnā jaudas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hibrīdatļauja jau sākotnēji ir izsniegta vienlaicīgi vairāku ražošanas jaudu veidu ieviešanai (nav situācija, kad sākotnējai tehnoloģijai tiek pievienots cits ražošanas veids), jaudu proporcijas ievērošanai, ieviestās jaudas apmēram vai jaudu ieviešanas secībai pēc būtības nav nekādas nozīmes. Jaudu proporcija ir svarīga tikai to hibrīdatļauju kontekstā, kuras tika izsniegtas, lai sākotnējai tehnoloģijai pievienotu papildu ražošanas veidus (ar mērķi novērst tehnoloģiju savstarpēju aizvietošanu). Tādējādi saskatām iespēju vienkāršot šo 15.</w:t>
            </w:r>
            <w:r w:rsidR="00000000" w:rsidRPr="00000000" w:rsidDel="00000000">
              <w:rPr>
                <w:vertAlign w:val="superscript"/>
                <w:rtl w:val="0"/>
              </w:rPr>
              <w:t xml:space="preserve">1</w:t>
            </w:r>
            <w:r w:rsidR="00000000" w:rsidRPr="00000000" w:rsidDel="00000000">
              <w:rPr>
                <w:rtl w:val="0"/>
              </w:rPr>
              <w:t xml:space="preserve">2 apakšpunktā noteikto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  hibrīdatļauja izsniegta vienlaicīgi vairāku elektroenerģijas ražošanas iekārtas veidu ieviešanai bez papildu ražošanas veidu pievienošanas.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Ne vēlāk kā mēnesi pirms atļaujas derīguma termiņa beigām atļaujas turētājam ir tiesības lūgt pagarināt šo termiņu, iesniedzot atbildīgajā iestādē informāciju par jaunas elektroenerģijas ražošanas iekārtas vai uzkrātuves ieviešanas, vai jaudas palielināšanas projekta īstenošanas gaitu un pamatojumu termiņa pagarināšanas nepieciešamībai, kā arī starp sistēmas operatoru un atļaujas turētāju noslēgto pieslēguma līgumu, ja tādu nepieciešams noslēgt. Atbildīgā iestāde var pagarināt atļaujas derīguma termiņu ne vairāk kā par diviem gadiem. Par pieņemto lēmumu atbildīgā iestāde informē sistēmas operatoru, kura sistēmai elektroenerģijas ražošanas iekārtu vai uzkrātuvi plānots pieslēgt.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projektā ietverto noteikumu 30.punkta redakciju, ne vēlāk kā mēnesi pirms atļaujas derīguma termiņa beigām atļaujas turētājam ir tiesības lūgt pagarināt šo termiņu, iesniedzot atbildīgajā iestādē informāciju par jaunas elektroenerģijas ražošanas iekārtas vai uzkrātuves ieviešanas, vai jaudas palielināšanas projekta īstenošanas gaitu un pamatojumu termiņa pagarināšanas nepieciešamībai, kā arī starp sistēmas operatoru un atļaujas turētāju noslēgto pieslēguma līgumu, ja tādu nepieciešams noslēgt. Atbildīgā iestāde var pagarināt atļaujas derīguma termiņu ne vairāk kā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noteikumu projektu, nosakot, ka arī šajā gadījumā jāievēro noteikumu 6.punkta nosacījums, ka  Zemesgrāmatā nostiprinātās zemes lietošanas tiesības termiņš nevar būt īsāks par izsniedzamās atļaujas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punkta redakcija papildināta, ievērojot priekšlikuma pamatotību.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Ne vēlāk kā mēnesi pirms atļaujas derīguma termiņa beigām atļaujas turētājam ir tiesības lūgt pagarināt šo termiņu, iesniedzot atbildīgajā iestādē informāciju par jaunas elektroenerģijas ražošanas iekārtas vai uzkrātuves ieviešanas, vai jaudas palielināšanas projekta īstenošanas gaitu un pamatojumu termiņa pagarināšanas nepieciešamībai, kā arī starp sistēmas operatoru un atļaujas turētāju noslēgto pieslēguma līgumu, ja tādu nepieciešams noslēgt. Uz atļaujas turētāju ir ir attiecināma šo noteikumu </w:t>
            </w:r>
            <w:r w:rsidR="00000000" w:rsidRPr="00000000" w:rsidDel="00000000">
              <w:rPr>
                <w:rtl w:val="0"/>
              </w:rPr>
              <w:t xml:space="preserve">6.</w:t>
            </w:r>
            <w:r w:rsidR="00000000" w:rsidRPr="00000000" w:rsidDel="00000000">
              <w:rPr>
                <w:rtl w:val="0"/>
              </w:rPr>
              <w:t xml:space="preserve"> punkta prasība. Atbildīgā iestāde var pagarināt atļaujas derīguma termiņu ne vairāk kā par diviem gadiem. Par pieņemto lēmumu atbildīgā iestāde informē sistēmas operatoru, kura sistēmai elektroenerģijas ražošanas iekārtu vai uzkrātuvi plānots pieslēgt.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Atļaujas pārreģistrēšanai atļaujas turētājs un persona, uz kuru iecerēts pārreģistrēt atļauju, izpilda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minēto prasību un iesniedz atbildīgajā iestādē kopīgu iesniegumu par atļaujas pārreģistrēšanu, kurā norāda atļaujas datumu, numuru un iecerēto rīcību attiecībā uz drošības naudas atmaksu. Ja atļaujas turētājs ir izteicis lūgumu atmaksāt drošības naudu, iesniegumam par atļaujas pārreģistrēšanu pievieno maksājuma attaisnojuma dokumenta kopiju par drošības naudu, ko iemaksājusi persona, uz kuru iecerēts pārreģistrēt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aizstāt prasību pievienot maksājuma attaisnojuma dokumenta kopiju ar prasību pievienot informāciju par personas, uz kuru iecerēts pārreģistrēt atļauju, veikto drošības naudas maksājumu (maksātājs, summa, datums), jo atbildīgā iestāde var pati gūt pārliecību par drošības naudas iemaksu iestādes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noteikumu projekta 32. punkta redakcija precizēta un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Atļaujas pārreģistrēšanai atļaujas turētājs un persona, uz kuru iecerēts pārreģistrēt atļauju, izpilda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minēto prasību un iesniedz atbildīgajā iestādē kopīgu iesniegumu par atļaujas pārreģistrēšanu, kurā norāda atļaujas datumu, numuru un iecerēto rīcību attiecībā uz drošības naudas atmaksu. Ja atļaujas turētājs ir izteicis lūgumu atmaksāt drošības naudu, iesniegumā norāda informāciju par personas, uz kuru iecerēts pārreģistrēt atļauju, veikto drošības naudas maksājumu.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atļaujas saņemšanai jaunas elektroenerģijas ražošanas iekārtas un elektroenerģijas uzkrātuves ieviešanai vai elektroenerģijas ražošanas jaudas palielināšanai (atjaunošanai)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- 19.09.2025.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aicina izslēgt no noteikumu pielikuma izvēles laukus, kuros pieteikuma iesniedzējam jānorāda, vai ieviešamā elektroenerģijas ražošanas jauda paredzēta komercdarbībai (elektroenerģijas tirdzniecībai) vai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atzīmei jaudu ieviešanas procesā pēc būtības nav tehniskas nozīmes, savukārt iekārtas ekspluatācijas laikā (pēc jaudu ieviešanas) ražotājs jebkurā brīdī var brīvi mainīt mērķi, kādam nolūkam attiecīgās ražošanas iekārtas tiek izmantotas. Turklāt jāņem vērā, ka Elektroenerģijas tirgus regulējumā ir ieviests energokopienu regulējums, kā arī ir ieviesta neto norēķinu sistēma, kas sniedz iespējas vienā objektā saražoto elektroenerģiju patērēt citā objektā, turklāt šie procesi pēc būtības ietver arī elektroenerģijas tirdzniecības elementus (elektroenerģijas cenu komponente enerģijas apmaiņas brīdī) līdz ar to jēdziens "pašpatēriņš" šobrīd ir ļoti plašs. AS "Sadales tīkls" konstatējusi atsevišķus gadījumus, kad ražotājām izsniegtajā atļaujā norādītā atzīme par jaudu ieviešanu komercdarbībai (elektroenerģijas tirdzniecībai) rada ierobežojumus saņemt ārējo finansējumu jaudu ieviešanai, bet norāde par ieviešamo jaudu izmantošanai pašpatēriņam rada pārpratumus tehnisko prasību saņemšanas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 noteikumu projekta pielikuma izvēlni, kurā jānorāda elektroenerģijas ražošanas jaudu lietošanas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no projekta svītrota izvēlne par ražošanas jaudas lietošanas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atļaujas saņemšanai jaunas elektroenerģijas ražošanas iekārtas un elektroenerģijas uzkrātuves ieviešanai vai elektroenerģijas ražošanas jaudas palielināšanai (atjaunošanai)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25-TA-1550</w:t>
    </w:r>
    <w:r>
      <w:br/>
    </w:r>
    <w:r w:rsidR="00000000" w:rsidRPr="00000000" w:rsidDel="00000000">
      <w:rPr>
        <w:rtl w:val="0"/>
      </w:rPr>
      <w:t xml:space="preserve">08.11.2025. 17.15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25-TA-1550</w:t>
    </w:r>
    <w:r>
      <w:br/>
    </w:r>
    <w:r w:rsidR="00000000" w:rsidRPr="00000000" w:rsidDel="00000000">
      <w:rPr>
        <w:rtl w:val="0"/>
      </w:rPr>
      <w:t xml:space="preserve">08.11.2025. 17.15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Izziņa_25-TA-1550.docx</dc:title>
</cp:coreProperties>
</file>

<file path=docProps/custom.xml><?xml version="1.0" encoding="utf-8"?>
<Properties xmlns="http://schemas.openxmlformats.org/officeDocument/2006/custom-properties" xmlns:vt="http://schemas.openxmlformats.org/officeDocument/2006/docPropsVTypes"/>
</file>