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24-TA-2948: Noteikumu 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9. jūlija noteikumos Nr. 328 "Sankciju koordinācijas padomes nolikums"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>
              <w:left w:val="nil"/>
              <w:right w:val="nil"/>
            </w:tcBorders>
          </w:tcPr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sz w:val="28"/>
                <w:b w:val="1"/>
                <w:rtl w:val="0"/>
              </w:rPr>
            </w:pPr>
            <w:r w:rsidR="00000000" w:rsidRPr="00000000" w:rsidDel="00000000">
              <w:rPr>
                <w:sz w:val="28"/>
                <w:b w:val="1"/>
                <w:rtl w:val="0"/>
              </w:rPr>
              <w:t xml:space="preserve"/>
            </w:r>
            <w:r w:rsidR="00000000" w:rsidRPr="00000000" w:rsidDel="00000000">
              <w:rPr>
                <w:sz w:val="28"/>
                <w:b w:val="1"/>
                <w:rtl w:val="0"/>
              </w:rPr>
              <w:t xml:space="preserve">1.0 Likumi.lv (11.06.2024.)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Projekta izstrādē iesaistītās institūcijas un sabiedrības līdzdalības process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- 04.03.2025.)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pie skaidrojuma aizpildīt, kāpēc sabiedrības līdzdalība netika veikta.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 papildināta.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Projekta izstrādē iesaistītās institūcijas un sabiedrības līdzdalības process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Tiesību akta projekta izpildes nodrošināšana un tās ietekme uz institūcijām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- 04.03.2025.)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minēt Lauku atbalsta dienestu, jo projekts ietekmēs šo institūciju, iekļaujot tās pārstāvi padomes sastāvā.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 papildināta.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Tiesību akta projekta izpildes nodrošināšana un tās ietekme uz institūcijām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24-TA-2948</w:t>
    </w:r>
    <w:r>
      <w:br/>
    </w:r>
    <w:r w:rsidR="00000000" w:rsidRPr="00000000" w:rsidDel="00000000">
      <w:rPr>
        <w:rtl w:val="0"/>
      </w:rPr>
      <w:t xml:space="preserve">10.03.2025. 11.29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24-TA-2948</w:t>
    </w:r>
    <w:r>
      <w:br/>
    </w:r>
    <w:r w:rsidR="00000000" w:rsidRPr="00000000" w:rsidDel="00000000">
      <w:rPr>
        <w:rtl w:val="0"/>
      </w:rPr>
      <w:t xml:space="preserve">10.03.2025. 11.29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Izziņa_24-TA-2948.docx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