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23-TA-542: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14. jūlija noteikumos Nr. 769 "Vecāko amatpersonu sanāksmes Eiropas Savienības jautājumos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1.3. apakšpunkta problēmas un risinājuma aprakstu. Anotācijas 1.3. apakšpunkta problēmas aprakstā nav ietverts pietiekami konkrēts un skaidrs risināmās problēmas apraksts. Pašreizējā redakcijā minēts, ka Finanšu un kapitāla tirgus komisija tika pievienota Latvijas Bankai, bet Valsts kanceleja pārņēma Pārresoru koordinācijas centra funkcijas, kas nerada pilnīgu izpratni par to kā šajā sadaļā norādītie apstākļi ietekmē Ministru kabineta 2009.gada 14.jūlija noteikumus Nr.769 "Vecāko amatpersonu sanāksmes Eiropas Savienības jautājumos nolikums". Tāpat vēršam uzmanību, ka daļa risinājuma aprakstā ietvertās informācijas (pirmais teikums) šķietami atbilst problēmas aprakstam. Risinājuma aprakstā lūdzam nedaudz konkrētāk atspoguļot, skaidrot projekta vienības.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tiesību akta projekta izpildes nodrošināšanas ietekmi uz institūcijām, ņemot vērā arī to, ka grozījumi paredz, piemēram, Valsts kancelejai piešķirt balsstiesības Vecāko amatpersonu sanāksmē Eiropas Savienības jautājumos iepriekš noteikto padomdevēja tiesību vietā.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papildu skaidrojums Anotācijas 1.3. punktā (problēmas apraksts). No 2023. gada 1. janvāra Valsts kancelejas atbildībā ir Eiropas Savienības Padomes civildienesta noteikumu darba grupa.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noteikt valsts pārvaldes iestādes, kas atbildīgas par Eiropas Komisijas un Eiropas Savienības Padomes darba grupām un komitejām, kā arī par Eiropas Komisijas priekšlikumiem un Eiropas Savienības tiesību aktu projektiem vai citiem jautājumiem, un līdzatbildīgās institūcijas, ņemot vērā attiecīgo valsts pārvaldes iestāžu un institūciju nolikumā un citos normatīvajos aktos noteikto kompetenču sadalījumu, kā arī izskatīt strīdus gadījumus par atbildības un kompetenču sadalījumu;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“Eiropas Komisijas un”, jo VAS formātā netiek noteiktas atbildības par EK darba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noteikt valsts pārvaldes iestādes, kas atbildīgas par </w:t>
            </w:r>
            <w:r w:rsidR="00000000" w:rsidRPr="00000000" w:rsidDel="00000000">
              <w:rPr>
                <w:strike w:val="1"/>
                <w:rtl w:val="0"/>
              </w:rPr>
              <w:t xml:space="preserve">Eiropas Komisijas un</w:t>
            </w:r>
            <w:r w:rsidR="00000000" w:rsidRPr="00000000" w:rsidDel="00000000">
              <w:rPr>
                <w:rtl w:val="0"/>
              </w:rPr>
              <w:t xml:space="preserve"> Eiropas Savienības Padomes darba grupām un komitejām, kā arī par Eiropas Komisijas priekšlikumiem un Eiropas Savienības tiesību aktu projektiem vai citiem jautājumiem, un līdzatbildīgās institūcijas, ņemot vērā attiecīgo valsts pārvaldes iestāžu un institūciju nolikumā un citos normatīvajos aktos noteikto kompetenču sadalījumu, kā arī izskatīt strīdus gadījumus par atbildības un kompetenču sadalījumu;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nolikuma grozījumu mērķis ir vienīgi atspoguļot izmaiņas personālsastāvā. Saturiski grozījumi plānoti nākotnē.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noteikt valsts pārvaldes iestādes, kas atbildīgas par Eiropas Komisijas un Eiropas Savienības Padomes darba grupām un komitejām, kā arī par Eiropas Komisijas priekšlikumiem un Eiropas Savienības tiesību aktu projektiem vai citiem jautājumiem, un līdzatbildīgās institūcijas, ņemot vērā attiecīgo valsts pārvaldes iestāžu un institūciju nolikumā un citos normatīvajos aktos noteikto kompetenču sadalījumu, kā arī izskatīt strīdus gadījumus par atbildības un kompetenču sadalījumu;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Sanāksmes sēdes (turpmāk – sēde) parasti notiek reizi divās nedēļās (parasti pirmdienās). Sēdes laiku, vietu un darba kārtību nosaka sanāksmes priekšsēdētājs. Sēdes darbu materiāltehniski nodrošina Ārlietu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vārdus “divās nedēļās” aizstāt ar vārdiem “reizi mēnesī”.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piedāvājam svītrot vārdus “(parasti pirmdienās)”, jo tā ka sanāksmes jau kādu laiku pārsvarā notiek trešdienās piedāvājam nenorādīt konkrētu nedēļas dienu.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Sanāksmes sēdes (turpmāk – sēde) parasti notiek reizi </w:t>
            </w:r>
            <w:r w:rsidR="00000000" w:rsidRPr="00000000" w:rsidDel="00000000">
              <w:rPr>
                <w:b w:val="1"/>
                <w:rtl w:val="0"/>
              </w:rPr>
              <w:t xml:space="preserve">mēnesī</w:t>
            </w:r>
            <w:r w:rsidR="00000000" w:rsidRPr="00000000" w:rsidDel="00000000">
              <w:rPr>
                <w:rtl w:val="0"/>
              </w:rPr>
              <w:t xml:space="preserve"> </w:t>
            </w:r>
            <w:r w:rsidR="00000000" w:rsidRPr="00000000" w:rsidDel="00000000">
              <w:rPr>
                <w:strike w:val="1"/>
                <w:rtl w:val="0"/>
              </w:rPr>
              <w:t xml:space="preserve">divās nedēļās (parasti pirmdienās)</w:t>
            </w:r>
            <w:r w:rsidR="00000000" w:rsidRPr="00000000" w:rsidDel="00000000">
              <w:rPr>
                <w:rtl w:val="0"/>
              </w:rPr>
              <w:t xml:space="preserve">. Sēdes laiku, vietu un darba kārtību nosaka sanāksmes priekšsēdētājs. Sēdes darbu materiāltehniski nodrošina Ārlietu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nolikuma grozījumu mērķis ir vienīgi atspoguļot izmaiņas personālsastāvā. Saturiski grozījumi plānoti nākotnē.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Sanāksmes sēdes (turpmāk – sēde) parasti notiek reizi divās nedēļās (parasti pirmdienās). Sēdes laiku, vietu un darba kārtību nosaka sanāksmes priekšsēdētājs. Sēdes darbu materiāltehniski nodrošina Ārlietu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pārvaldes iestāde vai cita institūcija, kuras kompetencē ir izskatāmais jautājums, sēdē izskatāmos materiālus ne vēlāk kā darbdienu pirms sēdes ievieto un izplata sistēmā ESVIS.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11. punktu, jo ESVIS sistēmas dotajā sadaļā dokumentus var ievietot tikai Ārlietu ministrija.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pārvaldes iestāde vai cita institūcija, kuras kompetencē ir izskatāmais jautājums, sēdē izskatāmos materiālus ne vēlāk kā darbdienu pirms sēdes</w:t>
            </w:r>
            <w:r w:rsidR="00000000" w:rsidRPr="00000000" w:rsidDel="00000000">
              <w:rPr>
                <w:b w:val="1"/>
                <w:rtl w:val="0"/>
              </w:rPr>
              <w:t xml:space="preserve"> nosūta Ārlietu ministrijai</w:t>
            </w:r>
            <w:r w:rsidR="00000000" w:rsidRPr="00000000" w:rsidDel="00000000">
              <w:rPr>
                <w:rtl w:val="0"/>
              </w:rPr>
              <w:t xml:space="preserve"> ievieto</w:t>
            </w:r>
            <w:r w:rsidR="00000000" w:rsidRPr="00000000" w:rsidDel="00000000">
              <w:rPr>
                <w:b w:val="1"/>
                <w:rtl w:val="0"/>
              </w:rPr>
              <w:t xml:space="preserve">šanai</w:t>
            </w:r>
            <w:r w:rsidR="00000000" w:rsidRPr="00000000" w:rsidDel="00000000">
              <w:rPr>
                <w:rtl w:val="0"/>
              </w:rPr>
              <w:t xml:space="preserve"> un izplatī</w:t>
            </w:r>
            <w:r w:rsidR="00000000" w:rsidRPr="00000000" w:rsidDel="00000000">
              <w:rPr>
                <w:b w:val="1"/>
                <w:rtl w:val="0"/>
              </w:rPr>
              <w:t xml:space="preserve">šanai</w:t>
            </w:r>
            <w:r w:rsidR="00000000" w:rsidRPr="00000000" w:rsidDel="00000000">
              <w:rPr>
                <w:rtl w:val="0"/>
              </w:rPr>
              <w:t xml:space="preserve"> sistēmā ESVIS.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nolikuma grozījumu mērķis ir vienīgi atspoguļot izmaiņas personālsastāvā. Saturiski grozījumi plānoti nākotnē.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pārvaldes iestāde vai cita institūcija, kuras kompetencē ir izskatāmais jautājums, sēdē izskatāmos materiālus ne vēlāk kā darbdienu pirms sēdes ievieto un izplata sistēmā ESVIS.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23-TA-542</w:t>
    </w:r>
    <w:r>
      <w:br/>
    </w:r>
    <w:r w:rsidR="00000000" w:rsidRPr="00000000" w:rsidDel="00000000">
      <w:rPr>
        <w:rtl w:val="0"/>
      </w:rPr>
      <w:t xml:space="preserve">20.04.2023. 16.08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23-TA-542</w:t>
    </w:r>
    <w:r>
      <w:br/>
    </w:r>
    <w:r w:rsidR="00000000" w:rsidRPr="00000000" w:rsidDel="00000000">
      <w:rPr>
        <w:rtl w:val="0"/>
      </w:rPr>
      <w:t xml:space="preserve">20.04.2023. 16.08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Izziņa_23-TA-542.docx</dc:title>
</cp:coreProperties>
</file>

<file path=docProps/custom.xml><?xml version="1.0" encoding="utf-8"?>
<Properties xmlns="http://schemas.openxmlformats.org/officeDocument/2006/custom-properties" xmlns:vt="http://schemas.openxmlformats.org/officeDocument/2006/docPropsVTypes"/>
</file>