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18. janvāra noteikumos Nr. 44 "Noteikumi par darba drošības un veselības aizsardzības prasībām un medicīnisko aprūpi uz kuģiem"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(21.01.2022.)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Kuģa īpašnieks vai kuģošanas sabiedrība nodrošina saprātīgus piesardzības pasākumus, lai novērstu nelaimes gadījumus darbā, traumas un slimības uz kuģa, tostarp nodrošinot visus nepieciešamos atbilstoša izmēra individuālos aizsardzības līdzekļus un pasākumus, lai samazinātu un novērstu kaitīgu apkārtējās vides faktoru un ķīmisko vielu iedarbības riskus, kā arī traumu vai slimību risku, kas var rasties izmantojot iekārtas un mehānismus uz kuģa.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2022. gada grozījumi MLC 2006 konvencijas standartos A.4.1 un A.4.3 (Latvijā stāsies spēkā 2024. gada 23. decembrī), kas anotācijā pamato grozījumu nepieciešamību, ir arī citi dalībvalsts pienākumi, kas ir ļoti svarīgi jūrnieku medicīniskajai aprūpei un sociālā nodrošinājuma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Tātad Konvencijas ar grozījumiem 6. daļas 4.1.Standartā, kas izdarīti 2022. gadā,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jūrnieks ir gājis bojā kuģa brauciena laikā, dalībvalsts, kuras teritorijā nāve notikusi vai, ja nāve notikusi atklātā jūrā, kuras teritoriālajos ūdeņos kuģis nākamreiz iebrauc, veicina ķermeņa repatriāciju vai pelnus veic kuģa īpašnieks saskaņā ar jūrnieka vai viņa tuvākā radinieka vēlmēm.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paredz 5. punkta ievaddaļu papildināt ar jaunu standarta A.3. 5.a)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Katra dalībvalsts nodrošina, ka: a) visi to jūrnieku nāves gadījumi, kas ir nodarbināti, nodarbināti vai strādā uz kuģiem, kuri kuģo ar tās karogu, tiek pienācīgi izmeklēti un reģistrēti, un katru gadu par tiem tiek ziņots Starptautiskā darba biroja ģenerāldirektoram, jāpublicē globālā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Kuģa īpašnieks vai kuģošanas sabiedrība nodrošina saprātīgus piesardzības pasākumus, lai novērstu nelaimes gadījumus darbā, traumas un slimības uz kuģa, tostarp nodrošinot visus nepieciešamos atbilstoša izmēra individuālos aizsardzības līdzekļus un pasākumus, lai samazinātu un novērstu kaitīgu apkārtējās vides faktoru un ķīmisko vielu iedarbības riskus, kā arī traumu vai slimību risku, kas var rasties izmantojot iekārtas un mehānismus uz kuģa. Apkalpes locekļu nāves gadījumi uz kuģa ir pienācīgi jāizmeklē un jāreģistrē, un mirušo jūrnieku līķi un pelni ir jārepatriē.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ieviestu MLC konvencijas A4.1 standarta 5.punktu un MLC konvencijas A4.3 standarta 1.punkta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MLC konvencijas  A4.1. standarta 6.punktā minētais ir ietverts Jūras kodeksa 306.pantā, attiecīgi sniegts skaidrojums anotācijas 1.3.sadaļā "Pašreizējā situācija, problēmas un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MLC konvencijas A4.3. 5.punktā minēto ir sniegts skaidrojums anotācijas 1.3.sadaļā "Pašreizējā situācija, problēmas un risinājumi".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Kuģa īpašnieks vai kuģošanas sabiedrība nodrošina saprātīgus piesardzības pasākumus, lai novērstu nelaimes gadījumus darbā, traumas un slimības uz kuģa, tostarp nodrošinot visus nepieciešamos atbilstoša izmēra individuālos aizsardzības līdzekļus un pasākumus, lai samazinātu un novērstu kaitīgu apkārtējās vides faktoru un ķīmisko vielu iedarbības riskus, kā arī traumu vai slimību risku, kas var rasties izmantojot iekārtas un mehānismus uz kuģa.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2022. gada 6. jūnijā Starptautiskā Darba organizācija pieņēma grozījumus 2006. gada Konvencijā par darbu jūrniecībā (turpmāk – MLC konvencija), kas ietver arī grozījumus MLC konvencijas A4.1 un A4.3 standartā. Lai ieviestu MLC konvencijas A4.1 standarta 5.punktu un MLC konvencijas A4.3 standarta 1. punkta "b" apakšpunktu nepieciešami grozījumi noteikumos Nr. 44. Papildus arī norādīts, ka minētie grozījumi stāsies spēkā 2024. gada 23. decembrī. Saistībā ar minēto lūdzam papildināt noteikumu projekta anotāciju ar skaidrojumu par minēto grozījumu saistošo spēku attiecībā uz Latviju, proti, vai minētos grozījumus ir nepieciešams un ir paredzēts apstiprināt ar nacionālo normatīvo aktu, kā arī lūdzam izvērtēt un nepieciešamības gadījumā paredzēt noteikumu projekta spēkā stāšanos 2024. gada 23. decembrī vai skaidrot, kādēļ paredzēta noteikumu projekta spēkā stāšanās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"Pašreizējā situācija, problēmas un risinājumi". Projekts precizēts paredzot, ka Projekts stājas spēkā  2024.gada 23.decembrī.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par kārtību kā tiek MK Nr. 44 punktā 23.</w:t>
            </w:r>
            <w:r w:rsidR="00000000" w:rsidRPr="00000000" w:rsidDel="00000000">
              <w:rPr>
                <w:vertAlign w:val="superscript"/>
                <w:rtl w:val="0"/>
              </w:rPr>
              <w:t xml:space="preserve">1</w:t>
            </w:r>
            <w:r w:rsidR="00000000" w:rsidRPr="00000000" w:rsidDel="00000000">
              <w:rPr>
                <w:rtl w:val="0"/>
              </w:rPr>
              <w:t xml:space="preserve"> nodrošināti veselības aprūpes pakalpojumi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24-TA-1931</w:t>
    </w:r>
    <w:r>
      <w:br/>
    </w:r>
    <w:r w:rsidR="00000000" w:rsidRPr="00000000" w:rsidDel="00000000">
      <w:rPr>
        <w:rtl w:val="0"/>
      </w:rPr>
      <w:t xml:space="preserve">22.10.2024. 12.21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24-TA-1931</w:t>
    </w:r>
    <w:r>
      <w:br/>
    </w:r>
    <w:r w:rsidR="00000000" w:rsidRPr="00000000" w:rsidDel="00000000">
      <w:rPr>
        <w:rtl w:val="0"/>
      </w:rPr>
      <w:t xml:space="preserve">22.10.2024. 12.21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Izziņa_24-TA-1931.docx</dc:title>
</cp:coreProperties>
</file>

<file path=docProps/custom.xml><?xml version="1.0" encoding="utf-8"?>
<Properties xmlns="http://schemas.openxmlformats.org/officeDocument/2006/custom-properties" xmlns:vt="http://schemas.openxmlformats.org/officeDocument/2006/docPropsVTypes"/>
</file>