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skaidri norādīt, ka noteikumu projekta izstrādē ievērots tiesiskās paļāvības princips, t.i., ka izmaiņas investīciju projektu atbalsta nosacījumos, sasniedzamajos rādītājos, investīciju projektu vērtēšanas un apstiprināšanas kārtībā u.c. neattiecas uz jau iesniegtajiem projektiem (pieteikumiem) un nerada nelabvēlīgas sekas to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Sabiedrība "Altum", saņemot šo noteikumu 31.1. apakšpunktā minēto pieteikumu, uzsāk pieteikuma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projektā paredzēto noteikumu 10.</w:t>
            </w:r>
            <w:r w:rsidR="00000000" w:rsidRPr="00000000" w:rsidDel="00000000">
              <w:rPr>
                <w:vertAlign w:val="superscript"/>
                <w:rtl w:val="0"/>
              </w:rPr>
              <w:t xml:space="preserve">4</w:t>
            </w:r>
            <w:r w:rsidR="00000000" w:rsidRPr="00000000" w:rsidDel="00000000">
              <w:rPr>
                <w:rtl w:val="0"/>
              </w:rPr>
              <w:t xml:space="preserve"> punktu. Vēršam uzmanību, ka no noteikumu 31. punkta un 31.1. apakšpunkta jau izriet, ka lēmumu par atbalsta piešķiršanu sabiedrība "Altum" pieņem, pamatojoties uz komersanta iesniegto pieteikumu sabiedrībā "Altum". Tā kā ar pieteikuma saņemšanas brīdi tiek uzsākta tā izvērtēšana (juridisks process), nav pamatoti šo vienu procesa daļu par komersanta statusa vērtēšanu izdalīt atsevišķi. Tāpat arī saturiski šāds nosacījums būtu ietverams noteikumu  III nodaļā, kurā regulēta investīciju projektu atlases kārtu pieteikuma iesniegšanas un apstiprināšanas kārtība, nevis I nodaļā pie vispārīgajiem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1. vērtē pieteikumu atbilstību pieteikumu vērtēšanas kritēriju pārbaudes lapai (3.pielikums), pamatojoties uz pieteikumu vērtēšanas kritēriju metodiku (4.pielikums), vērtē šādā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apakšpunktu, nosakot, ka vērtē pieteikumu atbilstību kritērijiem (nevis atbilstību pārbaudes lapai) un saskaņā ar pieteikumu vērtēšanas metodiku (sk. noteikumu projektā ietvertā 4. pielikuma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precizēt arī citas noteikumu projekta 25. punktā izteiktā 28.</w:t>
            </w:r>
            <w:r w:rsidR="00000000" w:rsidRPr="00000000" w:rsidDel="00000000">
              <w:rPr>
                <w:vertAlign w:val="superscript"/>
                <w:rtl w:val="0"/>
              </w:rPr>
              <w:t xml:space="preserve">2 </w:t>
            </w:r>
            <w:r w:rsidR="00000000" w:rsidRPr="00000000" w:rsidDel="00000000">
              <w:rPr>
                <w:rtl w:val="0"/>
              </w:rPr>
              <w:t xml:space="preserve">punkta normas, nodrošinot, ka tajās noteiktā pieteikumu vērtēšanas kārtība ir nepārprotami 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 noteikumu 4.pielikumā noteikto pieteikumu vērtēšanas metodiku vērtē pieteikuma atbilstību šo noteikumu 3.pielikumā noteiktajiem pieteikumu vērtēšanas kritērijiem šādā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1. ievērojot šo noteikumu 4.pielikumā noteikto pieteikumu vērtēšanas metodiku vērtē pieteikuma atbilstību šo noteikumu 3.pielikumā noteiktajiem pieteikumu vērtēšanas kritērijiem šādā secībā: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 Paziņojumu par investīciju projektu atlases kārtas pieteikumu iesniegšanu, iesniegšanas pārtraukšanu vai izbeigšanu aģentūra pēc saskaņošanas ar Ekonomikas ministriju izsludina aģentūras tīmekļvietnē (www.liaa.gov.lv).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paredzētais 28.</w:t>
            </w:r>
            <w:r w:rsidR="00000000" w:rsidRPr="00000000" w:rsidDel="00000000">
              <w:rPr>
                <w:vertAlign w:val="superscript"/>
                <w:rtl w:val="0"/>
              </w:rPr>
              <w:t xml:space="preserve">3</w:t>
            </w:r>
            <w:r w:rsidR="00000000" w:rsidRPr="00000000" w:rsidDel="00000000">
              <w:rPr>
                <w:rtl w:val="0"/>
              </w:rPr>
              <w:t xml:space="preserve"> punkts, kas attiecas uz visām atlases kārtām, daļēji dublē noteikumu 28. punkta otro teikumu, kas paredz, ka "paziņojumu par investīciju projektu atlases [pirmās] kārtas pieteikumu iesniegšanu, iesniegšanas pārtraukšanu vai izbeigšanu aģentūra pēc saskaņošanas ar Ekonomikas ministriju izsludina aģentūras tīmekļvietnē (www.liaa.gov.lv)".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28.</w:t>
            </w:r>
            <w:r w:rsidR="00000000" w:rsidRPr="00000000" w:rsidDel="00000000">
              <w:rPr>
                <w:vertAlign w:val="superscript"/>
                <w:rtl w:val="0"/>
              </w:rPr>
              <w:t xml:space="preserve">3</w:t>
            </w:r>
            <w:r w:rsidR="00000000" w:rsidRPr="00000000" w:rsidDel="00000000">
              <w:rPr>
                <w:rtl w:val="0"/>
              </w:rPr>
              <w:t xml:space="preserve"> punktu, kā arī noteikumu 28. punkta otro teikumu svītrot, un tā vietā iekļaut noteikumos atsevišķu punktu (piemēram, kā noteikumu III nodaļas pirmo vienību), kas regulētu visu investīciju projektu atlases kārtu izsludināšanu. Tādējādi tiesību normas nedublētos, kā arī atlases process tiktu izklāstīts loģiskākā secībā (atlases izsludināšana - pieteikumu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Komisijas regulas Nr.651/2014 grozījumiem, t.sk., tās 13.pantā, precizēt 6.pielikuma 2.sadaļā 2.4. tabulā sniegtos skaidrojumus par izslēgtajām nozarēm, t.sk., salāgojot tās atbilstoši MK noteikumos Nr.503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23-TA-2848</w:t>
    </w:r>
    <w:r>
      <w:br/>
    </w:r>
    <w:r w:rsidR="00000000" w:rsidRPr="00000000" w:rsidDel="00000000">
      <w:rPr>
        <w:rtl w:val="0"/>
      </w:rPr>
      <w:t xml:space="preserve">22.11.2023. 18.18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23-TA-2848</w:t>
    </w:r>
    <w:r>
      <w:br/>
    </w:r>
    <w:r w:rsidR="00000000" w:rsidRPr="00000000" w:rsidDel="00000000">
      <w:rPr>
        <w:rtl w:val="0"/>
      </w:rPr>
      <w:t xml:space="preserve">22.11.2023. 18.18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Izziņa_23-TA-2848.docx</dc:title>
</cp:coreProperties>
</file>

<file path=docProps/custom.xml><?xml version="1.0" encoding="utf-8"?>
<Properties xmlns="http://schemas.openxmlformats.org/officeDocument/2006/custom-properties" xmlns:vt="http://schemas.openxmlformats.org/officeDocument/2006/docPropsVTypes"/>
</file>