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“[i]r saņemts Komisijas skaidrojums, kurš paredz, ka Komisijas regulu Nr. 1408/2013 var piemērot ESF projektos, ja </w:t>
            </w:r>
            <w:r w:rsidR="00000000" w:rsidRPr="00000000" w:rsidDel="00000000">
              <w:rPr>
                <w:i w:val="1"/>
                <w:rtl w:val="0"/>
              </w:rPr>
              <w:t xml:space="preserve">de minimis</w:t>
            </w:r>
            <w:r w:rsidR="00000000" w:rsidRPr="00000000" w:rsidDel="00000000">
              <w:rPr>
                <w:rtl w:val="0"/>
              </w:rPr>
              <w:t xml:space="preserve"> atbalstu finansējuma saņēmējam vai tā sadarbības partnerim piešķir sadarbības iestāde, bet tā nav piemērojama ESF finansētajos daudzpakāpju projektos, kur </w:t>
            </w:r>
            <w:r w:rsidR="00000000" w:rsidRPr="00000000" w:rsidDel="00000000">
              <w:rPr>
                <w:i w:val="1"/>
                <w:rtl w:val="0"/>
              </w:rPr>
              <w:t xml:space="preserve">de minimis</w:t>
            </w:r>
            <w:r w:rsidR="00000000" w:rsidRPr="00000000" w:rsidDel="00000000">
              <w:rPr>
                <w:rtl w:val="0"/>
              </w:rPr>
              <w:t xml:space="preserve"> atbalstu gala atbalsta saņēmējiem piešķir finansējuma saņēmējs". Ņemot vērā, ka Komisijas 2013. gada 18. decembra Regulā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nav minēti šādi atbalsta piešķiršanas nosacījumu izņēmumi, lūdzam izvērsti skaidrot grozījumu lietderību un nepieciešamību, tostarp iekļaujot Komisijas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skatīt noteikumu projekta anotācijas 1.3. apakšsadaļā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anotācijā sniegtā skaidrojuma Nodarbinātības valsts aģentūra laika periodā no Ministru kabineta 2023. gada 28. novembra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Noteikumi Nr. 691) piemērošanas uzsākšanas līdz  Ministru Kabineta 2024. gada 16. jūlija noteikumiem Nr. 461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Noteikumi Nr. 461) spēkā stāšanās dienai ir pieņēmusi lēmumu par </w:t>
            </w:r>
            <w:r w:rsidR="00000000" w:rsidRPr="00000000" w:rsidDel="00000000">
              <w:rPr>
                <w:i w:val="1"/>
                <w:rtl w:val="0"/>
              </w:rPr>
              <w:t xml:space="preserve">de minimis </w:t>
            </w:r>
            <w:r w:rsidR="00000000" w:rsidRPr="00000000" w:rsidDel="00000000">
              <w:rPr>
                <w:rtl w:val="0"/>
              </w:rPr>
              <w:t xml:space="preserve">atbalsta piešķiršanu 13 darba devējiem saskaņā ar Komisijas regulu Nr. 1408/2013. Tomēr anotācijā nav sniegts skaidrojums, kā noteikumu projektā ietvertie grozījumi ietekmēs šos 13 darba devējus, kuri jau ir saņēmuši </w:t>
            </w:r>
            <w:r w:rsidR="00000000" w:rsidRPr="00000000" w:rsidDel="00000000">
              <w:rPr>
                <w:i w:val="1"/>
                <w:rtl w:val="0"/>
              </w:rPr>
              <w:t xml:space="preserve">de minimis </w:t>
            </w:r>
            <w:r w:rsidR="00000000" w:rsidRPr="00000000" w:rsidDel="00000000">
              <w:rPr>
                <w:rtl w:val="0"/>
              </w:rPr>
              <w:t xml:space="preserve">atbalstu. Šāda pamatojuma trūkums anotācijā padara to nepilnīgu un nerada pārliecību par grozījumu veikšanas nepieciešamību un ietekmi uz atbalsta saņēmējiem. Ievērojot minēto, lūdzam precizēt noteikumu projekta anotāciju, sniedzot izvērstu pamatojumu grozījumu nepieciešamībai un to ietekmei uz darba devējiem, kuri jau ir saņēmuši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papildu informāciju skatīt noteikumu projekta anotācijas 1.3. apakšsadaļā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Pieteikumu </w:t>
            </w:r>
            <w:r w:rsidR="00000000" w:rsidRPr="00000000" w:rsidDel="00000000">
              <w:rPr>
                <w:i w:val="1"/>
                <w:rtl w:val="0"/>
              </w:rPr>
              <w:t xml:space="preserve">de minimis</w:t>
            </w:r>
            <w:r w:rsidR="00000000" w:rsidRPr="00000000" w:rsidDel="00000000">
              <w:rPr>
                <w:rtl w:val="0"/>
              </w:rPr>
              <w:t xml:space="preserve"> atbalsta saņemšanai atbalsta saņēmējs iesniedz finansējuma saņēmējam (turpmāk šajā nodaļā – atbalsta sniedzējs). Pieteikumam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pievieno </w:t>
            </w:r>
            <w:r w:rsidR="00000000" w:rsidRPr="00000000" w:rsidDel="00000000">
              <w:rPr>
                <w:i w:val="1"/>
                <w:rtl w:val="0"/>
              </w:rPr>
              <w:t xml:space="preserve">de minimis </w:t>
            </w:r>
            <w:r w:rsidR="00000000" w:rsidRPr="00000000" w:rsidDel="00000000">
              <w:rPr>
                <w:rtl w:val="0"/>
              </w:rPr>
              <w:t xml:space="preserve">atbalsta sistēmā sagatavotās veidlapas izdruku vai norāda tās identifikācijas numuru. Saņemot pieteikumu Komisijas regulas Nr. 1408/2013 atbalstam, atbalsta sniedzējs veic pieteikuma atbilstības </w:t>
            </w:r>
            <w:r w:rsidR="00000000" w:rsidRPr="00000000" w:rsidDel="00000000">
              <w:rPr>
                <w:i w:val="1"/>
                <w:rtl w:val="0"/>
              </w:rPr>
              <w:t xml:space="preserve">de minimis</w:t>
            </w:r>
            <w:r w:rsidR="00000000" w:rsidRPr="00000000" w:rsidDel="00000000">
              <w:rPr>
                <w:rtl w:val="0"/>
              </w:rPr>
              <w:t xml:space="preserve"> nosacījumiem priekšizvērtējumu un iesniedz sadarbības iestādē informāciju šo noteikumu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 minētā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33.1. apakšpunktā nav precīzi norādīts, kāda tieši informācija atbalsta sniedzējam ir jāiesniedz sadarbības iestādē. Ņemot vērā minēto, lūdzam precizēt minēto punktu, skaidri norādot, kāda informācija atbalsta sniedzējam ir jāiesniedz sadarbības iestādē, lai nodrošinātu normatīvā akta skaidrību un tā vienveidīgu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veikti noteikumu projekta precizējumi, skatīt noteikumu projekta 15. punktā (konsolidētās versijas 33.</w:t>
            </w:r>
            <w:r w:rsidR="00000000" w:rsidRPr="00000000" w:rsidDel="00000000">
              <w:rPr>
                <w:vertAlign w:val="superscript"/>
                <w:rtl w:val="0"/>
              </w:rPr>
              <w:t xml:space="preserve">1</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Pieteikumu </w:t>
            </w:r>
            <w:r w:rsidR="00000000" w:rsidRPr="00000000" w:rsidDel="00000000">
              <w:rPr>
                <w:i w:val="1"/>
                <w:rtl w:val="0"/>
              </w:rPr>
              <w:t xml:space="preserve">de minimis</w:t>
            </w:r>
            <w:r w:rsidR="00000000" w:rsidRPr="00000000" w:rsidDel="00000000">
              <w:rPr>
                <w:rtl w:val="0"/>
              </w:rPr>
              <w:t xml:space="preserve"> atbalsta saņemšanai atbalsta saņēmējs iesniedz atbalsta sniedzējam. Pieteikumam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pievieno </w:t>
            </w:r>
            <w:r w:rsidR="00000000" w:rsidRPr="00000000" w:rsidDel="00000000">
              <w:rPr>
                <w:i w:val="1"/>
                <w:rtl w:val="0"/>
              </w:rPr>
              <w:t xml:space="preserve">de minimis</w:t>
            </w:r>
            <w:r w:rsidR="00000000" w:rsidRPr="00000000" w:rsidDel="00000000">
              <w:rPr>
                <w:rtl w:val="0"/>
              </w:rPr>
              <w:t xml:space="preserve"> atbalsta sistēmā sagatavotās veidlapas izdruku vai norāda tās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saskaņā ar Komisijas regulu Nr. 717/2014 un kas darbojas arī nozarēs, kuras minētas Komisijas regulas Nr. 717/2014 1. panta 1. punktā, nodrošina šo nozaru darbību vai izmaksu nodalīšanu saskaņā ar Komisijas regulas Nr. 717/2014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nozaru un darbību nodalīšanu saskaņā ar Komisijas regulu Nr. 717/20143 nosaka ne tikai Komisijas regulas Nr. 717/2014 1. panta 2. punkts, bet arī Komisijas regulas Nr. 717/2014 1. panta 3. punkts, tādēļ aicinām noteikumu Nr. 691 36.2. apakšpunktu papildināt arī ar atsauci uz Komisijas regulas Nr. 717/2014 1.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precizēts noteikumu projekta 19. punkts (noteikumu konsolidētās versijas 36.2.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saskaņā ar regulu 717/2014 un, kas darbojas arī nozarēs, kuras minētas regulas 717/2014 1. panta 1. punktā, nodrošina šo nozaru darbību vai izmaksu nodalīšanu saskaņā ar regulas 717/2014 1. panta 2. un 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saskaņā ar Komisijas regulu Nr. 1408/2013 un kas darbojas arī nozarēs, kuras minētas Komisijas regulas Nr. 1408/2013 1. panta 1. punktā, nodrošina šo nozaru darbību vai izmaksu nodalīšanu saskaņā ar Komisijas regulas Nr. 1408/2013 1. panta 2.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nozaru un darbību nodalīšanu saskaņā ar Komisijas regulu Nr. 1408/2013 nosaka ne tikai Komisijas regulas Nr. 1408/2013 1. panta 2. punkts, bet arī Komisijas regulas Nr. 1408/2013 1. panta 3. punkts, tādēļ aicinām noteikumu Nr. 691 36.3. apakšpunktu papildināt arī ar atsauci uz Komisijas regulas Nr. 1408/2013 1.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 tā izslēdzot 36.3.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finansējuma saņēmējs līdz šo grozījumu noteikumos spēkā stāšanās dienai atbalsta saņēmējam ir piešķīris </w:t>
            </w:r>
            <w:r w:rsidR="00000000" w:rsidRPr="00000000" w:rsidDel="00000000">
              <w:rPr>
                <w:i w:val="1"/>
                <w:rtl w:val="0"/>
              </w:rPr>
              <w:t xml:space="preserve">de minimis</w:t>
            </w:r>
            <w:r w:rsidR="00000000" w:rsidRPr="00000000" w:rsidDel="00000000">
              <w:rPr>
                <w:rtl w:val="0"/>
              </w:rPr>
              <w:t xml:space="preserve"> atbalstu Komisijas regulas Nr. 1408/2013 ietvaros,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w:t>
            </w:r>
            <w:r w:rsidR="00000000" w:rsidRPr="00000000" w:rsidDel="00000000">
              <w:rPr>
                <w:u w:val="single"/>
                <w:rtl w:val="0"/>
              </w:rPr>
              <w:t xml:space="preserve"> šo likumu piemēro administratīvajā procesā iestādē, ciktāl citu likumu speciālajās tiesību normās nav noteikta cita kārtība</w:t>
            </w:r>
            <w:r w:rsidR="00000000" w:rsidRPr="00000000" w:rsidDel="00000000">
              <w:rPr>
                <w:rtl w:val="0"/>
              </w:rPr>
              <w:t xml:space="preserve">. Tā, piemēram, regulējums par administratīvā akta atcelšanu ir paredzēts Administratīvā procesa likuma 83., 84., 85., 86., 87. un 88.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 no noteikumu projektā paredzētās Noteikumu Nr. 691 VI nodaļas, ne no anotācijā minētā neizriet, vai tiks piemērots Administratīvā procesa likuma regulējums vai arī speciālā 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anotācijā nav informācijas par to, kādu administratīvo aktu paredzēts atcelt (piemēram, adresātam labvēlīgu tiesisku administratīvo aktu) un izdot (piemēram, adresātam nelabvēlīgu administratīvo aktu)</w:t>
            </w:r>
            <w:r w:rsidR="00000000" w:rsidRPr="00000000" w:rsidDel="00000000">
              <w:rPr>
                <w:rtl w:val="0"/>
              </w:rPr>
              <w:t xml:space="preserve">. Turklāt, ja paredzēts izdot nelabvēlīgu administratīvo aktu, vēršam uzmanību uz to, ka Administratīvā procesa likuma 11. pants noteic, ka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 Ja Latvijas Republikas Satversme, likums vai starptautisko tiesību norma ir pilnvarojusi Ministru kabinetu, tad Ministru kabinets savukārt ar noteikumiem var pilnvarot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 Savukārt noteikumu projektā paredzētajā Noteikumu Nr. 691 VI nodaļā ir ietverts regulējums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noteikumu projektā paredzētajā Noteikumu Nr. 691 VI nodaļā ietverto regulējumu un nepieciešamības gadījumā precizēt to, kā arī papildināt anotāciju ar izvērstu informāciju par noteikumu projektā paredzētajā Noteikumu Nr. 691 VI nodaļā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precizēts noteikumu projekts, precizētās redakcijas skatīt noteikumu projekta 22. punktā (konsolidētās versijas 40. – 42. punktā) un noteikumu projekta anotācijas 1.3. apakšsadaļā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finansējuma saņēmējs līdz 2024. gada 30. jūnijam ir piešķīris atbalsta saņēmējam </w:t>
            </w:r>
            <w:r w:rsidR="00000000" w:rsidRPr="00000000" w:rsidDel="00000000">
              <w:rPr>
                <w:i w:val="1"/>
                <w:rtl w:val="0"/>
              </w:rPr>
              <w:t xml:space="preserve">de minimis</w:t>
            </w:r>
            <w:r w:rsidR="00000000" w:rsidRPr="00000000" w:rsidDel="00000000">
              <w:rPr>
                <w:rtl w:val="0"/>
              </w:rPr>
              <w:t xml:space="preserve"> atbalstu regulas 1408/2013 ietvaros,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finansējuma saņēmējs līdz šo grozījumu noteikumos spēkā stāšanās dienai atbalsta saņēmējam ir piešķīris </w:t>
            </w:r>
            <w:r w:rsidR="00000000" w:rsidRPr="00000000" w:rsidDel="00000000">
              <w:rPr>
                <w:i w:val="1"/>
                <w:rtl w:val="0"/>
              </w:rPr>
              <w:t xml:space="preserve">de minimis</w:t>
            </w:r>
            <w:r w:rsidR="00000000" w:rsidRPr="00000000" w:rsidDel="00000000">
              <w:rPr>
                <w:rtl w:val="0"/>
              </w:rPr>
              <w:t xml:space="preserve"> atbalstu Komisijas regulas Nr. 1408/2013 ietvaros,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punktā izteikto Noteikumu Nr.691 noslēguma jautājuma 40. punktā ietverto nosacījumu, ka minētās noteikumu projekta normas attiecas uz finansējuma saņēmējiem, kuri atbalsta saņēmējam ir piešķīris </w:t>
            </w:r>
            <w:r w:rsidR="00000000" w:rsidRPr="00000000" w:rsidDel="00000000">
              <w:rPr>
                <w:i w:val="1"/>
                <w:rtl w:val="0"/>
              </w:rPr>
              <w:t xml:space="preserve">de minimis</w:t>
            </w:r>
            <w:r w:rsidR="00000000" w:rsidRPr="00000000" w:rsidDel="00000000">
              <w:rPr>
                <w:rtl w:val="0"/>
              </w:rPr>
              <w:t xml:space="preserve"> atbalstu Komisijas regulas Nr. 1408/2013 ietvaros „ līdz šo grozījumu noteikumos spēkā stāšanās dienai”. Vēršam uzmanību, ka noteikumi kopš to pieņemšanas ir jau grozīti divas reizes. Līdz ar to pēc noteikumu projekta 17. punktā izteikto normu inkorporācijas noteikumu tekstā nebūs skaidrs, uz kuriem no noteikumu grozījumiem attiecas minētais tiesiskais regulējums, un līdz ar to nebūs saprotams arī subjektu loks, uz kuriem tiek attiecinātas attiecīgās noteikumu projekta normas. Lai nodrošināti normatīvā akta skaidru un nepārprotamu piemērošanu, lūdzam attiecīgi precizēt noteikumu projekta 17. punktā izteikto 40.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 punkta redakcija (noteikumu konsolidētās versijas 40. punkts). Papildu skaidrojums pieejams noteikumu projekta anotācijas  1.3. apakšsadaļā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finansējuma saņēmējs līdz 2024. gada 30. jūnijam ir piešķīris atbalsta saņēmējam </w:t>
            </w:r>
            <w:r w:rsidR="00000000" w:rsidRPr="00000000" w:rsidDel="00000000">
              <w:rPr>
                <w:i w:val="1"/>
                <w:rtl w:val="0"/>
              </w:rPr>
              <w:t xml:space="preserve">de minimis</w:t>
            </w:r>
            <w:r w:rsidR="00000000" w:rsidRPr="00000000" w:rsidDel="00000000">
              <w:rPr>
                <w:rtl w:val="0"/>
              </w:rPr>
              <w:t xml:space="preserve"> atbalstu regulas 1408/2013 ietvaros,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noteikumu projekta ietekmi uz Nodarbinātības valsts aģentūras projektu Nr.4.3.3.2/1/24/I/002 "Pasākumi iekļaujošai nodarbinātībai", piemēram, vai būs nepieciešami grozījumi noslēgtajā vienošanās. 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informācija noteikumu projekta anotācijas 1.6. apakšsadaļā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punkta “Risinājuma apraksts” priekšpēdējo rindkopu un 1.6.apakšsadaļas pirmo rindkopu, skaitļa “961” vietā lietojot skaitli “</w:t>
            </w:r>
            <w:r w:rsidR="00000000" w:rsidRPr="00000000" w:rsidDel="00000000">
              <w:rPr>
                <w:b w:val="1"/>
                <w:rtl w:val="0"/>
              </w:rPr>
              <w:t xml:space="preserve">691</w:t>
            </w:r>
            <w:r w:rsidR="00000000" w:rsidRPr="00000000" w:rsidDel="00000000">
              <w:rPr>
                <w:rtl w:val="0"/>
              </w:rPr>
              <w:t xml:space="preserve">”, tādējādi norādot korektu atsauci uz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28. novembra noteikumi </w:t>
            </w:r>
            <w:r w:rsidR="00000000" w:rsidRPr="00000000" w:rsidDel="00000000">
              <w:rPr>
                <w:b w:val="1"/>
                <w:rtl w:val="0"/>
              </w:rPr>
              <w:t xml:space="preserve">Nr. 691</w:t>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precizēta informācija noteikumu projekta anotācijas 1.3. apakšsadaļā “Pašreizējā situācija, problēmas un risinājumi” un 1.6. apakšsadaļā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(turpmāk – ESF+) projekta (turpmāk – projekts) iesniedzējam, finansējuma saņēmējam un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paredzēta sadarbības partneru iesaiste projektu īstenošanā, tad lūdzam noteikumu projektā  iekļaut finansējuma saņēmēja un sadarbības partnera sadarbības nosacījumus, pienākumus un tiesības, projekta mērķu un rādītāju savstarpējo sasniegšanas dalījumu, proti, ir jābūt pietiekami detalizēti atrunātiem sadarbības aspektiem, t.i., skaidri norādītas sadarbības partnera veicamās darbības un resursi, ar kādiem tas iesaistās projektā vai jānorāda, ka attiecīgie jautājumi tiks regulēti sadarbības līgumā. Vēršam uzmanību, ka arī tad, ja noteikumu projektā ir noteikts, ka tiks slēgts sadarbības līgums, noteikumu projektā ir jāatrunā tā galvenie aspekti (jāuzskaita, kādi jautājumi tiks regulēti sadarbības līgumā – atbildība, funkcijas, utt.). Vienlaikus, izpildot minētās prasības, noteikumu projektā nedublē Ministru kabineta 2023. gada 13. jūlija noteikumu Nr. 408 "Kārtība, kādā Eiropas Savienības fondu vadībā iesaistītās institūcijas nodrošina šo fondu ieviešanu 2021.–2027. gada plānošanas periodā" regulējumu, tostarp to 6. punktā ietvertos nosacījumus par sadarbības līgumā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papildināt Ministru kabineta 2023. gada 28. novembra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noteikumi Nr. 691) 30. punktu ar paredzamajiem pienākumiem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atstājot negrozītu konsolidētās versijas 1.4. apakšpunktu. Detalizētāku informāciju par to, kāpēc izvēlēts turpmāk 4.3.3.2. pasākuma ietvaros nesniegt jaunu atbalstu  Komisijas 2013. gada 18. decembra Regulas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 ietvaros, skatīt noteikumu projekta anotācijas 1.3. apakšsadaļā “Pašreizējā situācija, problēmas un risinājumi” “Risinājuma apraksts”. Noteikumu projekts paredz darbības </w:t>
            </w:r>
            <w:r w:rsidR="00000000" w:rsidRPr="00000000" w:rsidDel="00000000">
              <w:rPr>
                <w:i w:val="1"/>
                <w:rtl w:val="0"/>
              </w:rPr>
              <w:t xml:space="preserve">de minimis </w:t>
            </w:r>
            <w:r w:rsidR="00000000" w:rsidRPr="00000000" w:rsidDel="00000000">
              <w:rPr>
                <w:rtl w:val="0"/>
              </w:rPr>
              <w:t xml:space="preserve">atbalsta 13 darba devējiem lauksaimniecības nozarē atbilstoši Komisijas regulas Nr. 2021/1060 2. panta 9. punkta (d)  nosacījumiem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pasākumi noteiktām personu grupām, tai skaitā darba vietu pielāgošana;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14.1. apakšpunkta redakciju: "</w:t>
            </w:r>
            <w:r w:rsidR="00000000" w:rsidRPr="00000000" w:rsidDel="00000000">
              <w:rPr>
                <w:i w:val="1"/>
                <w:rtl w:val="0"/>
              </w:rPr>
              <w:t xml:space="preserve">pasākumi noteiktām personu grupām, tai skaitā darba vietu pielāgošana</w:t>
            </w:r>
            <w:r w:rsidR="00000000" w:rsidRPr="00000000" w:rsidDel="00000000">
              <w:rPr>
                <w:rtl w:val="0"/>
              </w:rPr>
              <w:t xml:space="preserve">", norādot atsauci uz noteikumu punktu, kurā šīs "noteiktās personu grupas" ir uzskaitītas.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papildināta skaidrojoša informācija noteikumu projekta anotācijas 1.3. apakšsadaļā “Pašreizējā situācija, problēmas un risinājumi”. Vienlaikus skaidrojam, ka noteikumu projekta 3. punktā (konsolidētās versijas 14.1. apakšpunktā) minēto pasākumu noteiktām personu grupām mērķa grupa detalizēti uzskaitīta noteikumu 22. punktā, tāpēc nav nepieciešams papildināt noteikumu projektu. Vienlaikus, veicot noteikuma projekta precizēšanu, tas papildināts ar jaunu atbalstāmo darbību – algoti pagaidu sabiedriskie darbi. Lūdzam skatīt noteikumu projekta 3. punktu (konsolidētās versijas 14.5.1 apakšpunktu) un noteikumu projekta anotācijas 1.3. apakšsadaļā “Pašreizējā situācija, problēmas un risinājumi”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pasākumi noteiktām personu grupām, tai skaitā darba vietu pielāgošana;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16.3.6. iepirkuma līgumu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14.10.</w:t>
            </w:r>
            <w:r w:rsidR="00000000" w:rsidRPr="00000000" w:rsidDel="00000000">
              <w:rPr>
                <w:rtl w:val="0"/>
              </w:rPr>
              <w:t xml:space="preserve"> un </w:t>
            </w:r>
            <w:r w:rsidR="00000000" w:rsidRPr="00000000" w:rsidDel="00000000">
              <w:rPr>
                <w:rtl w:val="0"/>
              </w:rPr>
              <w:t xml:space="preserve">14.11.</w:t>
            </w:r>
            <w:r w:rsidR="00000000" w:rsidRPr="00000000" w:rsidDel="00000000">
              <w:rPr>
                <w:rtl w:val="0"/>
              </w:rPr>
              <w:t xml:space="preserve"> apakšpunktā minēto darbību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šiem grozījumiem paredzēts papildināt MK noteikumu 30.1. apakšpunktu, paredzot iespēju daļu projekta vadības un īstenošanas personāla (piemēram, iepirkumu speciālistu, juristu) piesaistīt uz uzņēmuma līguma pamata, lūdzam iekļaut TA projektā jaunu punktu, paredzot attiecīgi precizēt arī noteikumu 16.3.6. apakšpunktu, proti, tajā svītrot atsauci uz 14.11. apakšpunktā minēto atbalstāmo darbību. Skaidrojam, ka projekta personāla izmaksas, neatkarīgi no personāla piesaistes veida (uz darba līguma, rīkojuma vai uzņēmumu līguma pamata), jāsedz no noteikumu16.1. apakšpunktā minētās 20% personāla izmaksu vienotās likmes; tās projekta budžetā nevar norādīt kā "pārējās projekta īstenošanas izmaksas" jeb bāzes izmaksas, no kurām aprēķina personāla izmaksu vienoto likmi. Šobrīd iepirkumu (uzņēmuma)  līgumu izmaksas 14.11. apakšpunktā minētās darbības nodrošināšanai (t.i., projekta vadībai un īstenošanai) norādītas zem 16.3. apakšpunkta kā "pārējās projekta īstenošanas izmaksas", tādēļ nepieciešams precizēt 16.3.6.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16.3.6. iepirkuma līgumu izmaksas šo noteikumu 14.1., 14.2., 14.5., 14.5.</w:t>
            </w:r>
            <w:r w:rsidR="00000000" w:rsidRPr="00000000" w:rsidDel="00000000">
              <w:rPr>
                <w:vertAlign w:val="superscript"/>
                <w:rtl w:val="0"/>
              </w:rPr>
              <w:t xml:space="preserve">1</w:t>
            </w:r>
            <w:r w:rsidR="00000000" w:rsidRPr="00000000" w:rsidDel="00000000">
              <w:rPr>
                <w:rtl w:val="0"/>
              </w:rPr>
              <w:t xml:space="preserve">, 14.6., 14.7., 14.8., 14.9. un 14.10. apakšpunktā minēto darbību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 punktu (konsolidētās versijas 17.6. apakšpunktu). Lai nodrošinātu, ka 14.11. apakšpunktā minētās atbalstāmās darbības ietvaros ir attiecināmas iepirkumu līgumu izmaksas, 16.3.6. apakšpunktā tiek saglabāta atsauce uz 14.11. apakšpunktā norādīto atbalstāmo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16.3.6. iepirkuma līgumu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14.10.</w:t>
            </w:r>
            <w:r w:rsidR="00000000" w:rsidRPr="00000000" w:rsidDel="00000000">
              <w:rPr>
                <w:rtl w:val="0"/>
              </w:rPr>
              <w:t xml:space="preserve"> un </w:t>
            </w:r>
            <w:r w:rsidR="00000000" w:rsidRPr="00000000" w:rsidDel="00000000">
              <w:rPr>
                <w:rtl w:val="0"/>
              </w:rPr>
              <w:t xml:space="preserve">14.11.</w:t>
            </w:r>
            <w:r w:rsidR="00000000" w:rsidRPr="00000000" w:rsidDel="00000000">
              <w:rPr>
                <w:rtl w:val="0"/>
              </w:rPr>
              <w:t xml:space="preserve"> apakšpunktā minēto darbību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30.11.1. 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tā kā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tad lūdzam noteikumu Nr. 691 30.11.1.apakšpunktā un 30.12.apakšpunktā precizēt atsauci,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papildināts noteikumu projekts. Skatīt noteikumu projekta 12. un 13. punktu, noteikumu konsolidētās versijas 30.11.1. un 30.12. apakšpunktu. Tāpat papildināta noteikumu projekta anotācijas 1.3. apakšsadaļa “Pašreizējā situācija, problēmas un risinājumi” un 5. sadaļa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30.11.1. 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2024. gada 23. septembra Regulas (ES, Euratom) 2024/2509 par finanšu noteikumiem, ko piemēro Savienības vispārējam budžetam (pārstrādāta redakcija) (turpmāk – regula 2024/2509), 61.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vai plānotā un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kopējais apmērs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Papildus, ja  atbalsts ir piešķirts saskaņā ar regulas 2023/2831,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 vai regulas 717/2014 nosacījumiem, ievēro arī regulas 717/2014 5. panta 1. un 2. punktā noteikto viena vienota uzņēmuma maksimālo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34.2.1. apakšpunktā nepieciešams precizēt vārdu "saņemtā" de minimis atbalsta kopējais apmērs ar vārdu "piešķirtais" de minimis atbalsts kopējais apmērs, kā arī norādīt, ka šī punkta nosacījumi attiecas uz atbalstu, ko piešķir saskaņā ar regulu 717/2014.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34.2.1.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vai plānotā un attiecīgajā fiskālajā gadā, kā arī iepriekšējos divos fiskālajos gados piešķirtā </w:t>
            </w:r>
            <w:r w:rsidR="00000000" w:rsidRPr="00000000" w:rsidDel="00000000">
              <w:rPr>
                <w:i w:val="1"/>
                <w:rtl w:val="0"/>
              </w:rPr>
              <w:t xml:space="preserve">de minimis</w:t>
            </w:r>
            <w:r w:rsidR="00000000" w:rsidRPr="00000000" w:rsidDel="00000000">
              <w:rPr>
                <w:rtl w:val="0"/>
              </w:rPr>
              <w:t xml:space="preserve"> atbalsta kopējais apmērs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Papildus, ja  atbalsts ir piešķirts saskaņā ar regulas 2023/2831,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 vai regulas 717/2014 nosacījumiem, ievēro arī regulas 717/2014 5. panta 1. un 2. punktā noteikto viena vienota uzņēmuma maksimālo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Komisijas regulas Nr.  1408/2013 1. panta 1. punktā minētos nozaru un darbības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noteikumu Nr. 691 34.1.2. apakšpunktā noteikto, ka atbalstu piešķir ievērojot Komisijas regulas Nr.  1408/2013 1. panta 1. punktā minētos</w:t>
            </w:r>
            <w:r w:rsidR="00000000" w:rsidRPr="00000000" w:rsidDel="00000000">
              <w:rPr>
                <w:u w:val="single"/>
                <w:rtl w:val="0"/>
              </w:rPr>
              <w:t xml:space="preserve"> nozaru </w:t>
            </w:r>
            <w:r w:rsidR="00000000" w:rsidRPr="00000000" w:rsidDel="00000000">
              <w:rPr>
                <w:rtl w:val="0"/>
              </w:rPr>
              <w:t xml:space="preserve">un darbības ierobežojumus, ņemot vērā, ka  Komisijas regulas Nr.  1408/2013 1. panta 1. punktā noteikta atbalstāmā nozare un darbību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Skatīt noteikumu projekta  16. punktu,  noteikumu konsolidētās versijas 34.1. apakšpunktu. Apakšpunkta redakcija ir vienkāršota, norādot vispārīgas atsauces uz regulu atbilstošajiem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šajā un citos noteikumu konsolidētās versijas punktos, kur attiecināms, vienādots regulu saīsinājumu pieraksts.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vai jebkurā triju fiskālo gadu periodā </w:t>
            </w:r>
            <w:r w:rsidR="00000000" w:rsidRPr="00000000" w:rsidDel="00000000">
              <w:rPr>
                <w:i w:val="1"/>
                <w:rtl w:val="0"/>
              </w:rPr>
              <w:t xml:space="preserve">de minimis</w:t>
            </w:r>
            <w:r w:rsidR="00000000" w:rsidRPr="00000000" w:rsidDel="00000000">
              <w:rPr>
                <w:rtl w:val="0"/>
              </w:rPr>
              <w:t xml:space="preserve"> atbalsta kopējais apmērs nepārsniedz Komisijas regulas Nr. 717/2014 3. panta 2.a punktā (saimnieciskās darbības veicējiem, kuri darbojas zvejniecības un akvakultūras nozarē saskaņā ar regulu Nr. 1379/2013) vai Komisijas regulas Nr.  1408/2013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un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 </w:t>
            </w:r>
            <w:r w:rsidR="00000000" w:rsidRPr="00000000" w:rsidDel="00000000">
              <w:rPr>
                <w:rtl w:val="0"/>
              </w:rPr>
              <w:t xml:space="preserve">atbalstu piešķir saskaņā ar Komisijas regulu Nr. 717/2014;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šobrīd ir uzsākusi  Komisijas regulas Nr.  1408/2013 grozījumus, kuri varētu stāties spēkā ar 2025. gada 1.javāri norādām, ka lai būtu iespējams piešķirt atbalstu saskaņā ar Komisijas regulu Nr.  1408/2013 pēc 2025. gada 1. janvāra būs jāveic attiecīgi grozījumi noteikumos Nr. 691.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 punkts (konsolidētās versijas 34. punkts), tostarp izslēdzot no tā nosacījumus par atbalsta piešķiršanu šo noteikumu ietvaros ar regulu 1408/2013. Skaidrojumu skatīt noteikumu projekta anotācijas 1.3. apakšsadaļā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24-TA-1885</w:t>
    </w:r>
    <w:r>
      <w:br/>
    </w:r>
    <w:r w:rsidR="00000000" w:rsidRPr="00000000" w:rsidDel="00000000">
      <w:rPr>
        <w:rtl w:val="0"/>
      </w:rPr>
      <w:t xml:space="preserve">19.03.2025. 08.48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24-TA-1885</w:t>
    </w:r>
    <w:r>
      <w:br/>
    </w:r>
    <w:r w:rsidR="00000000" w:rsidRPr="00000000" w:rsidDel="00000000">
      <w:rPr>
        <w:rtl w:val="0"/>
      </w:rPr>
      <w:t xml:space="preserve">19.03.2025. 08.48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Izziņa_24-TA-1885.docx</dc:title>
</cp:coreProperties>
</file>

<file path=docProps/custom.xml><?xml version="1.0" encoding="utf-8"?>
<Properties xmlns="http://schemas.openxmlformats.org/officeDocument/2006/custom-properties" xmlns:vt="http://schemas.openxmlformats.org/officeDocument/2006/docPropsVTypes"/>
</file>