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25-TA-373: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turpmāko rīcību Latvijas nacionālo patentu kvalitātes uzlabošanas jomā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TMZin_10022025_Latvijas_patentu_joma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izriet, ka: </w:t>
            </w:r>
            <w:r w:rsidR="00000000" w:rsidRPr="00000000" w:rsidDel="00000000">
              <w:rPr>
                <w:i w:val="1"/>
                <w:rtl w:val="0"/>
              </w:rPr>
              <w:t xml:space="preserve">"Tieslietu ministrijai [..] turpināt pilotprojektu, piedāvājot noteiktam skaitam nacionālo patentu pieteikumu iesniedzējiem iespēju saņemt no Eiropas Patentu iestādes (turpmāk – EPI) un Patentu valdes administratīvajiem izdevumiem apmaksātu EPI patentmeklējumu un uz to balstīto eksperta atzinumu par attiecīgā izgudrojuma patentspēju.”</w:t>
            </w:r>
            <w:r w:rsidR="00000000" w:rsidRPr="00000000" w:rsidDel="00000000">
              <w:rPr>
                <w:rtl w:val="0"/>
              </w:rPr>
              <w:t xml:space="preserve"> un </w:t>
            </w:r>
            <w:r w:rsidR="00000000" w:rsidRPr="00000000" w:rsidDel="00000000">
              <w:rPr>
                <w:i w:val="1"/>
                <w:rtl w:val="0"/>
              </w:rPr>
              <w:t xml:space="preserve">“Pēc pašreizējā EPI cenrāža viena patentmeklējuma veikšanas un rakstiskā atzinuma sagatavošanas kopējās izmaksas ir 2476 euro. Tās tiek segtas no EPI un Patentu valdes budžeta administratīvajiem izdevumiem.”</w:t>
            </w:r>
            <w:r w:rsidR="00000000" w:rsidRPr="00000000" w:rsidDel="00000000">
              <w:rPr>
                <w:rtl w:val="0"/>
              </w:rPr>
              <w:t xml:space="preserve">, attiecībā uz kuru, ņemot vērā arī publiski pieejamo informāciju, būtu pirmšķietami secināms, ka neizpildās Komercdarbības atbalsta kontroles likuma (turpmāk – KAKL) 5.panta 3.punktā ietvertā komercdarbības atbalstu raksturojošā pazīme – selektivitāte, jo pasākumam ir horizontāls raksturs, kas ir pieejams visiem saimnieciskās darbības veicējiem bez izņēmuma, un līdz ar to šī pasākuma ietvaros komercdarbības atbalsta regulējums nebūtu jāpiemēro. No Informatīvā ziņojuma arī izriet, ka: </w:t>
            </w:r>
            <w:r w:rsidR="00000000" w:rsidRPr="00000000" w:rsidDel="00000000">
              <w:rPr>
                <w:i w:val="1"/>
                <w:rtl w:val="0"/>
              </w:rPr>
              <w:t xml:space="preserve">“MVU fonds “Idejas stiprākam uzņēmumam”, kura mērķis ir nodrošināt vaučerus, tas ir līdzfinansējumu intelektuālā īpašuma aizsardzībai, sāka darboties jau 2022. gadā, taču 2023. gadā izdevās panākt, ka MVU fonda ietvaros atbalsta pasākumi tiek nodrošināti arī attiecībā uz patentiem - patentu konsultācijām un reģistrācijai.”</w:t>
            </w:r>
            <w:r w:rsidR="00000000" w:rsidRPr="00000000" w:rsidDel="00000000">
              <w:rPr>
                <w:rtl w:val="0"/>
              </w:rPr>
              <w:t xml:space="preserve">, attiecībā uz kuru, ņemot vērā arī publiski pieejamo informāciju, būtu pirmšķietami secināms, ka neizpildās KAKL 5.panta 1.punktā ietvertā komercdarbības atbalstu raksturojošā pazīme – publisko līdzekļu klātbūtne, jo valsts nespēj ietekmēt EUPIO līdzekļu izlietojumu un līdz ar to šī pasākuma ietvaros arī komercdarbības atbalsta regulējums nav jāpiemēro. Ņemot vērā minēto, lūdzam Informatīvo ziņojumu papildināt ar izvērtējumu un secinājumu komercdarbības atbalsta kontroles kontekstā attiecībā uz abiem minētajiem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teksts papildināts, ka patentmeklējuma pakalpojums neietilpst Komercdarbības atbalsta kontroles likuma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TMZin_10022025_Latvijas_patentu_joma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Tieslietu ministriju informatīvo  ziņojumu saskaņot arī ar Izglītības un zinātnes ministriju un Ekonomikas ministriju, jo abas minētās ministrijas strādā ar P&amp;A&amp;I atbalsta pasākumiem, gan komercializēšanas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ir par Patentu valdes veiktajiem pasākumiem patentu jomā un neparedz uzdevumus citām institūcijām. Ziņojuma teksts būs pieejams visām ieinteresētajām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25-TA-373</w:t>
    </w:r>
    <w:r>
      <w:br/>
    </w:r>
    <w:r w:rsidR="00000000" w:rsidRPr="00000000" w:rsidDel="00000000">
      <w:rPr>
        <w:rtl w:val="0"/>
      </w:rPr>
      <w:t xml:space="preserve">25.03.2025. 18.05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25-TA-373</w:t>
    </w:r>
    <w:r>
      <w:br/>
    </w:r>
    <w:r w:rsidR="00000000" w:rsidRPr="00000000" w:rsidDel="00000000">
      <w:rPr>
        <w:rtl w:val="0"/>
      </w:rPr>
      <w:t xml:space="preserve">25.03.2025. 18.05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Izziņa_25-TA-373.docx</dc:title>
</cp:coreProperties>
</file>

<file path=docProps/custom.xml><?xml version="1.0" encoding="utf-8"?>
<Properties xmlns="http://schemas.openxmlformats.org/officeDocument/2006/custom-properties" xmlns:vt="http://schemas.openxmlformats.org/officeDocument/2006/docPropsVTypes"/>
</file>