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2021-TA-1693: Rīkojuma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Pamatnostādņu projekts "Sabiedrības veselības pamatnostādnes 2021.-2027.gadam"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iestāžu kompetenci, lūdzam papildināt 6.pielikuma 3.1.8.1.uzdevumā minētās līdzatbildīgo institūciju uzskaitījumu, iekļaujot arī Tieslietu ministriju, Ieslodzījuma vietu pārvaldi un Valsts probācijas dienestu. Tas nepieciešams, lai uzdevumā paredzētā plāna izstrādē tiktu aptvertas visas iedzīvotāju grupas, attiecībā uz kurām nepieciešams attīstīt psihiskās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asociācijas, pacientu organizācijas, TM, IeVP, VPD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par 3.1.8.1.uzdevuma izpildi līdzatbildīgo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Profesionālās asociācijas, pacientu organizācijas, </w:t>
            </w:r>
            <w:r w:rsidR="00000000" w:rsidRPr="00000000" w:rsidDel="00000000">
              <w:rPr>
                <w:u w:val="single"/>
                <w:rtl w:val="0"/>
              </w:rPr>
              <w:t xml:space="preserve">TM, IeVP, VPD.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un LVSADA iepazinās ar precizēto pamatnostādņu projektu Sabiedrības veselības pamatnostādnes 2021. – 2027. gadam (2021-TA-1693; turpmāk – Projekts) un atzinīgi vērtē to, ka ir ņemti vērā vairāki LVSADA agrāk (01.10.2020. un 11.03.2021.) izteiktie ieteikumi. Tomēr Projektam tā pašreizējā redakcijā joprojām ir viens būtisks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Konkrēti, Projekta sadaļas “4. RĪCĪBAS VIRZIENS: CILVĒKRESURSU NODROŠINĀJUMS UN PRASMJU PILNVEIDE” uzdevumi neparedz konkurētspējīgas darba samaksas nodrošināšanu veselības nozares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to vērā, LBAS un LVSADA nevar atbalstīt tālāku Projekta virzību. Lai minēto trūkumu novērstu un tādējādi būtiski uzlabotu Projekta kvalitāti, LBAS un LVSADA piedāvā: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sadaļas “4. RĪCĪBAS VIRZIENS: CILVĒKRESURSU NODROŠINĀJUMS UN PRASMJU PILNVEIDE” uzdevumiem (48. lpp.) pievienot uzdevumu Nr. 4.4. sekojošā redakcijā: “Uzlabot veselības nozares darbinieku darba samaksas konkurētspēju tautsaimniecībā.; Izpildes termiņš (gads) – 2021. – 2027.; Atbildīgā institūcija – VM; Līdzatbildīgās institūcijas – FM; Sasaiste ar politikas rezultātu un rezultatīvo rādītāju – PR: 11./ RR: 11.2., 11.3., 11.4., 11.5. PR: 12./ RR: 12.1., 12.2., 12.3., 12.4. PR: 13./ RR: 13.1., 13.5., 13.6. PR 14. / RR: 14.1., 14.2., 14.3. PR 17. / RR: 17.1., 17.2., 17.3., 17.5.; Sasaiste ar NAP2027 uzdevumu – [68., 69., 70., 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projekta 6.pielikumā ir iekļauts 4.1.11.uzdevums, kas paredz uzlabot ārstniecības personu darba samaksas konkuretspēju.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4.1.11.uzdevuma redakcija: Uzlabot  ārstniecības personu darba samaksas konkuretspēju, izstrādājot un ieviešot ārstniecības personu atalgojuma modeli, kurā tiek ņemts vērā sniegto pakalpojuma līmenis un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5.pielikuma “Ietekmes novērtējums uz valsts un pašvaldību budžetiem” 3.1.9.pasākumam “Attīstīt atkarību ārstēšanu, uzlabojot pakalpojumu pieejamību un zāļu terapijas iespējas agrīnai diagnostikai un labākiem  ārstēšanas rezultātiem” norādīto finansējumu, jo, saskaitot pa gadiem, veidojas finansējums 39 906 080 euro, nevis 40 128 990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5.pielikuma “Ietekmes novērtējums uz valsts un pašvaldību budžetiem” 3.2.6.pasākumam “Veicināt transplantējamo orgānu un audu pieejamību” norādīto finansējumu salāgot ar apakšpasākumam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5.pielikums un 6.pielikums papildināts ar 3.2.6.5.uzdevumu.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6.pielikumā “Sabiedrības veselības pamatnostādņu rīcības virzienu uzdevumi” pasākumam 2.1.5.“Nodrošināt iedzīvotāju vakcināciju pret Covid-19 atbilstoši PVO un ECDC rekomendācijām” un pasākumam 5.12.10. “Uzlabot veselības nozares digitālo risinājumu pārvaldību, izveidojot nozares kompetences centru” atsaucē norādīts, ka finansējums nav iekļauts 5.pielikumā, tas tiks sagatavots uz prioritāro pasākumu pieteikumiem  (23.lpp.). Ņemot vērā minēto, lūdzam svītrot minēto atsauci un precizēt plāna projekta 5.pielikumu, norādot minētajiem pasākumiem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VM izstrādātais konceptuālais ziņojums “Par veselības nozares digitālo risinājumu pārvaldību” (22-TA-785, https://tapportals.mk.gov.lv/legal_acts/945de109-3074-46ea-9f19-ce7f562e7a77) ir saskaņošanas procesā. Papildus nepieciešamais finansējums IKT kompetences centra izveidei un darbības nodrošināšanai šobrīd nav zināms, bet, ja tāds būs nepieciešams, tad tas ir iekļauts 3.1.1., 3.1.3., 3.1.4. pasākumu īstenošanai nepieciešamā finansējuma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6.pielikumā “Sabiedrības veselības pamatnostādņu rīcības virzienu uzdevumi” 5.12.10. uzdevumam svītrota zemsvītras atsauce un precizēta aile  “</w:t>
            </w:r>
            <w:r w:rsidR="00000000" w:rsidRPr="00000000" w:rsidDel="00000000">
              <w:rPr>
                <w:u w:val="single"/>
                <w:rtl w:val="0"/>
              </w:rPr>
              <w:t xml:space="preserve">Nepieciešams papildu finansējums. Avots: VBF</w:t>
            </w:r>
            <w:r w:rsidR="00000000" w:rsidRPr="00000000" w:rsidDel="00000000">
              <w:rPr>
                <w:u w:val="single"/>
                <w:rtl w:val="0"/>
              </w:rPr>
              <w:t xml:space="preserve">Finansējums ir iekļauts 3.1.1., 3.1.3., 3.1.4.uzdevumā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situācijas nenoteiktību attiecībā uz Covid-19 pandēmijas turpmāko izplatību, šīs slimības paveidiem un prognozētajiem Latvijas iedzīvotāju saslimstības rādītājiem, uz Pamatnostādņu sagatavošanas brīdi nav iespējams novērtēt papildus nepieciešamo finansējumu pasākuma īstenošanai 2023.gadā un turpmāk. Pamatojoties uz Ministru kabineta 2021.gada 21.septembra sēdes protokola Nr. 62 45.§ 14.-17.punktiem, likumā “Par vidējā termiņa budžeta ietvaru 2022., 2023. un 2024.gadam” 74.resorā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63 402 515 euro apmērā Comirnaty vakcīnu iegādes, loģistikas un ievades izdevumiem. Turpmākā papildus nepieciešamā finansējuma pieprasījums tiks veikts pēc attiecīgajiem Ministru kabineta lēmumiem par plāniem attiecībā uz Covid-19 pandēmijas apkarošanas pasākumiem un vakcīnu pret Covid-19 portfeļi nākamajiem gadiem. Precizēta 2.1.5.uzdevuma atsauce 6.pielikumā.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6.pielikuma “Sabiedrības veselības pamatnostādņu rīcības virzienu uzdevumi” pasākumiem 3.1.8.3. -3.1.8.7. ailē “Norāde par uzdevuma īstenošanai nepieciešamo finansējumu un tā avotu” norādīto informāciju, salāgojot to ar plāna projekta 5.pielikumu, jo atbilstoši 5.pielikumā norādītajam Veselības ministrijai 2022.gadam nav paredzēts papildu valsts budžeta finansējums pamatfunkciju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3.1.8.3. -3.1.8.7.uzdevumiem ailē “Norāde par uzdevuma īstenošanai nepieciešamo finansējumu un tā avotu” norādītā informācija, svītrojot vārdus “sākot ar 2022.gadu.”.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projektā norādīto periodu, ņemot vērā, ka 2021.gads jau ir beidzies. Savukārt, gadījumā, ja pamatnostādņu projektā ir nepieciešams norādīt informāciju arī par 2021.gadu, tad, to norādot, jābūt atsaucei, ka informācija par 2021.gadu tiek sniegta informatīvi.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1.rindkopai  6.lpp. pievienota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veselības pamatnostādnes (turpmāk – pamatnostādnes) ir vidēja termiņa politikas plānošanas dokuments, kas nosaka Latvijas sabiedrības veselības politiku 2021.- 2027. gadā.</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vertAlign w:val="superscript"/>
                <w:rtl w:val="0"/>
              </w:rPr>
              <w:t xml:space="preserve">1 </w:t>
            </w:r>
            <w:r w:rsidR="00000000" w:rsidRPr="00000000" w:rsidDel="00000000">
              <w:rPr>
                <w:u w:val="single"/>
                <w:rtl w:val="0"/>
              </w:rPr>
              <w:t xml:space="preserve">Ņemot vērā, ka Pamatnostādnes tika izsludinātas Valsts sekretāru sanāksmē 2021.gada 25. februārī, 2021.gada 29.jūlijā iesniegtas izskatīšanai MK sēdē, tomēr MK 2021.gada 12.oktobra sēdē netika apstiprinātas un Veselības ministrijai tika uzdots dokumentu precizēt, kā arī to, ka Pamatnostādnēs iekļauto uzdevumu īstenošana notika 2021.gadā, Pamatnostādņu nosaukumā norādītais laika periods netiek labots, un dokumentā ietvertā informācija par pasākumiem 2021.gadā tiek atstāta, savukārt finansējums 2021.gadam Pamatnostādņu 5.pielikumā netiek atspoguļots.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Ministru kabineta rīkojuma projekta 2.punktu, svītrojot Finanšu ministriju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par 1.3.12. uzdevuma izpildi FM norādīta kā atbildīgā institūcija, FM netiek svītrota no MK rīkojuma projekta 2.punkta.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4.punktu, aiz vārda “izskatīt” lietojot vārdus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pamatnostādņu īstenošanai 2023. gadā un turpmākajos gados izskatīt </w:t>
            </w:r>
            <w:r w:rsidR="00000000" w:rsidRPr="00000000" w:rsidDel="00000000">
              <w:rPr>
                <w:u w:val="single"/>
                <w:rtl w:val="0"/>
              </w:rPr>
              <w:t xml:space="preserve">Ministru kabinetā</w:t>
            </w:r>
            <w:r w:rsidR="00000000" w:rsidRPr="00000000" w:rsidDel="00000000">
              <w:rPr>
                <w:rtl w:val="0"/>
              </w:rPr>
              <w:t xml:space="preserve"> likumprojekta "Par valsts budžetu 2023. gadam" un likumprojekta "Par vidēja termiņa budžeta ietvaru 2023., 2024. un 2025.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pamatnostādņu projekta sadaļas “Pamatnostādņu kopsavilkums” 12.punktu, svītrojot tajā norādīto informāciju (11.lpp.).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sadaļu “Pamatnostādņu kopsavilkums”, norādot pamatnostādņu projektā paredzēto pasākumu īstenošanai papildu nepieciešamo finansējumu sadalījumā pa gadiem un institūcijām (t.sk. pamatfunkcijām un ES fondu blokam) atbilstoši 5.pielikumā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12.rindkopa un iekļauta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sadaļas “Pamatnostādņu kopsavilkums” 11.punktu (11.lpp.), norādot prognozētajam radītājam, t.i. 6% no IKP, atsauci uz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9.rindkopa 8.lpp. un 13.rindkopa 11.lpp.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6.pielikuma 1.rīcības virziena tabulas 1.7.10. apakšpunktā no līdzatbildīgās institūcijas ailes svītrot “ZM”, ņemot vērā jaunos Eiropas Parlamenta un Padomes 2020.gada 16.decembra Direktīvas (ES) 2020/2184 par dzeramā ūdens kvalitāti mērķus, un atkārtotu kompetenču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kā līdzatbildīgā institūcija pie 1.7.10. uzdevuma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Digitālās Transformācijas Pamatnostādņu 2021-2027.gadam 4.4.6. sadaļās 7.punktu “Jārisina jautājums par resursu piesaisti veselības un labklājības nozares IS uzturēšanai, attīstībai un pieaugošā datu apjoma uzkrāšanai. Jāuzlabo veselības nozares digitālo risinājumu pārvaldība, stiprinot VM resora digitālo risinājumu projektu vadības un IT atbalsta kapacitāti un kompetenci”, lūdzam precizēt pamatnostādņu projekta 5.12.2. uzdevumu “Veicināt efektīvu veselības nozares valsts pārvaldes funkciju izpildi un racionālu veselības aprūpes valsts budžeta izmantošanu, pārskatot datu apmaiņas procesus un pilnveidojot tos, attīstot veselības nozares valsts informācijas sistēmas, t.sk. datu analīzes risinājumus, turpinot uzsākto IKT resursu un to pārvaldības centralizāciju veselības nozarē, kā arī paredzot veselības un sociālās jomas datu savietojamību”, norādot, ka VM sadarbībā ar LM sinhronizēti jāattīsta  saistītie abu sektoru IKT risinājumi/arhitektūra. Vēršam uzmanību, ka, lai veicinātu efektīvu IKT projektu pārvaldību, VARAM ir izstrādājusi kārtību, kādā tiek pārskatīti starpnozaru ANM IKT projektu pieteikumi, tādējādi veicinot risinājumu savstarpēju savietojamību un koplietošanas risinājumu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5.12.2. uzdevums jau paredz, ka tiek nodrošināta veselības un sociālās jomas datu savietojamība. Digitālās veselības stratēģijā iespēju robežās būs identificēti digitalizējamie dati, kas aptver gan veselības, gan labklājības nozares IKT, bet nav izslēgts, ka arī pēc stratēģijas apstiprināšanas tiks apzināta nepieciešamība vēl citu abām nozarēm kopīgu datu digitalizēšanai. Konkrētu IKT projektu veselības nozarē izstrādē tiks iesaistīta labklājības nozare.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VARAM kā līdzatbildīgo institūciju pie uzdevuma 5.12.5. “Nodrošināt resursus veselības nozares informācijas sistēmu uzturēšanai un pieaugošā datu apjoma uzkrāšanai”. Vēršam uzmanību, ka veselības nozares IKT infrastruktūras uzturēšanas, nepieciešamo resursu plānošana nav VARAM kompetences jautājums. VARAM var nodrošināt informatīvo atbalstu VM kontekstā ar koplietošanas vai starpresoru risinājumu izmantošanu VM resora IKT arhitektūrā.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līdzatbildīgā institūcija pie 5.12.5. uzdevuma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uzdevumu 5.12.7. “Izveidot atvērto veselības datu infrastruktūru veselības nozares datu sekundārai izmantošanai”. Vēršam uzmanību, ka VARAM jau ir izstrādājusi atvērto datu infrastruktūru, proti visām iestādēm pieejams Latvijas atvērto datu portāls (https://data.gov.lv/lv), kā arī nākošajā plānošanas periodā ir ieplānoti resursi, lai atvērto datu infrastruktūrā integrētu Datu izplatīšanas un pārvaldības platformu (DAGR), kas kalpos kā galvenais datu apmaiņas dzinējs publiskajā IKT infrastruktūrā. Ņemot vērā iepriekš minēto, lūdzam precizēt uzdevumu, paredzot, ka veselības datu infrastruktūras izveidē tiek ņemtas vērā un atkalizmantotas nacionālās koplietošanas komponentes. Papildus iepriekš minētajam, noradām, ka ANM VARAM projektu ietvaros nav paredzējis investīcijas federētā zinātnes datu mākoņa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5.12.7.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atvērto veselības datu infrastruktūru veselības nozares datu sekundārai izmantošanai, </w:t>
            </w:r>
            <w:r w:rsidR="00000000" w:rsidRPr="00000000" w:rsidDel="00000000">
              <w:rPr>
                <w:u w:val="single"/>
                <w:rtl w:val="0"/>
              </w:rPr>
              <w:t xml:space="preserve">atkalizmantojot nacionālās koplietošanas komponentes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pamatnostādņu projekta uzdevumu 5.12.7. “Izveidot atvērto veselības datu infrastruktūru veselības nozares datu sekundārai izmantošanai”, lūdzam papildināt pamatnostādņu projektu ar uzdevumu, kura ietveros nepieciešamais tiesiskais un organizatoriskais regulējums veselības sekundāro datu izmantošanai, ņemot vērā jau pieejamos un plānotos risinājumus atvērto datu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ir iekļauts uzdevums “5.10.5. Izstrādāt normatīvo regulējumu veselības un sociālo datu otrreizējai izmantošanai, lai veicinātu sociālo un veselības datu efektīvu un drošu apstrādi un piekļuvi tiem”, kas ietver iebildumā minēto. Vēršam uzmanību, ka Saeimas Sociālo un darba lietu komisija izstrādā Personas datu otrreizējas izmantošanas likumprojektu. Tā mērķis ir radīt tiesiskus priekšnoteikumus drošai personas datu otrreizējai izmantošanai veselības aprūpes un zinātniskās izpētes jomā. Veselības ministrija, kā arī citas ministrijas ir iesaistītas likumprojekta izstrādē. Pēc likumprojekta pieņemšanas tiks izstrādāti saistošie normatīvie akti.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VM sniegt skaidrojumu par sagaidāmo VARAM iesaisti zemāk minēto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5.12.3. “Attīstīt ārstniecības iestāžu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5.12.4. “Veicināt mākslīgā intelekta izmantošanu veselības aprūpē, piemēram, datu uzkrāšanas, analīzes un prognozēšanas risinājumu attīstībai veselības nozarē, personāla resursu efektīvākai izmantošanai, kvalifikācijas celšanai un izglītošanai”;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5.12.6. “Nodrošināt Latvijas iekļaušanos kopīgajā Eiropas Veselības datu telpā, tai skaitā nodrošināt Latvijas dalību ES Genoma deklarācijas ietvaros attīstītajā ES iedzīvotāju genoma izpētes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5.12.9. “Izvērtēt iespējas izveidot nepieciešamo infrastruktūru un tās uzpildi ar datiem, lai nodrošinātu Latvijas dalību  Eiropas pētniecības infrastruktūras konsorcijā "Distributed Infrastructure on Population Health (DIPoH)"”.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vadošā valsts pārvaldes iestāde informācijas sabiedrības, elektroniskās pārvaldes un valsts informācijas un komunikācijas tehnoloģiju pārvaldības jomā, un iebildumā minēto Pamatnostādņu projekta uzdevumu ieviešana būs saistīta ar VARAM kompetencē esošiem jautājumiem. MK 31.08.2021. noteikumi Nr. 597 “Valsts informācijas sistēmu attīstības projektu uzraudzības kārtība” nosaka pienākumu saskaņot valsts IS attīstības aktivitātes ar VARAM, kas varētu attiekties uz 5.12.4. un 5.12.9. uzdevumu. 5.12.3. uzdevumu paredzēts finansēt no ANM plāna (2. komponentes “Digitālā transformācija” 2.1. reformu un investīciju virziena “Valsts pārvaldes, t.sk. pašvaldību digitālā transformācija”), un VARAM sagatavotais tiesību akta projekts “Eiropas Savienības Atveseļošanas un noturības mehānisma plāna 2. komponentes “Digitālā transformācija” 2.1. reformu un investīciju virziena “Valsts pārvaldes, t.sk. pašvaldību digitālā transformācija” īstenošanas noteikumi” (22-TA-103) nosaka, ka VARAM kā valsts IKT pārvaldības organizācija nodrošina reformu un investīciju virziena mērķu sasniegšanas plānošanu, koordinēšanu un uzraudzību. Attiecībā uz 5.12.6. uzdevumu vēršam uzmanību uz VARAM informatīvo ziņojumu  “Par Eiropas Parlamenta un Padomes regulas (ES) 2021/694 ar ko izveido programmu “Digitālā Eiropa” un atceļ lēmumu (ES) 2015/2240”koordinēšanu un nacionālo kontaktpunktu” (22-TA-442), kas paredz, ka VARAM kopā ar nozaru kompetentajām ministrijām būs kompetentā iestāde par  nozaru datu telpu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4.pielikuma 7.punktu. Vēršam uzmanību, ka Digitālās transformācijas pamatnostādnes 2021.-2027. gadam MK apstiprinātas 07.07.2021.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https://likumi.lv/ta/id/324715-par-digitalas-transformacijas-pamatnostadnem-20212027-gadam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4.pielikuma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pamatnostādnes 2021.-2027. gadam (apstiprinātas ar MK 2021. gada 7. jūlija rīkojumu Nr. 490).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jaunu mērķi “Veselības nozares datu standartizācija”, šajā mērķī paredzot aktivitātes vienotu nozares standartu izstrādei un ieviešanai praksē publiskajā un privātajā sektorā, tādējādi veicinot veselības nozares datu telpas attīstību, automatizāciju un datu savietojamību, neatkarīgi no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5.12.1. uzdevums paredz veikt veselības nozares datu standartizāciju, precizēts šādā redakcijā: “Attīstīt digitālos risinājumus uz pacientu centrētas veselības aprūpes nodrošināšanai, tai skaitā telemedicīnu visos veselības aprūpes līmeņos, pacienta elektronisko veselības karti digitālās veselības platformā, </w:t>
            </w:r>
            <w:r w:rsidR="00000000" w:rsidRPr="00000000" w:rsidDel="00000000">
              <w:rPr>
                <w:u w:val="single"/>
                <w:rtl w:val="0"/>
              </w:rPr>
              <w:t xml:space="preserve">veicot arī veselības nozares datu standartizāciju</w:t>
            </w:r>
            <w:r w:rsidR="00000000" w:rsidRPr="00000000" w:rsidDel="00000000">
              <w:rPr>
                <w:rtl w:val="0"/>
              </w:rPr>
              <w:t xml:space="preserve">, pārrobežu  veselības datu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viens no rezultatīvajiem rādītājiem ir: 20.2. Pacientu dati pieejami pacienta elektroniskajā veselības kartē strukturētā formā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5.12.8. uzdevums paredz izstrādāt veselības nozares digitalizācijas stratēģiju. Nozares digitalizācijas stratēģijā datu standartizācijas aspekti tiks iztirzāti plašāk.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Pamatnostādnēm plānotais finansējums ir būtiski samazināts, tas joprojām ir ievērojami lielāks nekā NAP2027 paredzētais un pārsniedz indikatīvās valsts budžeta fiskālās iespējas un pieauguma prognozes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plānotais finansējums veselības jomā no publiskajiem līdzekļiem gadā ir vērtējams kā pārlieku optimistisks un nav ticami, ka tas šādā apjomā varētu tikt piešķirts, ņemot vērā valsts budžeta apjomu un tā pieauguma prognozes, kā arī citu nozaru vajadzības pēc finansējuma. Šeit jāņem vērā arī Latvijas, salīdzinot ar citām ES dalībvalstīm, relatīvi mazā IKP pārdale caur nodokļiem, sekojoši relatīvi zemais publisko pakalpojumu finansēšanas līmenis un arī tā pieauguma perspektīva 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objektīvi pieejamiem resursiem nesaistītas stratēģijas veidošana rada maldinošu priekšstatu iesaistītajām pusēm un sabiedrībai kopumā par valsts budžeta līdzekļu pieejamības iespējām nozarei, kā arī risku, ka netiks izvēlēti efektīvākie un izmaksu ziņā racionālākie risinājumi veselības politikas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gatavojot NAP2027, Veselības ministrija sniedza nozares vajadzību apkopojumu - ambulatoro un stacionāro veselības aprūpes pakalpojumu un kompensējamo medikamentu pieejamības uzlabošanai un citu pasākumu īstenošanai - 4,2 miljr. euro apjomā. Savukārt NAP2027 tika atbalstīts indikatīvais valsts budžeta finansējums veselības nozarei līdz 2027.gadam - 164 milj. euro (NAP2027 1.pielikums) un 1,1 miljr. euro (NAP2027 2.pielikums - NAP2027 investīciju projektu pieteikumi, kuri var tikt finansēti papildus valsts budžeta vai ES fondu finanšu resursu pieejamības gadījumā), kopā veidojot 1,2 miljr. euro jeb 28,5% no NAP2027 sākotnēji pieprasītā veselības nozarei nepieciešamā finansējuma apjoma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NAP2027 izstrādes laikā detalizēti netika apspriests atalgojuma palielinājums ārstniecības personālam un netika atbalstīts tam nepieciešamais finansējums (atalgojuma modeļa ieviešanai 2023.-2027.g. papildus nepieciešams 946,7 milj. euro), kā arī uz to brīdi nebija iespējams apzināt visas specifiskās vajadzības attiecībā uz pakalpojuma attīstību un zāļu pieejamību prioritārajās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NAP2027 iekļautais finansējums ir ievērojami mazāks kā veselības nozares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onkoloģijas plāna (553,5 milj. euro papildus nepieciešamais 2023.-2027.g., skat. 3.1.7.uzdevumu) un atalgojuma modeļa (946,7 milj. euro papildus nepieciešamais 2023.-2027.g., skat. 4.1.11.uzdevumu) ieviešanai papildus nepieciešams jau pārsniedz NAP2027 iezīmēto finansējumu veselības nozarei 164 milj.euro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Sabiedrības veselības rādītāji tieši korelē ar zemo veselības nozares finansējumu, tā palielinajums ir būtiski nepieciešams, lai sasniegtu Pamatnostādņu projektā izvirzītos mērķus un rezultatīvos rādītājus, kā arī NAP2027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nepieciešamā finansējuma norādīšana Pamatnostādņu projektā nekādā veidā negarantē šī finansējuma piešķiršanu, tāpat kā citas nozares ministrijas, Veselības ministrija Pamatnostādņu īstenošanai nepieciešamo papildu finansējumu pieprasīs prioritāro pasākumu ietvaros, apzinoties, ka atbalstītās aktivitātes iekļausies pieejamajā fiskālajā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protokollemuma projektā ir iekļauts punkts: “Pieņemt zināšanai, ka pamatnostādnēs ir iekļautas veselības nozares vajadzības ilgtermiņā un pasākumu ieviešana, kuriem nepieciešams papildu valsts budžeta finansējums, ir uzsākama atbilstoši valsts budžeta finansiālajām iespējām un saskaņā ar pamatnostādnēs noteiktajām prioritārajām veselības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Vienlaicīgi informējam, ka ir saņemti iebildumi no sociālajiem partneriem (Biofarmaceitisko Zaļu  ražotāju asociācija, Latvijas Darba devēju konfederācija, Amerikas Tirdzniecības palāta Latvijā), ka finansējums veselības nozarei 6% apmērā no IKP ir nepietiekams.</w:t>
            </w:r>
            <w:r w:rsidR="00000000" w:rsidRPr="00000000" w:rsidDel="00000000">
              <w:rPr>
                <w:rtl w:val="0"/>
              </w:rPr>
              <w:t xml:space="preserve"> </w:t>
            </w:r>
            <w:r w:rsidR="00000000" w:rsidRPr="00000000" w:rsidDel="00000000">
              <w:rPr>
                <w:b w:val="1"/>
                <w:rtl w:val="0"/>
              </w:rPr>
              <w:t xml:space="preserve">Saskaņā ar Eurostat datiem 2018.gadā ES vidējais rādītājs par kopējiem izdevumiem (valdības izdevumi un obligātās veselības iemaksas) veselības aprūpei sastādīja 7,85% no IKP (https://ec.europa.eu/eurostat/databrowser/view/HLTH_SHA11_HF__custom_2400794/default/table?lang=en), kas būtiski atpaliek no Latvijas rādītāja (3,71%).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minēto, Pamatnostādņu projektā iekļautais papildus nepieciešamais finansējums  ir kompromisa risinājums, kurā ņemta vērā ierobežotā fiskālā telpa un vienlaikus plānots salīdzinoši neliels  finansējuma pieaugumu nozarei, salīdzinot ar reālajām vajadzībām un vidējo valsts finansējumu veselībai ES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pamatnostādņu projektu "Sabiedrības veselības pamatnostādnes 2021.-2027.gadam" (turpmāk – Pamatnostādņu projektu). Ņemot vērā sniegtos uzņēmēju priekšlikumus, vēlamies vērst uzmanību uz trūkumiem Pamatnostādņu projektā, lai nodrošinātu sabiedrības veselībai labvēlīgu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paaugstinājumu veselības aprūpes budžetam 6% no IKP apmērā, tomēr jānorāda, ka reducējot kopējos finanšu līdzekļus veselības aprūpei, Latvijas iedzīvotāji nevarēs saņemt atbilstošus veselības aprūpes pakalpojumus. Jau šobrīd Latvijas veselības aprūpes budžets ir viens no zemākajiem ES un tā ietekme uz sabiedrības veselības rādītājiem ir pierādīta. Paredzot finansējumu no budžeta veselības aprūpei  6% no IKP sasniegt tikai 2027.gadā, pastāv nopietni demogrāfiskie riski un šis būtiskais budžeta samazinājums, kas ir veikts pēc iepriekšējās pamatnostādņu redakcijas, neliecina par ilgtspējīga finansēšanas modeļa nostiprināšanu, kā to paredz pašreizējā Valdības deklarācija. Nepieciešams protokollēmumā iekļaut punktu par to, ka plānotais finansējuma indikators ir 6% no IKP, un tas tiek pārskatīts  2024.gadā, nodrošinot budžeta kāpinājuma salāgošanu ar ES vidējo rādītāju. Uz nepieciešamību kāpināt finansējumu norādīts arī Saeimas Ilgtspējīgas attīstības komisijas diskusijā (Protokols Nr. 98, 20.10.2021.) Vēršam uzmanību, ka cilvēkkapitāla attīstība ir viens no Latvijas Ilgtspējīgas attīstības stratēģijas mērķiem, kā arī COVID pandēmija ir apliecinājusi pēc nepieciešamības stiprināt veselības aprūpes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Pamatnostādņu projektā minēto: "[9.] Sirds un asinsvadu sistēmas slimības ir galvenais mirstības cēlonis Latvijā, kā arī galvenais priekšlaicīgas mirstības (līdz 64 g.v.) cēlonis. 25% no visiem sirds un asinsvadu sistēmas nāves gadījumiem Latvijā var novērst.", kā arī to, ka tā ir izvirzīta kā viena no veselības jomas prioritātēm, lūdzam paredzēt šādas atbilstoša mēroga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3.1.6.uzdevumam "Uzlabot pakalpojumu pieejamību un zāļu terapijas iespējas sirds un asinsvadu slimību agrīnai diagnostikai un labākiem ārstēšanas rezultātiem" nav skaidri mērķēts un norādīts konkrēts finansējuma apjoms, lai nodrošinātu, ka pamatnostādnēs izvirzītie rezultatīvie rādītāji tiešām tiek sasniegti. Mūsu ieskatā nav pieļaujams, ka slimībām ar visaugstāko mirstības rādītāju netiek novirzīts konkrēts finansējuma apjoms nāves gadījumu samazināšanai. Lai nodrošinātu mērķtiecīgu un koordinētu darbību īstenošanas uzraudzības mehānismu, aicinām izveidot koordinācijas mehānismu (darba grupu), kas apkopo un izvērtē indikatorus, analizē esošo situāciju un izvirza potenciālos risinājumus sistēmas uzlabošanai, seko līdzi politikas īstenošanai un veicina kopējo sirds un asinsvadu jomas ekosistēmas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nesniedz redzējumu un konkrētas darbības kā valstī tiks uzlabota preventīvā medicīna, īpaši, kā tiek plānots uzlabot zemos valsts organizētos skrīninga atsaucības rādītājus. Lūdzam veidot darba grupu ar mērķi veikt situācijas analīzi (zemās atsaucības iemesli/šķēršļi) un izstrādāt konkrētu rīcības plānu situācijas uzlabošanai. Tieši agrīna diagnostika un savlaicīga ārstēšanas uzsākšana ir viens no veidiem kā optimizēt nacionālo veselības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pārskatīt veselības aprūpes finansēšanas modeli, ņemot vērā, ka tas ir novecojis un valsts noteiktās pakalpojumu cenas nesedz pašizmaksu lielākai daļai no pakalpojumiem, kā arī ir vērojams ļoti straujš materiālu, energoresursu sadārdzinājums, rezultātā tiek palielinātas cenas maksas pakalpojumiem. Norādām, ka piešķirtajam finansējumam būtu jābūt vērstam uz tarifu sakārtošanu atbilstoši faktiskajām izmaksām, paredzot indeksāciju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nav iekļauts būtisks sabiedrības veselības aspekts kā obligātās veselības pārbaudes (OVP). Kādā veidā valsts plāno integrēt OVP ikgadējā sabiedrības veselības monitoringā? Ilgstoši nav risināta savietojamība (digitālo risinājumu un procesa veidā) ar regulārajām OVP darba vietās un ar veselības pārbaudēm pie ģimenes ārsta, kā arī OVP veikšanai tiek novirzīts milzīgs darba devēju resurss, t.sk. caur apdrošināšanas kompānijām.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būtu nepieciešams aktualizēt jautājumu par nodarbināto atbildību par darba drošības prasību ievērošanu darba vietā vai atrašanos apreibinošu vielu ietekmē un ar to saistītiem negadījumiem, kurus šobrīd kompensē sociālais budžets vai darba devējs. Šis jautājums nav ilgstoši risināts. Arī indivīdam būtu jāuzņemas atbildības par savu rīcību un no tā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uzdevumos 5.10. un 5.11. iekļaut Ekonomikas ministriju un Latvijas Investīcijas un attīstības aģentūru kā līdzatbildīgos, ņemot vērā, ka šīs institūcijas ir atbildīgas par inovāciju un jaunu produktu/risinājumu attīstības veicināšanu valstī, kā arī, lai sinhronizētu starpinstitūciju darbību un palielinātu ieguldījumu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Pamatnostādņu projektā, kas 2021.gada jūlijā tika iesniegts izskatīšanai Ministru kabinetā, papildus nepieciešamais finansējums Pamatnostādņu pasākumu īstenošanai bija noteikts ņemot vērā Saeimas paziņojumu, kas pievienots pie NAP2027, kurā Ministru kabinets tiek aicināts mērķtiecīgi tiekties uz to, lai NAP2027 īstenošanas periodā veselības aprūpei atvēlētais valsts budžeta finansējums būtu tuvs Eiropas Savienības vidējam rādītājam vai pat sasniegtu to. Taču, ņemot vērā Ministru kabineta 2021.gada 12.oktobra sēdē Veselības ministrijai uzdoto - pārskatīt Pamatnostādnēs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 Pamatnostādņu īstenošanai papildus nepieciešamais valsts budžeta finansējums (Veselības ministrijas pamatfunkcijām) tika samazināts. Precizētais Pamatnostādņu projekts paredz veselības aprūpei papildus nepieciešamā finansējuma palielināšanu līdz 6% no IKP 2027.gadā, 2027.gadā indikatīvi sasniedzot papildus finansējumu 950,45 milj. euro salīdzinājumā ar likumā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Vienlaicīgi informējam, ka p</w:t>
            </w:r>
            <w:r w:rsidR="00000000" w:rsidRPr="00000000" w:rsidDel="00000000">
              <w:rPr>
                <w:u w:val="single"/>
                <w:rtl w:val="0"/>
              </w:rPr>
              <w:t xml:space="preserve">recizēts MK rīkojuma projekta 5.1.apakšpunkts</w:t>
            </w:r>
            <w:r w:rsidR="00000000" w:rsidRPr="00000000" w:rsidDel="00000000">
              <w:rPr>
                <w:rtl w:val="0"/>
              </w:rPr>
              <w:t xml:space="preserve"> – vidusposma atskaite tiks sagatavota līdz 2024.gada 1.novembrim. Sagatavojot un iesniedzot izskatīšanai Ministru kabinetā pamatnostādņu īstenošanas vidusposma novērtējumu līdz 2024. gada 1. novembrim, tiks nodrošināta rezultatīvo rādītāju analīze, t.sk. atkarībā no ekonomiskās situācijas var tik pārskatīta 18.1. rezultatīvā rādītāja (18.1. Veselības nozares budžeta izdevumi pamatfunkcijām (VM resora izdevumi pamatfunkcijām, neietverot izdevumus ES finansētajiem veselības nozares projektiem) (% no IKP)) prognoze.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atzinumā pausto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par priekšlikumu detalizēti 3.1.6.uzdevumam norādīt finansējuma apjomu, informējam, ka Pamatnostādņu projektā finansējums prioritāro jomu griezumā netiek atspoguļots, detalizēti aprēķini tiks gatavoti iesniedzot FM prioritāros pasākumu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par priekšlikumu veidot koordinācijas mehānismu,  informējam, ka tādu plānots veidot, piem. padomi, kuras ietvaros tiks nodrošinata prioritāro veselības jomu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plānotajiem pasākumiem preventīvās medicīnas jomā informējam, ka Pamatnostādņu projektā iekļauta virkne pasākumu,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- 3.1.7.2. Izveidot metodisko vadību onkoloģijā un valsts organizētā vēža skrīninga programmās un izveidot un atbilstoši starptautiski noteiktajām prasībām akreditētu visaptverošu onkoloģisko pakalpojumu infrastruktūru, lai cita starpā nodrošinātu skrīninga koordināciju, uzraudzību un kvalitātes vadību un vienotas skrīninga datu vadības sistēmas izveidi, un savietojamību ar vēža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- 3.1.7.3. Veicināt ģimenes ārstu prakšu aktīvu līdzdarbību valstī organizēto skrīninga izmeklējumu atsaucības palielināšanā.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- 3.1.7.4. Īstenot uz konkrētām mērķgrupām vērstus sabiedrības informēšanas pasākumus par vēža skrīningu.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Veselības aprūpes pakalpojumu onkoloģijas jomā uzlabošanas plānā 2022.–2024.gadam ir virkne uzdevumu skrīninga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tarifu jautājumu informējam, ka Pamatnostādņu projektā ir iekļauts 5.2.2.uzdevums, kas paredz izstrādāt ekonomiskos aprēķinos balstītu un caurspīdīgu veselības aprūpes pakalpojumu tarifu izveides kārtību un tarifu pārskatīšanas un ieviešanas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izstrādājot politikas plānošanas dokumentus (plānus) prioritārajā jomā, tarifi tiks paārskatīti.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Pamatnostādņu projektā 36.lpp. tiek aprakstīta nepieciešamība ne vien digitalizēt obligātās veselības pārbaudes kartes, bet arī rast risinājumus datu apmaiņai starp veselības aprūpes datu sistēmu un uzņēmumu sistēmām, kuros ir izveidotas elektroniskas sistēmas obligāto veselības pārbaužu organizēšanai. Tāpat Pamatnostādņu projektā iekļauts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5.12.2.Veicināt efektīvu veselības nozares valsts pārvaldes funkciju izpildi un racionālu veselības aprūpes valsts budžeta izmantošanu, pārskatot datu apmaiņas procesus un pilnveidojot tos, attīstot veselības nozares valsts informācijas sistēmas, t.sk. datu analīzes risinājumus, turpinot uzsākto IKT resursu un to pārvaldības centralizāciju veselības nozarē, kā arī paredzot veselības un sociālās jomas datu savietojamību.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VM izstrādātajā Digitālās veselības stratēģijā 2022.-2027. gadam ir iekļauts pasākums, kas paredz obligāto veselības pārbaužu karšu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jautājums par nodarbināto atbildību ievērot darba drošības prasības darba vietā ir LM kompetencē, LM tika lūgts sniegt viedokli par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informē, ka no darba tiesību skatupunkta administratīvu sodu var uzlikt kāda iestāde, nevis darba devējs. Savukārt darba devējs var disciplināri sodīt darbinieku par pārkāpumiem – prasīt paskaidrojumus, izteikt piezīmi vai rājienu, vai arī izbeigt darba attiecības ar darbinieku. Priekšlikumā minētā mehānisma realizēšanas gadījumā tiktu radīts papildus administratīvais slogs iesaistot vairākas iestādes, kurām būtu jākonstatē fakti un apstākļi, jānodrošina pierādījumu vākšana, kā arī apstrīdēšanas iespējas un process. LM uzskata, ka darba devējam ir daudz lielākas iespējas un līdzekļi šādu gadījumu risināšanai. Turklāt darba devēja pienākums ir preventīvi strādāt pie pasākumiem nelaimes gadījumu novēršanai, nodrošinot drošus un veselībai nekaitīgus darba apstākļus ikvienam darbiniekam. Jau tagad virknē Latvijas uzņēmumu ir ieviesti un sekmīgi tiek realizēti dažādi iekšējie mehānismi attiecībā uz alkohola vai citu vielu lietošanu darba laikā vai ierodoties darbā. Papildus jāatzīmē, ka pašreizējā nelaimes gadījumu izmeklēšanas kārtība nosaka procesus, attiecībā uz nelaimes gadījuma izmeklēšanu, ja persona bijusi alkohola reibumā. Proti, atbilstoši MK 25.08.2009. noteikumiem Nr.950 “Nelaimes gadījumu darbā izmeklēšanas un uzskaites kārtība” aktā par nelaimes gadījumu norāda, ka nelaimes gadījums nav darba vides faktoru iedarbības rezultāts, ja izmeklēšanā noskaidrots, ka nelaimes gadījums, pēc kura ir iestājies darbspēju zaudējums vai nāve, ir tiešā cēloņsakarībā ar to, ka cietušais lietojis alkoholiskās, narkotiskās, toksiskās, psihotropās vai citas kaitīgas vielas vai to produktus, un nelaimes gadījumu nav izraisījusi minēto vielu izmantošana darbā vai attiecīgo vielu neatbilstoša glabāšana vai pārvietošana. Attiecīgi izmeklēšanas laikā tiek noskaidrota negadījuma cēloņsakarība ar darba vides faktoriem un personas veselības stāvokli, un, ja aktā ir iepriekš minētā norāde, tad akts netiek reģistrēts kā nelaimes gadījums darbā un tam nav arī ietekmes uz sociālās apdrošināšanas budžetu. Nenoliedzami ietekme kā tāda uz budžetu ir, jo personai ir nepieciešama ārstēšana. Tādēļ būtiskāk ir preventīvi strādāt visām pusēm, lai veicinātu sabiedrības veselību un novērstu nelaimes gadījumus ne tikai darba vidē, bet arī uz ceļiem un sadzīvē.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Pamatnostādņu projektā ir iekļauts uzdevums 1.8.7., kas paredz palielināt darba devēju lomu un iesaisti darbinieku  veselības veicināšanā un saglabāšanā, īstenojot informēšanas un izglītošanas pasākumus par veselības veicināšanu darbavietās. Par uzdevumu izpildi atbildīgās institūcijas- LM un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 iekļauta pie 5.10.uzdevuma, 5.10.1.uzdevuma līdzatbildīgo institūciju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5.11.uzdevumu lūdzu skatīt Ekonomiks ministrijai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Uzdevums - – Iezīmēts IZM AF finansējums 12 M EUR apmērā gan no augsta līmeņa digitālajām prasmēm, gan no AI konsolidācijas un izcilības finansējums. Ir sniegta atruna, ka "uzdevuma izpildei norādītais finansējums var tikt  precizēts detalizētas investīciju ieviešanas izstrādes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jālabo, uz “norādītais finansējums tiks precizēts detalizētas investīciju ieviešanas izstrādes laikā”, jo arī AF ietvaros šādam mērķim un RSU nav iezīmēts finansējums. Nav informācijas par to, kā veidojas norādītais finansējuma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4.2.1.uzdevumam precizēta atsauce 6.pielikumā un 5.pielikumā.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12 milj. euro apmērā ir indikatīvais RSU aprēķins 4.2.1.uzdevuma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Veselības un sociālās aprūpes darbinieku arodbiedrība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Projektam tā pašreizējā redakcijā joprojām ir viens būtisks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Projekta sadaļas “4. RĪCĪBAS VIRZIENS: CILVĒKRESURSU NODROŠINĀJUMS UN PRASMJU PILNVEIDE” uzdevumi neparedz konkurētspējīgas darba samaksas nodrošināšanu veselības nozares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LVSADA nevar atbalstīt tālāku Projekta virzību. Lai minēto trūkumu novērstu un tādējādi būtiski uzlabotu Projekta kvalitāti, LVSADA izvirza zemāk minēto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sadaļas “4. RĪCĪBAS VIRZIENS: CILVĒKRESURSU NODROŠINĀJUMS UN PRASMJU PILNVEIDE” uzdevumiem (48. lpp.) pievienot uzdevumu Nr. 4.4. sekojošā redakcijā: “</w:t>
            </w:r>
            <w:r w:rsidR="00000000" w:rsidRPr="00000000" w:rsidDel="00000000">
              <w:rPr>
                <w:u w:val="single"/>
                <w:rtl w:val="0"/>
              </w:rPr>
              <w:t xml:space="preserve">Uzlabot veselības nozares darbinieku darba samaksas konkurētspēju tautsaimniecībā</w:t>
            </w:r>
            <w:r w:rsidR="00000000" w:rsidRPr="00000000" w:rsidDel="00000000">
              <w:rPr>
                <w:rtl w:val="0"/>
              </w:rPr>
              <w:t xml:space="preserve">.; Izpildes termiņš (gads) – 2021. – 2027.; Atbildīgā institūcija – VM; Līdzatbildīgās institūcijas – FM; Sasaiste ar politikas rezultātu un rezultatīvo rādītāju – PR: 11./ RR: 11.2., 11.3., 11.4., 11.5. PR: 12./ RR: 12.1., 12.2., 12.3., 12.4. PR: 13./ RR: 13.1., 13.5., 13.6. PR 14. / RR: 14.1., 14.2., 14.3. PR 17. / RR: 17.1., 17.2., 17.3., 17.5.; Sasaiste ar NAP2027 uzdevumu – [68., 69., 70., 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projekta 6.pielikumā ir iekļauts 4.1.11.uzdevums, kas paredz uzlabot ārstniecības personu darba samaksas konkuretspēju.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4.1.11.uzdevuma redakcija: Uzlabot  ārstniecības personu darba samaksas konkuretspēju, izstrādājot un ieviešot ārstniecības personu atalgojuma modeli, kurā tiek ņemts vērā sniegto pakalpojuma līmenis un 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sadaļas “4. RĪCĪBAS VIRZIENS: CILVĒKRESURSU NODROŠINĀJUMS UN PRASMJU PILNVEIDE” uzdevumi neparedz konkurētspējīgas darba samaksas nodrošināšanu veselības nozares darbiniekiem. Projekta 6. pielikumā ietvertais apakšuzdevums “4.1.11. Uzlabot ārstniecības personu darba samaksas konkurētspēju, izstrādājot un ieviešot ārstniecības personu atalgojuma modeli, kurā tiek ņemts vērā sniegto pakalpojumu līmenis un veids.” minēto trūkumu nenovērš, jo nenodrošina nepieciešamo politisko prioritāti un konkrētību.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to vērā, LVSADA nevar atbalstīt tālāku Projekta virzību. Lai minēto trūkumu novērstu un tādējādi būtiski uzlabotu Projekta kvalitāti, LVSADA izvirza zemāk minētu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sadaļas “4. RĪCĪBAS VIRZIENS: CILVĒKRESURSU NODROŠINĀJUMS UN PRASMJU PILNVEIDE” uzdevumiem (48. lpp.) pievienot uzdevumu Nr. 4.4. sekojošā redakcijā: “Uzlabot veselības nozares darbinieku mēneša vidējās darba samaksas konkurētspēju tautsaimniecībā, pakāpeniski tuvinot to attiecīgajiem OECD konkurētspējas rādītājiem.”; Izpildes termiņš (gads) – 2021. – 2027.; Atbildīgā institūcija – VM; Līdzatbildīgās institūcijas – FM; Sasaiste ar politikas rezultātu un rezultatīvo rādītāju – PR: 11./ RR: 11.2., 11.3., 11.4., 11.5. PR: 12./ RR: 12.1., 12.2., 12.3., 12.4. PR: 13./ RR: 13.1., 13.5., 13.6. PR 14. / RR: 14.1., 14.2., 14.3. PR 17. / RR: 17.1., 17.2., 17.3., 17.5.; Sasaiste ar NAP2027 uzdevumu – [68., 69., 70., 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iebildumam nr.2.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pamatnostādņu projekta 6.pielikuma uzdevuma svītrošanu. Paskaidrojam, ka viena no iniciatīvām, ko kā izmaksu efektīvu ir atzinusi arī Pasaules Veselības organizācija, lai veicinātu veselīga un sabalansēta uztura lietošanu un pieejamību sabiedrībā, ir nodokļu politika -  samazinot nodokļus pārtikas produktiem ar zemu sāls, cukura un taukvielu daudzumu, savukārt paaugstinot nodokli tiem produktiem, kuriem ir augsts sāls, cukura un taukvielu daudzums. Šobrīd saskaņā ar Pievienotās vērtības nodokļa likumu līdz 2023. gada 31. decembrim samazināto (PVN) likmi 5% apmērā piemēro svaigiem augļiem, ogām un dārzeņiem. Sākotnēji samazināto PVN likmi 5% apmērā ieviesa uz laiku no 2018.gada 1.janvāra līdz 2020.gada 31.decembrim, nosakot konkrētus sasniedzamos rezultatīvos rādītājus. Atbilstoši Zemkopības ministrijas veiktajam novērtējumam secināts, ka samazinātās PVN likmes 5% apmērā svaigiem augļiem, ogām un dārzeņiem ieviešana ir bijusi efektīva. Ņemot vērā svaigu pārtikas produktu pozitīvo ietekmi uz veselību, ir nepieciešams samazināto PVN likmi 5% apmērā saglabāt svaigiem augļiem, ogām un dārzeņiem, kā arī  turpināt rosināt samazināt PVN likmi no 21% līdz 5% arī tādiem pārtikas produktiem kā  svaigai gaļai, svaigām zivīm, piena produktiem un olām, lai padarītu tos pieejamākus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svītroto 1.1.13.uzdevumu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“Samazinātās PVN likmes 5% apmērā svaigiem augļiem, ogām un dārzeņiem ieviešanas rezultatīvo rādījumu sasniegšanas gadījumā, pēc 2023. gada 31. decembra  saglabāt samazinātās PVN likmes 5% apmērā piemērošanu minētajiem pārtikas produktiem uz neierobežotu laiku, nepieciešamības gadījumā izdarot grozījumus Pievienotās vērtības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1.1.13.uzdevums svītrots ņemot vērā FM iebildumu, ka 1.1.13.uzdevumā minētais jau ir Ministru kabinetā apstiprināts. Proti, atbilstoši Ministru kabineta 2020.gada 30.septembra sēdes protokola Nr.57 28.§ 4.punktam Zemkopības ministrijai ir uzdots līdz 2023.gada 1.augustam sagatavot un iesniegt izskatīšanai Ministru kabinetā informatīvo ziņojumu par augļkopības un dārzeņkopības nozares analīzi, kurā sniegts šī protokollēmuma 3.punktā minēto rezultatīvo rādītāju novērtējums un veikta augļkopības un dārzeņkopības nozaru attīstības analīze.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pamatnostādņu projekta 6.pielikuma uzdevuma svītrošanu. Paskaidrojam, ka viena no iniciatīvām, ko kā izmaksu efektīvu ir atzinusi arī Pasaules Veselības organizācija, lai veicinātu veselīga un sabalansēta uztura lietošanu un pieejamību sabiedrībā, ir nodokļu politika -  samazinot nodokļus pārtikas produktiem ar zemu sāls, cukura un taukvielu daudzumu, savukārt paaugstinot nodokli tiem produktiem, kuriem ir augsts sāls, cukura un taukvielu daudzums. Šobrīd saskaņā ar Pievienotās vērtības nodokļa likumu līdz 2023. gada 31. decembrim samazināto (PVN) likmi 5% apmērā piemēro svaigiem augļiem, ogām un dārzeņiem. Sākotnēji samazināto PVN likmi 5% apmērā ieviesa uz laiku no 2018.gada 1.janvāra līdz 2020.gada 31.decembrim, nosakot konkrētus sasniedzamos rezultatīvos rādītājus. Atbilstoši Zemkopības ministrijas veiktajam novērtējumam secināts, ka samazinātās PVN likmes 5% apmērā svaigiem augļiem, ogām un dārzeņiem ieviešana ir bijusi efektīva. Ņemot vērā svaigu pārtikas produktu pozitīvo ietekmi uz veselību, ir nepieciešams samazināto PVN likmi 5% apmērā saglabāt svaigiem augļiem, ogām un dārzeņiem, kā arī  turpināt rosināt samazināt PVN likmi no 21% līdz 5% arī tādiem pārtikas produktiem kā  svaigai gaļai, svaigām zivīm, piena produktiem un olām, lai padarītu tos pieejamākus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svītroto 1.1.14.uzdevumu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“Samazinātās PVN likmes 5% apmērā svaigiem augļiem, ogām un dārzeņiem rezultatīvo rādītāju sasniegšanas gadījumā, ieviest samazināto PVN likmi 5% apmērā arī svaigai gaļai, svaigām zivīm, olām un piena produktiem, nepieciešamības gadījumā izdarot grozījumus Pievienotās vērtības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1.1.14.uzdevums svītrots ņemot vērā FM iebildumu, ka pievienotās vērtības nodokļa samazinātā likme jaunajiem produktiem vērtējama nodokļu politikas plānošanas dokumentu kontekstā, ņemot vērā valsts budžeta prioritātes, tādējādi atkārtoti norādot, ka 1.1.14.uzdevums nav iekļaujams šajās pamatnostādnēs.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Kultūras ministriju kā līdzatbildīgo institūciju no Sabiedrības veselības pamatnostādņu 2021.-2027.gadam 6.pielikumā norādītā 1.4.4.uzdevuma “Sniegt atbalstu pašvaldībām veselības veicināšanas un slimību profilakses pieejas īstenošanai jauniešu centros pašvaldībās, lai organizētu veselības veicināšanas un slimību profilakses pasākumus jauniešiem t.sk. par seksuālo un reproduktīvo veselību, kā arī citām veselības tēmām”. Norādām, ka Kultūras ministrijas kompetence neietver atbalsta sniegšanu pašvaldību jauniešu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svītrota kā līdzatbildīgā institūcija pie 1.4.4. uzdevuma.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iebilst pret pamatnostādņu projekta "Sabiedrības veselības pamatnostādnes 2021.-2027.gadam" 6.pielikumā 1.7.12.apakšpunktā noteikto, ka nepieciešamas izvērtēt iespēju izstrādāt drošības standartus/prasības privāto hidrotehnisko būvju (dīķu), kā arī privāto peldbaseinu ierīkošanai un ekspluatācijai, ar mērķi novērst nejaušas ūdenī iekļūšanas riskus un tādējādi samazinot bērnu noslīkšanas gadījumu skaitu. Tas saistīts ar to, ka nav sniegta jebkāda argumentācija vai pierādījumu, ka noslīgšanas gadījumi ir tieši saistīti ar attiecīgo objektu lietošanu, nevis piemēram, nevērīgu rīcību jebkuru ūdenstilpņu tuvumā (piemēram, ezeru, jūrā). Pietam, bērnu noslīgšanas iemesli var nebūt saistīti par pašu būvju konstruktīvajiem risinājumiem, bet, piemēram, peldēšanas pakalpojuma sniegšanas kārtību. Pakalpojuma sniegšanas kārtība kādā būve nav būvniecības regulējuma jautājums un šī iemesla dēļ Ekonomikas ministrijas kompetences jautājums. Līdz ar to lūdzam attiecīgajā apakšpunktā izslēgt Ekonomikas ministriju kā atbildīgo.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iebilst pret pamatnostādņu projekta "Sabiedrības veselības pamatnostādnes 2021.-2027.gadam" 6.pielikumā 1.7.13.apakšpunktā noteikto, ka Ekonomikas ministrija ir atbildīga par atbilstošu ventilācijas sistēmu ierīkošanas un optimālas ekspluatācijas veicināšana ēkās, kurās veidojas liela cilvēku koncentrācija un kur tiek pavadītas vairākas stundas (piemēram, darba vietas, biroji, ražošanas telpas, publiskās ēkas), mazinot draudus gaisa kvalitātei un riskus infekcijas slimību izplatībai. Ciktāl, tas ir Ekonomikas ministrijas kompetence būvnormatīvos ir jau noteiktas atbilstošas prasības. Savukārt ēku ekspluatācijas laikā prasības gaisa apmaiņai nosaka regulējums higiēnas jomās (sk. Ministru kabineta 2002.gada 27.decembra noteikumus Nr.610 “Higiēnas prasības izglītības iestādēm, kas īsteno vispārējās pamatizglītības, vispārējās vidējās izglītības, profesionālās pamatizglītības, arodizglītības vai profesionālās vidējās izglītības programmas”), kurš ietilpst Veselības ministrijas kompetencē. Lūdzu mainīt par attiecīgā uzdevuma izdevumu izpildi atbildīgo institūciju uz Veselības ministriju vai Veselības inspekciju. Pietam, Ekonomikas ministrija kompetencē nav veikt kādas kontroles ēkās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1.7.12.uzdevuma redakcija un par uzdevuma izpildi atbildīgie un līdzatbildīgie: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izstrādāt un ieviest drošības prasības privāto/publisko hidrotehnisko būvju (dīķu), kā arī privāto peldbaseinu ierīkošanai un ekspluatācijai, lai novērstu nejaušas ūdenī iekļūšanas riskus un samazinātu bērnu noslīkšanas gadījumu skaitu. Atbildīgie: VM; Līdzatbildīgie: EM, LPF, pašvaldības, personas, kuru īpašumā vai vadījumā atrodas privātie/publiskie ūdeņi. Norādām, ka minētais uzdevums ir atstājams Pamatnostādņu projektā, jo  kā norāda SPKC apkopotie statistikas dati no Latvijas iedzīvotāju nāves cēloņu datubāzes un Ar noteiktām slimībām slimojošu pacientu reģistra par pacientiem, kuriem bijušas traumas, ievainojumi un saindēšanās, par bērnu noslīkšanas gadījumiem un traumatismu ūdens zonā laika posmā no 2013.-2021.gadam ir noslīkuši 25 bērni vecumā no 0-4 gadiem, savukārt 10 bērni no 5- 9 gadiem. Reģistrā sniegtā informācija par noslīkšanas vietu biežāk minētais ir dīķis vai piemājas dīķis tieši mazu bērnu gadījumā. Tādējādi minētā problēma ir aktuāla, un tās risinājums ir komplekss, jo bērnu noslīkšanas gadījumi ir saistīti ne tikai ar  neuzmanīgu uzvedību pie ūdens, vecāku izglītotību, peldētprasmes esamību/neesamību, bet loma ir arī drošības prasību ievērošanai (norobežošanai) ierīkojot šādus privātus/publiskus dīķus vai peldbaseinus. Tādējādi, lai novērstu mazu bērnu noslīkšanas gadījumus, efektīvāk būtu darboties visos virzienos un  kompleksi gan ar vecāku/bērnu izglītošanu par drošību ūdens tuvumā, gan peldētprasmes veicināšanu, kā arī uzsākot  diskusijas sabiedrībā par šādu privāto dīķu/peldbaseinu drošu ierīkošanu, t.sk. diskutējot par nepieciešamību iekļaut kādas normatīvās prasības būvnormatīvos, kas paredz, ka privātie/publiskie dīķi būtu norobežojami, lai mazinātu riskus maziem bērniem.  Vienlaikus norādām, ka jau šobrīd Pamatnostādņu projektā ir iekļauts pasākumi 1.7.4. un 1.7.5., kas paredz gan veicināt iedzīvotāju peldēšanas prasmju apguvi un drošības pasākumu ievērošanu ūdenstilpņu tuvumā, kā arī veicināt drošu peldvietu pieejamību un drošu vidi pie ūdens tilpnēm, tai skaitā privātiem dīķiem/ ūdenstilpnēm.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EM iebildumu par pamatnostādņu projekta 6.pielikuma 1.7.13.apakšpunktā minēto norādām, ka minēto pasākumu VM svītro no Pamatnostādņu projekta, ņemot vērā, ka EM veica grozījumus Ministru kabineta 2015.gada 16.jūnija noteikumos Nr.310 “Noteikumi par Latvijas būvnormatīvu LBN 231 – 15 “Dzīvojamo un publisko ēku apkure un ventilācija””, kas nosaka, ka </w:t>
            </w:r>
            <w:r w:rsidR="00000000" w:rsidRPr="00000000" w:rsidDel="00000000">
              <w:rPr>
                <w:u w:val="single"/>
                <w:rtl w:val="0"/>
              </w:rPr>
              <w:t xml:space="preserve">publiskās ēkās būvniecības iecerēm</w:t>
            </w:r>
            <w:r w:rsidR="00000000" w:rsidRPr="00000000" w:rsidDel="00000000">
              <w:rPr>
                <w:rtl w:val="0"/>
              </w:rPr>
              <w:t xml:space="preserve">, kas ierosinātas pēc 2021. gada 1. jūnija, jānodrošina atbilstība jaunām gaisa kvalitātes prasībām. Tādējādi ir noteikts, ka publiskas ēkas būvniecībā jāņem vērā, ka gaisa kvalitāte - CO2 koncentrācija iekštelpās nedrīkst pārsniegt 1000 ppm (noteikumu Nr.310 95.1 punktā), paredzot attiecīgus ventilācijas risinājumus.  Šī prasība ir attiecināma</w:t>
            </w:r>
            <w:r w:rsidR="00000000" w:rsidRPr="00000000" w:rsidDel="00000000">
              <w:rPr>
                <w:u w:val="single"/>
                <w:rtl w:val="0"/>
              </w:rPr>
              <w:t xml:space="preserve"> uz</w:t>
            </w:r>
            <w:r w:rsidR="00000000" w:rsidRPr="00000000" w:rsidDel="00000000">
              <w:rPr>
                <w:rtl w:val="0"/>
              </w:rPr>
              <w:t xml:space="preserve"> </w:t>
            </w:r>
            <w:r w:rsidR="00000000" w:rsidRPr="00000000" w:rsidDel="00000000">
              <w:rPr>
                <w:u w:val="single"/>
                <w:rtl w:val="0"/>
              </w:rPr>
              <w:t xml:space="preserve">būvniecības iecerēm</w:t>
            </w:r>
            <w:r w:rsidR="00000000" w:rsidRPr="00000000" w:rsidDel="00000000">
              <w:rPr>
                <w:rtl w:val="0"/>
              </w:rPr>
              <w:t xml:space="preserve"> izglītības iestādēs, t.sk. pārbūvei, renovācijai. Norādām, ka Veselības inspekcija saskaņā ar  regulējumu higiēnas jomā (MK noteikumiem Nr.610) veic uzraudzību gaisa kvalitātes prasībām tikai izglītības iestādēm, tomēr nevar veikt gaisa kvalitātes prasību uzraudzību arī citās publiskās ēkās, tāpēc minētais uzdevums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5.pielikuma “Ietekmes novērtējums uz valsts un pašvaldību budžetiem” 3.2.6.pasākumam “Veicināt transplantējamo orgānu un audu pieejamību” norādīto finansējumu, jo, saskaitot pa gadiem, veidojas finansējums 10 590 058 </w:t>
            </w:r>
            <w:r w:rsidR="00000000" w:rsidRPr="00000000" w:rsidDel="00000000">
              <w:rPr>
                <w:i w:val="1"/>
                <w:rtl w:val="0"/>
              </w:rPr>
              <w:t xml:space="preserve">euro</w:t>
            </w:r>
            <w:r w:rsidR="00000000" w:rsidRPr="00000000" w:rsidDel="00000000">
              <w:rPr>
                <w:rtl w:val="0"/>
              </w:rPr>
              <w:t xml:space="preserve">, nevis 2 850 144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projekta 6.pielikumā “Sabiedrības veselības pamatnostādņu rīcības virzienu uzdevumi” 3.1.7.1., 3.1.8.1., 3.1.8.7., 2.3.2. un 5.12.10.pasākumam ailē “Norāde par uzdevuma īstenošanai nepieciešamo finansējumu un tā avotu” norādīto, ka pasākuma īstenošanai </w:t>
            </w:r>
            <w:r w:rsidR="00000000" w:rsidRPr="00000000" w:rsidDel="00000000">
              <w:rPr>
                <w:u w:val="single"/>
                <w:rtl w:val="0"/>
              </w:rPr>
              <w:t xml:space="preserve">ir nepieciešams papildu valsts budžeta finansējums</w:t>
            </w:r>
            <w:r w:rsidR="00000000" w:rsidRPr="00000000" w:rsidDel="00000000">
              <w:rPr>
                <w:rtl w:val="0"/>
              </w:rPr>
              <w:t xml:space="preserve">, savukārt ailē </w:t>
            </w:r>
            <w:r w:rsidR="00000000" w:rsidRPr="00000000" w:rsidDel="00000000">
              <w:rPr>
                <w:u w:val="single"/>
                <w:rtl w:val="0"/>
              </w:rPr>
              <w:t xml:space="preserve">“Izpildes termiņš (gads)” izpildes termiņš norādīts 2022.gads</w:t>
            </w:r>
            <w:r w:rsidR="00000000" w:rsidRPr="00000000" w:rsidDel="00000000">
              <w:rPr>
                <w:rtl w:val="0"/>
              </w:rPr>
              <w:t xml:space="preserve">, līdz ar  to pasākumi īstenojami VM budžetā piešķirtā finansējuma ietvaros, attiecīgi precizējot informāciju par minētajiem pasākumiem pamatnostādņu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3.2.4.5.pasākumam “Paplašināt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 ailē “Norāde par uzdevuma īstenošanai nepieciešamo finansējumu un tā avotu” norādīto informāciju, aizstājot to ar vārdiem “Papildu finansējums iekļauts Sociālās aizsardzības un darba tirgus politikas pamatnostādņu 2021. – 2027.gadam 2.4.6.pasākumā”, ņemot vērā, ka finansējums iekļauts Sociālās aizsardzības un darba tirgus politikas pamatnostādnēs 2021. – 2027.gadam un pamatnostādņu projekta 3.2.4.5.pasākumam nav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pamatnostādņu projektu "Sabiedrības veselības pamatnostādnes 2021.-2027.gadam" (turpmāk – Pamatnostādņu projektu). Vēlamies atkārtoti vērst uzmanību uz trūkumiem Pamatnostādņu projektā, lai nodrošinātu sabiedrības veselībai labvēlīgu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pārskatīt veselības aprūpes finansēšanas modeli, ņemot vērā, ka tas ir novecojis un valsts noteiktās pakalpojumu cenas nesedz pašizmaksu lielākai daļai no pakalpojumiem, kā arī ir vērojams ļoti straujš materiālu, energoresursu sadārdzinājums, rezultātā tiek palielinātas cenas maksas pakalpojumiem. Norādām, ka piešķirtajam finansējumam būtu jābūt vērstam uz visu tarifu sakārtošanu atbilstoši faktiskajām izmaksām, paredzot indeksāciju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Pamatnostādņu projekta Izziņā norādīts, ka “Pamatnostādņu projekts paredz izstrādāt ekonomiskos aprēķinos balstītu un caurspīdīgu veselības aprūpes pakalpojumu tarifu izveides kārtību un tarifu pārskatīšanas un ieviešanas plānu. Tiek plānots, ka izstrādājot politikas plānošanas dokumentus (plānus) prioritārajā jomā, tarifi tiks pārskatīti”.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LTRK aicina pārskatīt visus tarifus, nevis tikai prioritārās jomās, kā arī paredzēt regulāru indeksāciju, kas Pamatnostādņu projektā nav minēta. Tarifu izveides kārtības izstrāde, tarifu pārskatīšana un ieviešanas plāna termiņš ir 2027.gads, kas rada nopietnas bažas no uzņēmēju puses, ņemot vērā situācijas problemātiku jau šobrīd, nepieciešams rīkoties nekavējoties,  lai veicinātu kopējo sabiedrības veselību. Valsts noteiktās pakalpojumu cenas nesedz pašizmaksu lielākai daļai no pakalpojumiem, papildus jāņem vērā šī brīža straujais cenu pieaugums visām izmaksu pozīcijām. Jāatgādina, ka sabiedrības veselības rādītāji Latvijā būtiski atpaliek no citām ES dalībvalstīm, kas apliecina nepieciešamību pēc tūlītējas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jau iepriekš sarunās, LTRK ir uzsvērusi divus būtiskus jautājums, kas nav iekļauti Pamatnostādņu projektā, un kas kavē veselības nozares attīstību gan reģionos, gan pilsētās. Veselības ministrijai ir nepieciešams rast risinājumu, lai nodrošinātu kvalitatīvu un pieejamu medicīnas personālu reģionos gan šo Pamatnostādņu kontekstā, gan raugoties plašāk uz kopējo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jāizvērtē esošais veids, kā tiek sertificēti speciālisti, par piemēru ņemot citas līdzīgas valstis, kas ir ar nelielu medicīnas personāla skaitu. Ņemot vērā esošos apstākļus, kā arī Covid-19 pandēmijas radītās sekas, mēs nevaram atļauties saglabāt esošo sistēmu, kas paredz, ka vienam ārstam ir viena specialitāte. Sertifikācijas jautājumu ir nepieciešams skatīt horizontāli, ņemot vērā, ka no pacientu viedokļa tas būtu ievērojams ieguvums, kā arī veicinātu medicīnas pakalpojumu pieejamību, tajā skaitā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apzinās nepieciešamību paaugstināt tarifus, tomēr, jāņem vērā, ka tarifu paaugstināšana visās jomās atkarīga no papildus pieejamā finansējuma veselības aprūpei, tāpēc, izstrādājot politikas plānošanas dokumentus prioritārajā jomā, tarifi tiks pārskatīti. Vienlaikus informējam, ka 5.2.2.uzdevuma, kurš paredz izstrādāt ekonomiskos aprēķinos balstītu un caurspīdīgu veselības aprūpes pakalpojumu tarifu izveides kārtību un tarifu pārskatīšanas un ieviešanas plānu, izpildes termiņš ir 2022.gads.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Veselības ministrija virza pieņemšanai Ministru kabinetā konceptuālo ziņojumu “Par veselības aprūpes pakalpojumu saņemšanu valsts obligātās veselības apdrošināšanas ietvaros” (21-TA-932), kurā sniegti priekšlikumi, kā ieviest visaptverošu valsts obligāto veselības apdrošināšanu visām personām ar deklarēto dzīvesvietu Latvijā, attiecīgi veicot grozījumus normatīvajos aktos un izvērtēt nepieciešamību personas, kuras neveic sociālās iemaksas veselības apdrošināšanai un kuras neietilpst valsts sociāli apdrošināto personu lokā, iesaistīt obligātā sociālo iemaksu līdzdalībā.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jautājums par ārstniecības personu piesaistei reģioniem tiks risināts 4.2.2.uzdevumā minētās veselības nozares cilvēkresursu stratēģijas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projekta 4.1.7. pasākuma ietvaros plānots veikt pētījumu par iemesliem darbaspēka zaudēšanai valsts apmaksātajā veselības aprūpes sistēmā, kura ietvaros paredzēts vērtēt dažādus aspektus, tai skaitā ārstniecības personu kā reglamentēto profesiju sertifikācijas un resertifikācijas ietekmi uz nodarbinātību. Vienlaikus atbilstoši Valsts kontroles ieteikumu ieviešanas lietderības revīzijā 2.4.1-6/2017 “Cilvēkresursi veselības aprūpē” grafikam līdz 10.01.2024.  tiks izvērtēta sertifikācijas un resertifikācijas procesa organizācija, un izstrādāti risinājumi sertifikācijas un resertifikācijas lietderības un efektivitātes nodrošināšanai, lai sertifikācija un resertifikācija būtu mērķtiecīga un primāri orientēta uz veselības aprūpes pakalpojumu kvalitātes nodrošināšanu un nodarbinātības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ārstam profesijā ir visaptverošas zināšanas un prasmes, lai (1) novērtētu pacienta vispārīgo veselības stāvokli; (2) diagnosticētu saslimšanu, ārstētu un aprūpētu pacientu (Ārstniecības likuma 37.pants, Ārsta profesijas standarts). Ārstam speciālistam zināšanu un prasmju loks ir plašāks, jo ir papildus kompetence noteiktā specialitātē. Līdz ar to ārsts ar ārstniecības personas sertifikātu neatkarīgi no specialitātes vai ārsts bez sertifikāta ir tiesīgs iesaistīties, piemēram,  Covid – 19 pacientu ārstēšanā, saņemot  atbilstošā specialitātē sertificēta ārsta atbalstu uzraudzības vai vadības veidā. Tomēr, </w:t>
            </w:r>
            <w:r w:rsidR="00000000" w:rsidRPr="00000000" w:rsidDel="00000000">
              <w:rPr>
                <w:b w:val="1"/>
                <w:rtl w:val="0"/>
              </w:rPr>
              <w:t xml:space="preserve">patstāvīgi</w:t>
            </w:r>
            <w:r w:rsidR="00000000" w:rsidRPr="00000000" w:rsidDel="00000000">
              <w:rPr>
                <w:rtl w:val="0"/>
              </w:rPr>
              <w:t xml:space="preserve"> nodarboties ar ārstniecību konkrētā pamatspecialitātē, apakšspecialitātē vai papildspecialitātē  atļauts ārstiem, kuri ir sertificēti un reģistrēti ārstniecības personu reģistrā (Ārstniecības likuma 26.pants), kā arī normatīvajos aktos nepastāv aizliegums ārstam iegūt vairākas specialitātes.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pamatnostādņu projekta 6.pielikuma uzdevuma svītrošanu. Paskaidrojam, ka viena no iniciatīvām, ko kā izmaksu efektīvu ir atzinusi arī Pasaules Veselības organizācija, lai veicinātu veselīga un sabalansēta uztura lietošanu un pieejamību sabiedrībā, ir nodokļu politika -  samazinot nodokļus pārtikas produktiem ar zemu sāls, cukura un taukvielu daudzumu, savukārt paaugstinot nodokli tiem produktiem, kuriem ir augsts sāls, cukura un taukvielu daudzums. Šobrīd saskaņā ar Pievienotās vērtības nodokļa likumu līdz 2023. gada 31. decembrim samazināto (PVN) likmi 5% apmērā piemēro svaigiem augļiem, ogām un dārzeņiem. Sākotnēji samazināto PVN likmi 5% apmērā ieviesa uz laiku no 2018.gada 1.janvāra līdz 2020.gada 31.decembrim, nosakot konkrētus sasniedzamos rezultatīvos rādītājus. Atbilstoši Zemkopības ministrijas veiktajam novērtējumam secināts, ka samazinātās PVN likmes 5% apmērā svaigiem augļiem, ogām un dārzeņiem ieviešana ir bijusi efektīva. Ņemot vērā svaigu pārtikas produktu pozitīvo ietekmi uz veselību, ir nepieciešams samazināto PVN likmi 5% apmērā saglabāt svaigiem augļiem, ogām un dārzeņiem, kā arī  turpināt rosināt samazināt PVN likmi no 21% līdz 5% arī tādiem pārtikas produktiem kā  svaigai gaļai, svaigām zivīm, piena produktiem un olām, lai padarītu tos pieejamākus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svītroto 1.1.13.uzdevumu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“Samazinātās PVN likmes 5% apmērā svaigiem augļiem, ogām un dārzeņiem ieviešanas rezultatīvo rādījumu sasniegšanas gadījumā, pēc 2023. gada 31. decembra  saglabāt samazinātās PVN likmes 5% apmērā piemērošanu minētajiem pārtikas produktiem uz neierobežotu laiku, nepieciešamības gadījumā izdarot grozījumus Pievienotās vērtības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Zemkopības ministrijas iebildumam nr.26.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pamatnostādņu projekta 6.pielikuma uzdevuma svītrošanu. Paskaidrojam, ka viena no iniciatīvām, ko kā izmaksu efektīvu ir atzinusi arī Pasaules Veselības organizācija, lai veicinātu veselīga un sabalansēta uztura lietošanu un pieejamību sabiedrībā, ir nodokļu politika -  samazinot nodokļus pārtikas produktiem ar zemu sāls, cukura un taukvielu daudzumu, savukārt paaugstinot nodokli tiem produktiem, kuriem ir augsts sāls, cukura un taukvielu daudzums. Šobrīd saskaņā ar Pievienotās vērtības nodokļa likumu līdz 2023. gada 31. decembrim samazināto (PVN) likmi 5% apmērā piemēro svaigiem augļiem, ogām un dārzeņiem. Sākotnēji samazināto PVN likmi 5% apmērā ieviesa uz laiku no 2018.gada 1.janvāra līdz 2020.gada 31.decembrim, nosakot konkrētus sasniedzamos rezultatīvos rādītājus. Atbilstoši Zemkopības ministrijas veiktajam novērtējumam secināts, ka samazinātās PVN likmes 5% apmērā svaigiem augļiem, ogām un dārzeņiem ieviešana ir bijusi efektīva. Ņemot vērā svaigu pārtikas produktu pozitīvo ietekmi uz veselību, ir nepieciešams samazināto PVN likmi 5% apmērā saglabāt svaigiem augļiem, ogām un dārzeņiem, kā arī  turpināt rosināt samazināt PVN likmi no 21% līdz 5% arī tādiem pārtikas produktiem kā  svaigai gaļai, svaigām zivīm, piena produktiem un olām, lai padarītu tos pieejamākus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svītroto 1.1.14.uzdevumu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“Samazinātās PVN likmes 5% apmērā svaigiem augļiem, ogām un dārzeņiem rezultatīvo rādītāju sasniegšanas gadījumā, ieviest samazināto PVN likmi 5% apmērā arī svaigai gaļai, svaigām zivīm, olām un piena produktiem, nepieciešamības gadījumā izdarot grozījumus Pievienotās vērtības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Zemkopības ministrijas iebildumam nr.27.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pamatnostādņu projektu "Sabiedrības veselības pamatnostādnes 2021.-2027.gadam" (turpmāk – Pamatnostādņu projektu). Vēlamies atkārtoti vērst uzmanību uz trūkumiem Pamatnostādņu projektā, lai nodrošinātu sabiedrības veselībai labvēlīgu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Pamatnostādņu projekta Izziņā norādīts, ka “Pamatnostādņu projekts paredz izstrādāt ekonomiskos aprēķinos balstītu un caurspīdīgu veselības aprūpes pakalpojumu tarifu izveides kārtību un tarifu pārskatīšanas un ieviešanas plānu. Tiek plānots, ka izstrādājot politikas plānošanas dokumentus (plānus) prioritārajā jomā, tarifi tiks pārskatīti”.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LTRK aicina pārskatīt visus tarifus, nevis tikai prioritārās jomās, kā arī paredzēt regulāru indeksāciju, kas Pamatnostādņu projektā nav minēta. Tarifu izveides kārtības izstrāde, tarifu pārskatīšana un ieviešanas plāna termiņš ir 2027.gads, nav skaidrs termiņš katram no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projektā (6.pielikums) ir iekļauts 5.2.2.uzdevums "Izstrādāt ekonomiskos aprēķinos balstītu un caurspīdīgu veselības aprūpes pakalpojumu tarifu izveides kārtību un tarifu pārskatīšanas un ieviešanas plānu.(Sasaistē ar 3.1.1.7., 3.1.2.4. un  3.1.3.3.)", kura izpildes termiņš noteikts 2022.gads. Proti, tas nozīmē, ka Nacionālais veselības dienests minēto plānu izstrādās 2022.gadā, nevis 2027.gadā kā norādīts LTRK iebildumā. Veselības aprūpes pakalpojumu tarifu plāna ietvaros tarifi tiks pārskatīti visās jomās, tai skaitā arī prioritārajās jomās. Vienlaicīgi, kā jau tika minēts iepriekš, izstrādājot prioritāro jomu plānus, piem. reto slimību plānu, psihiskās veselības plānu, tarifi tiks pārskatīti arī šo dokumentu izstrādes ietvaros.  Attiecībā uz priekšlikumu paredzēt regulāru indeksāciju, aicinām LTRK iesaistīties Veselības aprūpes pakalpojumu tarifu plāna un prioritāro jomu plānu izstrādes procesā, sniedzot viedokli minēto dokumentu satura/pasākumu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630.punktu (112.lpp.), norādot visus prioritāros pasākumus, kuru īstenošanai ir plānots finansējums Veselības ministrijas budžetā atbilstoši likumam “Par valsts budžetu 2022.gadam” un likumam “Par vidēja termiņa budžeta ietvaru 2022., 2023. un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630.rindkopa.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648.punktu (114.lpp.), ņemot vērā, ka atbilstoši Finanšu ministrijas rīcībā esošajai informācijai Ministru kabinets atbalstīja 2020.gadam  finansējumu 84,6 milj. euro un 2021.gadam  536,4 milj. euro, attiecīgi precizējot informāciju 1.tabulā “LNG piešķīrums un apropriācijas palielināšana Veselības ministrijai 2020.gadā Covid-19 pasākumiem”, 2.tabulā “LNG piešķīrums un apropriācijas palielināšana Veselības ministrijai 2021.gadā”, 661., 664., 665.punktā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660., 667.punktu, jo pēc patreizējās redakcijas nav saprotams 2022.gadam norādītais iezīmētais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660. un 667.rindkopa.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630.punktā (112.lpp.) norādīto finansējumu prioritārajam pasākumam “Ārstniecības personu darba samaksas pieauguma nodrošināšana”, ņemot vērā, ka </w:t>
            </w:r>
            <w:r w:rsidR="00000000" w:rsidRPr="00000000" w:rsidDel="00000000">
              <w:rPr>
                <w:u w:val="single"/>
                <w:rtl w:val="0"/>
              </w:rPr>
              <w:t xml:space="preserve">Veselības ministrijas budžetā</w:t>
            </w:r>
            <w:r w:rsidR="00000000" w:rsidRPr="00000000" w:rsidDel="00000000">
              <w:rPr>
                <w:rtl w:val="0"/>
              </w:rPr>
              <w:t xml:space="preserve"> atbilstoši likumam “Par valsts budžetu 2022.gadam” un likumam “Par vidēja termiņa budžeta ietvaru 2022., 2023. un 2024.gadam” plānots finansējums 33,9 milj. </w:t>
            </w:r>
            <w:r w:rsidR="00000000" w:rsidRPr="00000000" w:rsidDel="00000000">
              <w:rPr>
                <w:i w:val="1"/>
                <w:rtl w:val="0"/>
              </w:rPr>
              <w:t xml:space="preserve">euro</w:t>
            </w:r>
            <w:r w:rsidR="00000000" w:rsidRPr="00000000" w:rsidDel="00000000">
              <w:rPr>
                <w:rtl w:val="0"/>
              </w:rPr>
              <w:t xml:space="preserve">, nevis 35 mijl.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1.tabulas “LNG piešķīrums un apropriācijas palielināšana Veselības ministrijai 2020.gadā Covid-19 pasākumiem” rindas “Apropriācijas palielināšana un finansēšanas daļa (ieguldīšana pamatkapitālā), no tiem” ailē “FM piešķirtā summa” (114.lpp.) norādīto finansējumu, jo atbilstoši Finanšu ministrijas rīcībā esošajai informācijai Veselības ministrijai atbilstoši Finanšu ministrijas rīkojumiem ir piešķirts finansējums 21 211 578 </w:t>
            </w:r>
            <w:r w:rsidR="00000000" w:rsidRPr="00000000" w:rsidDel="00000000">
              <w:rPr>
                <w:i w:val="1"/>
                <w:rtl w:val="0"/>
              </w:rPr>
              <w:t xml:space="preserve">euro</w:t>
            </w:r>
            <w:r w:rsidR="00000000" w:rsidRPr="00000000" w:rsidDel="00000000">
              <w:rPr>
                <w:rtl w:val="0"/>
              </w:rPr>
              <w:t xml:space="preserve">, nevis 21 215 492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3.tabulu “Rezervētais finansējums Veselības ministrijai 2022.gadā Covid-19 pasākumiem” (116.lpp.), papildinot ar jaunu aili, tajā norādot MK lēmumus atbilstoši kuriem rezervēts finansējums, kā arī tabulas nosaukumu papildināt ar atsauci, uz kuru datumu norādīts rezervētais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660.punktu (118.lpp.), ņemot vērā, ka noradītajā finansējumā 9 618 654 </w:t>
            </w:r>
            <w:r w:rsidR="00000000" w:rsidRPr="00000000" w:rsidDel="00000000">
              <w:rPr>
                <w:i w:val="1"/>
                <w:rtl w:val="0"/>
              </w:rPr>
              <w:t xml:space="preserve">euro</w:t>
            </w:r>
            <w:r w:rsidR="00000000" w:rsidRPr="00000000" w:rsidDel="00000000">
              <w:rPr>
                <w:rtl w:val="0"/>
              </w:rPr>
              <w:t xml:space="preserve"> ir iekļauts arī finansējums ģimenes ārsta mājas vizītēm pie tām personām ar hronisku slimību paasinājumu bez dzīvībai svarīgu orgānu traucējumiem, pie kurām saistībā ar paaugstinātu Neatliekamās medicīniskās palīdzības dienesta  brigāžu izsaukumu skaitu Covid-19 infekcijas dēļ Neatliekamās medicīniskās palīdzības dienesta brigādes nav devušās izbraukumā un par kurām Neatliekamās medicīniskās palīdzības dienests ir informējis ģimenes ārstus.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664.punktu (119.lpp.), jo atbilstoši Finanšu ministrijas rīcībā esošajai informācijai Veselības ministrijai atbilstoši Finanšu ministrijas rīkojumiem piemaksām un atvaļinājuma rezerves uzkrājumiem ir piešķirts finansējums 148 363 236 </w:t>
            </w:r>
            <w:r w:rsidR="00000000" w:rsidRPr="00000000" w:rsidDel="00000000">
              <w:rPr>
                <w:i w:val="1"/>
                <w:rtl w:val="0"/>
              </w:rPr>
              <w:t xml:space="preserve">euro</w:t>
            </w:r>
            <w:r w:rsidR="00000000" w:rsidRPr="00000000" w:rsidDel="00000000">
              <w:rPr>
                <w:rtl w:val="0"/>
              </w:rPr>
              <w:t xml:space="preserve">, nevis 124 871 965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665.punktu (120.lpp.), jo atbilstoši Finanšu ministrijas rīcībā esošajai informācijai Veselības ministrijai atbilstoši Finanšu ministrijas rīkojumiem darbinieku virsstundu darbu apmaksai ir piešķirts finansējums 15 815 028 </w:t>
            </w:r>
            <w:r w:rsidR="00000000" w:rsidRPr="00000000" w:rsidDel="00000000">
              <w:rPr>
                <w:i w:val="1"/>
                <w:rtl w:val="0"/>
              </w:rPr>
              <w:t xml:space="preserve">euro</w:t>
            </w:r>
            <w:r w:rsidR="00000000" w:rsidRPr="00000000" w:rsidDel="00000000">
              <w:rPr>
                <w:rtl w:val="0"/>
              </w:rPr>
              <w:t xml:space="preserve">, nevis 12 151 508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“Sabiedrības veselības izvērtējums” VII sadaļas “Veselības nozares finansējums, ārstniecības iestāžu infrastruktūra, gatavība ārkārtas un katastrofu situācijām” 667.punktu (120.lpp.), jo atbilstoši Finanšu ministrijas rīcībā esošajai informācijai Veselības ministrijai atbilstoši Finanšu ministrijas rīkojumiem testēšanai ir piešķirts finansējums 101 193 331  </w:t>
            </w:r>
            <w:r w:rsidR="00000000" w:rsidRPr="00000000" w:rsidDel="00000000">
              <w:rPr>
                <w:i w:val="1"/>
                <w:rtl w:val="0"/>
              </w:rPr>
              <w:t xml:space="preserve">euro</w:t>
            </w:r>
            <w:r w:rsidR="00000000" w:rsidRPr="00000000" w:rsidDel="00000000">
              <w:rPr>
                <w:rtl w:val="0"/>
              </w:rPr>
              <w:t xml:space="preserve">, nevis 95 514 738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pamatnostādnes saīsinājuma sarakstu papildināt ar Vides aizsardzības un reģionālās attīstības ministrijas abreviatūru -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saraksts papildināts ar Vides aizsardzības un reģionālās attīstības ministrijas abreviatūru –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4.pielikuma "Pamatnostādnēs minēto uzdevumu sasaiste ar citiem politikas plānošanas dokumentiem" sadaļu "Nacionālā līmeņa valsts politikas plānošanas dokumenti" ar informāciju par plāna projektu "Plāns romu stratēģiskā ietvara pasākumu īstenošanai 2022.-2023.gadam" un informāciju par Kultūrpolitikas pamatnostādnēm 2022.-2027.gadam “Kultūrvalsts”.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4.pielikums papildināts ar 11. un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"Pamatnostādnēs minēto uzdevumu sasaiste ar citiem politikas plānošanas dokumentiem" sadaļas "Nacionālā līmeņa valsts politikas plānošanas dokumenti" 10.punktu "Saliedētas un pilsoniski aktīvas sabiedrības pamatnostādnes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pamatnostādnes 2021. – 2027. gadam ietver rīcības pilsoniski aktīvas un iekļaujošas sabiedrības stiprināšanai. Sabiedrības veselības politikas kontekstā ir īpaši svarīgi stiprināt pacientu organizācijas, jo tām ir svarīga loma ar veselības nozari saistītu lēmumu pieņemšanā. Saliedētas un pilsoniski aktīvas sabiedrības pamatnostādnes 2021. – 2027. gadam ietver arī rīcības, lai sekmētu iedzīvotāju izpratni par sabiedrības daudzveidību un mazinātu negatīvos stereotipos balstītu attieksmi pret dažādām sabiedrības grupām, kā arī </w:t>
            </w:r>
            <w:r w:rsidR="00000000" w:rsidRPr="00000000" w:rsidDel="00000000">
              <w:rPr>
                <w:b w:val="1"/>
                <w:rtl w:val="0"/>
              </w:rPr>
              <w:t xml:space="preserve">nacionāla, reģionāla un vietēja (kopienu un apkaimju) līmeņa</w:t>
            </w:r>
            <w:r w:rsidR="00000000" w:rsidRPr="00000000" w:rsidDel="00000000">
              <w:rPr>
                <w:rtl w:val="0"/>
              </w:rPr>
              <w:t xml:space="preserve"> aktivitātes iekļaujošas un atvērtas sabiedrības veidošanai. Sabiedrības veselības politikas kontekstā ir īpaši svarīgi veicināt romu sabiedrības zināšanas un prasmes savas veselības saglabāšanā.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4.pielikuma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pamatnostādņu projekta sadaļas "Pamatnostādņu kopsavilkums" 12. punktā Eiropas Savienības struktūrfondu un Kohēzijas fonda (turpmāk – ES fondi) 2021.–2027. gada plānošanas perioda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šajā pamatnostādņu projekta punktā, lūdzam norādīt konkrēti, ka 632 331 549 euro ir ietverti ES politikas instrumenti (ES fondi un ANM) un cita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Pamatnostādņu projekta sadaļas “Ievads” 1.rindkopa, norādot saīsinājumu ES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1.tabulā 11.lpp. tiek norādīts finansējums </w:t>
            </w:r>
            <w:r w:rsidR="00000000" w:rsidRPr="00000000" w:rsidDel="00000000">
              <w:rPr>
                <w:u w:val="single"/>
                <w:rtl w:val="0"/>
              </w:rPr>
              <w:t xml:space="preserve">ES politiku instrumentu (ES fondi un ANM) un pārējās ārvalstu finanšu palīdzības līdzfinansēto projektu un pasākumu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6.pielikuma 1.1.5.uzdevuma izpildes termiņu, ņemot vērā, ka finansējums šī uzdevuma izpildei norādīts arī pēc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1.1.5.uzdevuma izpildes termiņš: 2023.-2027.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precizēts arī 1.2.8.uzdevuma izpildes termiņš: 2025.-2027. un 1.3.13.uzdevuma izpildes termiņš: 2024.-2027.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4.pielikuma 11.punktu, norādot, ka Sociālās aizsardzības un darba tirgus politikas pamatnostādnes 2021.-2027.gadam apstiprinātas ar Ministru kabineta 2021.gada 1.septembra rīkojumu Nr.616.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4.pielikuma 13.punkts (mainīta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pamatnostādņu projekta 2.4.5.pasākums “Paplašināt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 nedublē Sociālās aizsardzības un darba tirgus politikas pamatnostādņu 2021. - 2027.gadam  2.4.6.pasākuma “Uzlabot sociālo pakalpojumu kvalitāti un pieejamību iedzīvotājiem” 2.4.6.apakspasākumu “Uzlabot iedzīvotājiem nepieciešamo tehnisko palīglīdzekļu klāstu un pilnveidot to piešķiršanas kārtību”. Gadījumā, ja pamatnostādņu projekta 2.4.5.pasākums iekļauts jau Sociālās aizsardzības un darba tirgus politikas pamatnostādnēs 2021. - 2027.gadam, tad pamatnostādņu projektā tas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2.4.5.uzdevuma īstenošanai papildu nepieciešamais  valsts budžeta finansējums iekļauts  Sociālās aizsardzības un darba tirgus politikas pamatnostādnēs 2021. - 2027.gadam. Minētais 2.4.5.uzdevums ir specifiskāks, jo paredz pārskatīt kompetenču un atbildības sadalījumu starp LM un VM atsevišķiem tehnisko palīglīdzekļu un medicīnisko ierīču veidiem, tāpēc tas nedublē Sociālās aizsardzības un darba tirgus politikas pamatnostādnēs 2021. - 2027.gadam iekļauto 2.4.6.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2.pielikuma 5.punktu ar atsauci uz DNS, radinieku slimības vēsturi un modernu viedierīču (piem. sporta pulksteņu) datu izmantošanu. Piedāvājam šādu redakciju “Pacienta veselības stāvokļa sākotnējā novērtējuma veikšana (ārsta asistents). Līdzīgi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DNS testiem, datiem no laboratoriskajiem izmeklējumiem, radioloģiskajiem izmeklējumiem, iepriekš uzkrātās informācijas par personas un tās radinieku veselības stāvokli, hroniskajām saslimšanām, viedierīču rādītājiem un citiem parametriem, tai skaitā, vai ir bijusi saskare ar dzīvnieku vai arī tur dzīvniekus. Slimnīcas ieskatā attiecīgā pieeja varētu tikt izmantota kā atbalsta instruments ārstniecības speciālistiem sākotnējās informācijas analīzē, sniedzot tiem 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veselības stāvokļa sākotnējā novērtējuma veikšana (ārsta asistents). Līdzīgi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DNS testiem, datiem no laboratoriskajiem izmeklējumiem, radioloģiskajiem izmeklējumiem, iepriekš uzkrātās informācijas par personas un tās radinieku veselības stāvokli, hroniskajām saslimšanām, viedierīču rādītājiem un citiem parametriem, tai skaitā, vai ir bijusi saskare ar dzīvnieku vai arī tur dzīvniekus. Slimnīcas ieskatā attiecīgā pieeja varētu tikt izmantota kā atbalsta instruments ārstniecības speciālistiem sākotnējās informācijas analīzē, sniedzot tiem 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2.pielikuma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2.pielikuma 6.punktu papildinot to ar atsaucēm uz proaktīvo medicīnu, kur veselības dati tiek izmantoti ne tikai konkrētās slimības ārstēšanai, bet arī vispārējiem ieteikumiem veselības uzlabošanai un konkrēto slimību, uz kuru personai ir nosliece, profilaksei. Piedāvājam šādu redakciju “6. Proaktīva medicīna. – Līdzīgi ārsta asistentam vērtē pacienta DNS, līdzšinējo slimību un izmeklējumu vēsturi (t.sk. radinieku informāciju), viedierīču rādītājus un uz to pamata sagatavo ieteikumus pacientam un ārstējošam ārstam dzīvesveida korekcijām, brīdina par izmaiņām, kas var liecināt par slimību agrīno attīstību. Attiecīgi iesaka vērsties pie ārsta vai veikt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Proaktīva medicīna. – Līdzīgi ārsta asistentam vērtē pacienta DNS, līdzšinējo slimību un izmeklējumu vēsturi (t.sk. radinieku informāciju), viedierīču rādītājus un uz to pamata sagatavo ieteikumus pacientam un ārstējošam ārstam dzīvesveida korekcijām, brīdina par izmaiņām, kas var liecināt par slimību agrīno attīstību. Attiecīgi iesaka vērsties pie ārsta vai veikt izmeklējumus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2.pielikuma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pamatnostādņu projektā noteiktos uzdevumu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4.1.4.uzdevumam: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1.3.11.uzdevumam: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3.1.8.6.uzdevumam: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3.1.8.7.uzdevumam: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3.2.4.2.uzdevumam: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ieviest uzdevumu 5.10.? Vai, ņemot vērā uzdevumā ietverto atsauci uz Nacionālā attīstības plāna 2021.-2027. gadam uzdevumu Nr. 140, pamatnostādņu uzdevums 5.10. paredz izveidot jaunu Veselības ministrijas virzītu Valsts pētījumu programmu? Vēršam uzmanību, ka Ekonomikas ministrija šobrīd strādā pie Valsts pētījumu programmas “Inovāciju fonds – Nozaru pētījumu programma” ieviešanas, kuras mērķis ir radīt ilgtermiņa valsts komerciālas ievirzes pētniecības pasūtījumu, stiprinot zinātniski pētniecisko kapacitāti divās Latvijā apstiprinātajās RIS3 jomās – “Biomedicīna, medicīnas tehnoloģijas, biofarmācija un biotehnoloģijas” un “Viedie materiāli, tehnoloģijas un inženiersistēmas”. Vienlaikus lūdzam Veselības ministriju izvērtēt nepieciešamību kā līdzatbildīgo iestādi noteikt arī Ekonomikas ministriju, lai veidotu sinerģiju ar Ekonomikas ministrijas īstenotajām iniciatīvām pētniecības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projekta 6.pielikumā ir iekļauts 5.10.1.uzdevums, kas paredz izveidot un īstenot Valsts pētījumu programmu sabiedrības veselībā. Par uzdevuma izpildi atbildīgās institūcijas norādītas – Veselības ministrija un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EM iekļauta pie 5.10.1.uzdevuma līdzatbildīgo institūciju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uzdevumā 5.11., tiek saprasts ar “inovācijas fondu veselības aprūpē”, respektīvi, kāds ir fonda modelis, finansējuma avoti un kā tas iekļaujas kopējā inovāciju un pētniecības atbalsta ietvarā. Vienlaikus lūdzam Veselības ministriju izvērtēt nepieciešamību kā līdzatbildīgās iestādes noteikt arī Ekonomikas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inovāciju fondu veselības aprūpē pamatnostādnēs tiek saprasta Atveseļošanas un noturības mehānisma plāna 4.3.1.r. reformas "Veselības aprūpes ilgtspēja, pārvaldības stiprināšana, efektīva veselības aprūpes resursu izlietošana, kopējā valsts budžeta veselības aprūpes nozarē palielinājums" ietvaros izveidojamā pakalpojumu laboratorijas sistēma, kuras ietvaros tiks izstrādāti, testēti un  izvērtēti ieviešanai valsts apmaksāto veselības aprūpes pakalpojumu sistēmā dažādi jauni vai uzlaboti esošie veselības aprūpes pakalpojumu sniegšanas un apmaksas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īstenos Nacionālais veselības dienests, kas t.sk. nodrošinās arī starpinstitucionālas komisijas izveidi un iesaistīs tajā ārstniecības iestādes, biedrības un nodibinājumus, izglītības un zinātnes institūcijas potenciālo pakalpojumu sniegšanas modeļu izstrādei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pasākuma īstenošanas atbildība neskar Ekonomikas ministrijas un Latvijas Investīciju un attīstības aģentūras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uzdevums 5.12., kas paredz “veicināt veselības nozares digitālo transformāciju”, ievērojot, ka līdzatbildība uzdevuma izpildē noteikta arī Ekonomikas ministrijai. Lūdzam skaidrot pasākuma tvērumu – kādi apakšpasākumi tiek paredzēti un no kādiem finansējuma avotiem, lai nodrošinātu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6.pielikumā var apskatīt 5.12.uzdevumā iekļautos apakšuzdevumus.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līdzatbildīgā institūcija norādīta pie uzdevuma 5.12.6. “Nodrošināt Latvijas iekļaušanos kopīgajā Eiropas Veselības datu telpā, tai skaitā nodrošināt Latvijas dalību ES Genoma deklarācijas ietvaros attīstītajā ES iedzīvotāju genoma izpētes infrastruktūrā.” un pie uzdevuma 5.12.7. “Izveidot atvērto veselības datu infrastruktūru veselības nozares datu sekundārai izmantošanai,  atkalizmantojot nacionālās koplietošanas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 tiek norādīta augstāk minēto uzdevumu līdzizpildē, ņemot vērā Nacionālās industriālās politikas pamatnostādnēs 2021.-2027.gadam minēto Precīzijas medicīnas vērtību ķēdes vidēja termiņa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psihiskās veselības jomai paredzētā attīstības plānošanas dokumenta (plāna) vispārējo mērķi, to fokusējot ne vien uz psihiskās veselības aprūpes pakalpojumu uzlabošanu, bet gan uz psihiskās veselības stiprināšanu sabiedrībā un noteiktās prioritārās grupās, veidojot to kā holistisku horizontālu dokumentu ar vairāku politikas jomu iesaisti atbilstoši 'veselība visās politikas jomās'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projektā ir iekļauti uzdevumi (1.5.1.-1.5.4.), kas paredz uzlabot iedzīvotāju psihoemocionālo labklājību, t.sk. īstenojot informēšanas un izglītošanas aktivitātes dažādām sabiedrības grupām par psihiskās veselības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vēl nav izstrādāti un apstiprināti MK noteikumi fondu apgūšanai veselības veicināšanas jomā, specifiski veselības veicināšanas pasākumi nav zināmi, tāpēc tos iekļaut Plānā psihiskās veselības aprūpes  pakalpojumu uzlabošanai nevaram.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4.2.5.uzdevums "Veicināt investīciju piesaisti studiju vides attīstībai, tostarp infrastruktūras un aprīkojuma modernizācijai RSU un RSU SKMK." kur pašlaik iezīmēts ERAF 2021-2027 finansējums 9.86 M EUR apmērā, norādot, ka finansējums tiks piešķirts atklātas projektu atlases veidā, negarantējot finansējumu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informācijas par to kā veidojas norādītais finansējuma apmērs. Par uzdevuma izpildi atbildīgā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informāciju, kā šis finansējums 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informāciju, kā šis finansējums veidojas.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4.2.5.uzdevumam iezīmētais finansējums 9,86 milj. apmērā pēc RSU sniegtajām aplēsēm paredzēts, lai nodrošinātu medicīnas izglītības tehnoloģiju centra kapacitāti, kā arī simulāciju izglītības piedāvājuma attīstīšanu septiņās ārstniecības iestādēs RSU un RSU SKMK studentu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4.2.5.uzdevumam (5.pielikumā un 6.pielikumā) ir informatīva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“4.2.5.uzdevuma finansējums tiks precizēts EK Strukturālo reformu atbalsta ģenerāldirektorāta (DG REFORM) Tehniskā atbalsta instrumenta (Technical Support Instrument) projekta par veselības darbspēka stratēģiju Latvijā ietvaros. Izglītības un zinātnes ministrijas  4.2.Prioritātes “Izglītība, prasmes un mūžizglītība” 4.2.1.SAM “Uzlabot piekļuvi iekļaujošiem un kvalitatīviem pakalpojumiem izglītībā, mācībās un mūžizglītībā, attīstot infrastruktūru, tostarp stiprinot tālmācību, tiešsaistes izglītību un mācības”, kas tiks īstenots atklātas projektu iesniegumu atlases veidā, tādējādi negarantē finansējuma saņemšanu uzdevuma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(Amerikas Tirdzniecības palāta Latvijā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Tirdzniecības palāta Latvijā (AmCham) ir izskatījusi Veselības ministrijas sagatavoto Sabiedrības veselības pamatnostādņu 2021.-2027.gadam projektu un izsaka atbalstu Veselības ministrijas piedāvājumam paaugstināt finansējumu veselības aprūpei līdz 6% no IKP. Vienlaikus norādām, ka minētais piešķīrums perioda beigās – 2027.gadā vēl joprojām nesasniegs Eiropas Savienības dalībvalstu vidējo rādītāju (7% pēc 2019.gada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finansēšanai nepieciešams ilgstpējīgs risinājums, nodrošinot adekvātu publisko resursu novirzīšanu veselības sistēmai, lai sasniegtu uz rezultātu orientētu veselības iznākumu. Atbilstoši 2021.gadā AmCham viedokļa ziņojumam par ilgstpējīga veselības aprūpes finansējuma nodrošināšanas nepieciešamību[1], aicinām nodrošināt lielāku veselības aprūpes finansējuma piešķīrumu veselības budžetā un noteikt ambiciozākus dzīvildzes pagarināšanas rezultatīvos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kas 2021.gada jūlijā tika iesniegts izskatīšanai Ministru kabinetā, papildus nepieciešamais finansējums Pamatnostādņu pasākumu īstenošanai bija noteikts ņemot vērā Saeimas paziņojumu, kas pievienots pie NAP2027, kurā Ministru kabinets tiek aicināts mērķtiecīgi tiekties uz to, lai NAP2027 īstenošanas periodā veselības aprūpei atvēlētais valsts budžeta finansējums būtu tuvs Eiropas Savienības vidējam rādītājam vai pat sasniegtu to. Taču, ņemot vērā Ministru kabineta 2021.gada 12.oktobra sēdē Veselības ministrijai uzdoto - pārskatīt Pamatnostādnēs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 Pamatnostādņu īstenošanai papildus nepieciešamais valsts budžeta finansējums (Veselības ministrijas pamatfunkcijām) tika samazināts. Precizētais Pamatnostādņu projekts paredz veselības aprūpei papildus nepieciešamā finansējuma palielināšanu līdz 6% no IKP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precizēts MK rīkojuma projekta 5.1.apakšpunkts – vidusposma atskaite tiks sagatavota līdz 2024.gada 1.novembrim. Sagatavojot un iesniedzot izskatīšanai Ministru kabinetā pamatnostādņu īstenošanas vidusposma novērtējumu līdz 2024. gada 1. novembrim, tiks nodrošināta rezultatīvo rādītāju analīze, t.sk. atkarībā no ekonomiskās situācijas var tik pārskatīta 18.1. rezultatīvā rādītāja (18.1. Veselības nozares budžeta izdevumi pamatfunkcijām (VM resora izdevumi pamatfunkcijām, neietverot izdevumus ES finansētajiem veselības nozares projektiem) (% no IKP)) prognoze.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Veselības ministrijas priekšlikumu par augstāku finansējuma piešķīrumu veselības aprūpei kā 6% no IKP. Vienlaicīgi vēršam jūsu uzmanību uz to, ka Pamatnostādnēs iezīmētais veselības aprūpes finansējums līdz 2027.gadam ievērojami atpaliek no faktiskā vidējā Eiropas Savienības veselības aprūpes finansējuma kāpuma tempa (2019.gadā ES vidējais valsts finansējums veselības aprūpei sastādīja 6,1% no IKP)[1]. Tas nozīmē, ka tikai 2027.gadā Latvija sasniegs 2019.gada ES vidējo izdevumu līmeni veselības aprūpei, veidojot gandrīz 10 gadu plaisu veselības aprūpes saņemšanai ES vidējā līmenī. Līdz ar to aicinām Veselības ministriju tiekties uz ilgtspējīgu finansējuma palielinājumu, kas veidotu valsts finansējumu vismaz 8% apmērā no IKP, un ļautu mazināt nevienlīdzību starp Latvijas un Eiropas Savienības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ietvert rezultatīvo rādītāju par zāļu budžeta kāpināšanu uz vienu iedzīvotāju un Valsts budžeta izdevumi veselības aprūpei un rehabilitācijai, un attiecināt šos rādītājus uz visām sadaļām, no kurām tas ir šobrīd izdzēsts.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BRAL aicina Veselības ministriju, pēc līdzības ar Veselības aprūpes pakalpojumu onkoloģijas jomā uzlabošanas plāns 2022.–2024.gadam (5.pielikuma pozīcija 3.1.7.1. sasaistē ar 3.1.7.2.) un Plāna alkoholisma un narkotisko vielu lietošanas izplatības mazināšanas jomā 2023.-2025.gadam (5.pielikuma pozīcija 3.1.9.), kur ir iezīmēts atsevišķs finansējums plāna aktivitāšu īstenošanai, izdalīt atsevišķi paredzēto finansējumu citiem veselības aprūpes plāniem (Psihiatrijas plāns (3.1.8.1.); Plāns 2023.-2027.gadam HIV infekcijas, seksuālās transmisijas infekciju, B un C hepatīta izplatības ierobežošanai (2.3.1.); Plāns “viena veselība” (2.4.1.); Plāns reto slimību jomas uzlabošanai (3.1.12.1)), ja vien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kas 2021.gada jūlijā tika iesniegts izskatīšanai Ministru kabinetā, papildus nepieciešamais finansējums Pamatnostādņu pasākumu īstenošanai bija noteikts ņemot vērā Saeimas paziņojumu, kas pievienots pie NAP2027, kurā Ministru kabinets tiek aicināts mērķtiecīgi tiekties uz to, lai NAP2027 īstenošanas periodā veselības aprūpei atvēlētais valsts budžeta finansējums būtu tuvs Eiropas Savienības vidējam rādītājam vai pat sasniegtu to. Taču, ņemot vērā Ministru kabineta 2021.gada 12.oktobra sēdē Veselības ministrijai uzdoto - pārskatīt Pamatnostādnēs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 Pamatnostādņu īstenošanai papildus nepieciešamais valsts budžeta finansējums (Veselības ministrijas pamatfunkcijām) tika samazināts. Precizētais Pamatnostādņu projekts paredz veselības aprūpei papildus nepieciešamā finansējuma palielināšanu līdz 6% no IKP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precizēts MK rīkojuma projekta 5.1.apakšpunkts – vidusposma atskaite tiks sagatavota līdz 2024.gada 1.novembrim. Sagatavojot un iesniedzot izskatīšanai Ministru kabinetā pamatnostādņu īstenošanas vidusposma novērtējumu līdz 2024. gada 1. novembrim, tiks nodrošināta rezultatīvo rādītāju analīze, t.sk. atkarībā no ekonomiskās situācijas var tik pārskatīta 18.1. rezultatīvā rādītāja (18.1. Veselības nozares budžeta izdevumi pamatfunkcijām (VM resora izdevumi pamatfunkcijām, neietverot izdevumus ES finansētajiem veselības nozares projektiem) (% no IKP)) prognoze.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Infomējam, ka šobrīd Pamatnostādņu projektā ir iekļauts rezultatīvais rādītājs: 18.1. Veselības nozares budžeta izdevumi pamatfunkcijām (VM resora izdevumi pamatfunkcijām, neietverot izdevumus ES finansētajiem veselības nozares projektiem) (% no IKP) – 6% 2027.gadā. Savukārt, rādītājs attiecībā par valsts budžeta izdevumiem zālēm un medicīnas ierīcēm uz 1 iedzīvotāju tiks iekļauts koncepcijā par zāļu finansiālo pieejamību (koncepcija ir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priekšlikumu detalizēti norādīt finansējuma apjomu citiem veselības aprūpes plāniem un 3.1.4.uzdevumam, informējam, ka  detalizēti aprēķini tiks veikti, izstrādājot īstermiņa plānošanas dokumentus, no uzdevumiem izrietošus konceptuālos ziņojumus, sniedzot priekšlikumus nozares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kopumā atbalsta Projekta tālāku virzību. Vienlaikus LDDK vērš uzmanību, ka Projektā paredzētais valsts budžeta apjoms veselības aprūpes finansēšanai LDDK ieskatā nav pietiekams pamatnostādnēs iekļauto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ESAO kopīgi ar European Observatory on Health Systems and Policies un sadarbībā ar Eiropas Komisiju izstrādātajā profilā par Latviju[1] ir minēts: “Neapmierināto vajadzību apmērs Latvijā bija viens no augstākajiem ES gan pirms Covid-19 pandēmijas, gan tās laikā. Faktori, kas veicina šo situāciju, ir lieli privātie izdevumi un salīdzinoši mazs valsts apmaksāto pakalpojumu minimums jeb pamata “grozs”, kuru turklāt ierobežo kvotu sistēma. Tā rezultātā 15 % mājsaimniecību radās nesamērīgi lieli izdevumi par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hroniska finansējuma trūkuma veselības aprūpei negatīvo ietekmi norāda arī PVO eksperti[2]. Zemais publiskā finansējuma līmenis būtiski ietekmē arī iespējas adekvāti finansēt medicīnas personālu un tā atalgojumu, nodrošināt tarifu apmaksu esošajai tirgus situācijai un nodrošināt Latvijas iedzīvotājiem pieejamību kompensētiem inovatīvajiem medikamentiem, kas var būtiski uzlabot dzīves kvalitāti un ļaut saglabāt darbspējas, kā arī pagarināt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augstāk minēto, aicinām rūpīgi izvērtēt iespējas kāpināt veselības aprūpes budžetu, sekojot līdzi vismaz ES vidējā finansējuma pieaugumam, tādējādi mazinot Latvijas iedzīvotājiem nevienlīdzību veselības aprūpes pakalpojumu pieejamībā.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kas 2021.gada jūlijā tika iesniegts izskatīšanai Ministru kabinetā, papildus nepieciešamais finansējums Pamatnostādņu pasākumu īstenošanai bija noteikts ņemot vērā Saeimas paziņojumu, kas pievienots pie NAP2027, kurā Ministru kabinets tiek aicināts mērķtiecīgi tiekties uz to, lai NAP2027 īstenošanas periodā veselības aprūpei atvēlētais valsts budžeta finansējums būtu tuvs Eiropas Savienības vidējam rādītājam vai pat sasniegtu to. Taču, ņemot vērā Ministru kabineta 2021.gada 12.oktobra sēdē Veselības ministrijai uzdoto - pārskatīt Pamatnostādnēs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 Pamatnostādņu īstenošanai papildus nepieciešamais valsts budžeta finansējums (Veselības ministrijas pamatfunkcijām) tika samazināts. Precizētais Pamatnostādņu projekts paredz veselības aprūpei papildus nepieciešamā finansējuma palielināšanu līdz 6% no IKP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precizēts MK rīkojuma projekta 5.1.apakšpunkts – vidusposma atskaite tiks sagatavota līdz 2024.gada 1.novembrim. Sagatavojot un iesniedzot izskatīšanai Ministru kabinetā pamatnostādņu īstenošanas vidusposma novērtējumu līdz 2024. gada 1. novembrim, tiks nodrošināta rezultatīvo rādītāju analīze, t.sk. atkarībā no ekonomiskās situācijas var tik pārskatīta 18.1. rezultatīvā rādītāja (18.1. Veselības nozares budžeta izdevumi pamatfunkcijām (VM resora izdevumi pamatfunkcijām, neietverot izdevumus ES finansētajiem veselības nozares projektiem) (% no IKP)) prognoze.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ir iepazinusies ar precizējumiem Sabiedrības veselības pamatnostādņu projektā un saskaņo izmaiņas, kas ietvertas pavadvēstulē.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SVP, vēlamies pievērst uzmanību šādiem punktiem 3. rīcības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Ilgstošā finansējuma trūkuma dēļ veselības aprūpes sistēma Latvijā ir kritiski novājināta, kā rezultātā ir novērojami: </w:t>
            </w:r>
            <w:r w:rsidR="00000000" w:rsidRPr="00000000" w:rsidDel="00000000">
              <w:rPr>
                <w:u w:val="single"/>
                <w:rtl w:val="0"/>
              </w:rPr>
              <w:t xml:space="preserve">a)     neatbilstošs ārstniecības personu nodrošinājums valsts apmaksātajā veselības aprūpes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būtu jāskata kopā ar 4. rīcības virzienu. Vēlamies vērst uzmanību, ka Latvijā ir vairāk nekā 8700 bērnu ar invaliditāti, daudzi no tiem sirgst ar smagām slimībām, un viņu dzīves kvalitāte ir tiešā veidā atkarīga no rehabilitācijas pakalpojumu kvalitātes un pieejamības. Vienlaikus Latvijas medicīnas izglītības sistēma neparedz tādu speciālistu sagatavošanu, kas būtu eksperti darbā ar bērniem ar smagiem FT – piemēram, neverbāliem bērniem, bērniem ar smagiem kustību traucējumiem u. tml. Tie speciālisti, kas patstāvīgi, par saviem līdzekļiem un pēc savas iniciatīvas apguvuši nepieciešamās kompetences, ir pārslogoti, jo pieprasījums ir milzīgs. Savukārt vecāki, kuri nezina, kurš speciālists ir kompetents darbam ar konkrēto bērnu, stāv rindās pie speciālistiem, kas konkrētajā situācijā nevar palīdzēt.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speciālistu pieejamība jārisina vairākās jomās: pirmkārt, jānodrošina atbilstoša rehabilitācijas novirziena programmu pieejamība. Otrkārt, jāveido informācijas pieejamība par speciālistiem, kas ir kompetenti darbam ar bērniem ar noteiktiem FT. Tādējādi tiktu mazinātas rindas (vecāki uzreiz vērstos pie speciālista, kurš ir kompetents), kā arī veicināta uzticība veselības sistēmai un sasniegti labāki rezultāti (vecāki "neatmestu ar roku" pakalpojumam, jo nebūtu vairākkārt nonākuši pie speciālista, kurš konkrētā situācijā nevar palīdzēt).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     nepietiekami nodrošināta pacienta veselības aprūpes koordinēšana un pakalpojumu pēctecība un  pieejamība, tai skaitā narkoloģijas,  psihiatrijas, rehabilitācijas un paliatīvās aprūpes jomā, kā arī nepietiekams psihoemocionālais atbalsts krīzes situācijās (piemēram, smagas vai neārstējamas slimības atklāšanas un ārstēšanās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Psihoemocionālais atbalsts būtu nepieciešams ne tikai smagas slimības atklāšanas laikā pacientam, bet arī, piemēram, ģimenei, kurā aug bērns ar smagiem funkcionāliem traucējumiem. Bieži vecāki, audzinot bērnu ar smagiem FT, saskaras ar izdegšanu un depresiju. Nesaņemot pieejamu un laicīgu atbalstu, tiek būtiski ietekmēta šo līdzcilvēku veselība, kā rezultātā bērna vecāki var izvēlēties aiziet no darba tirgus, kļūstot par personu, kas jānodrošina valstij. Vispusīgam atbalstam (kas ietver arī atbalsta personālu) ģimenēm, kuras audzina bērnu ar funkcionāliem traucējumiem, būtu jābūt vienam no valsts veselības un labklājības stratēģiju pamatuzstādījumiem.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[11.]  Retās slimības skar salīdzinoši mazu pacientu skaitu, tomēr to ietekme uz veselības aprūpes sistēmu ir liela. Lielākā daļa reto slimību ir ģenētiskas slimības, pārējās ir retas vēža slimības, autoimūnās slimības, iedzimti defekti, toksiskas slimības un infekcijas slimības. Lai arī pēdējos gados ir ieviesti vairāki uzlabojumi reto slimību pacientu veselības aprūpē, nepieciešams turpināt pakalpojumu kvalitātes un pieejamības uzlabošanu reto slimību pacientu veselības aprūpē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saprast, kādi pakalpojumi tiek ietverti šajā punktā. Retās slimības šobrīd diagnosticētas 16 053 cilvēkiem, pēdējā gada laikā šis skaitlis ievērojami pieaudzis. Ņemot vērā pasaules statistiku, Latvijā ir 67–113 tūkstoši cilvēku ar retām slimībām. Izdalot šādu punktu, būtu jāprecizē pakalpojumi, par kuriem tiks domāts, vai arī jāiekļauj reto slimību pacienti arī pie citiem punktiem. Lūdzu ņemiet vērā, ka aptuveni 1/3 (viena trešdaļa) Reto slimību pacientu reģistrā iekļauto pacientu ir diagnosticēti ar kādu no retiem vēžu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[15.]  Psihiskās veselības aprūpes pakalpojumi stacionārā nav strukturēti atbilstoši sniedzamo pakalpojumu līmeņiem. Gan stacionārā, gan ambulatorā ārstēšanas procesā nav pietiekami iesaistīta multidisciplinārā komanda, tai skaitā ir nepietiekama sadarbība starp psihiatriem un ārstniecības personām un sociālajiem dienestiem. Nav noteikts optimālais speciālistu un posteņu skaits psihiskās veselības aprūpes nodaļās kvalitatīvas ārstēšanas nodrošināšanai, kā arī nav noteikti rehabilitācijas pasākumi stacionārās ārstēšanas posmos. Tāpat būtisks jautājums ir arī savlaicīga agrīnas uzvedības un psihisko traucējumu diagnostika bērniem, kuras neīstenošanas rezultātā savlaicīgi netiek uzsākta ārstēšana un nepieciešamo speciālistu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 tostarp pieejama diagnostika, ir svarīga arī reto slimību pacientiem. Nereti cilvēkiem ar smagākiem veselības traucējumiem, netiek diagnosticētas psihiskās saslimšanas, "norakstot" tās uz pamatdiagnozi (piemēram, autiska spektra traucējumi vai depresija pacientiem ar Dauna sindromu). Precīza diagnostika palīdzētu piemērot pareizu ārstēšanu. Tāpat jāvērš uzmanība, ka ikdiena ar retu slimību arī var radīt psihiskas psihiskās veselības problēmas, tāpēc reto slimību pacientiem būtu pastiprināti jāpievērš uzmanība psihiskajai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 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 [..]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rehabilitācija ir būtiska ne tikai Covid-19 pārslimojušajiem. Darbspēju saglabāšana un attīstīšana ir svarīga arī, piemēram, cilvēkiem ar funkcionāliem traucējumiem. Veselības aprūpes sistēma patlaban paredz tikai sporādisku atbalstu cilvēkiem ar funkcionāliem traucējumiem. Valsts apmaksātie pakalpojumi nozīmē lielu birokrātisko slogu, ilgu gaidīšanas laiku, nepietiekamu pakalpojumu apjomu. Tādējādi cilvēkiem ar funkcionāliem traucējumiem tiek liegta pilnvērtīga darbspēju potenciāla sasniegšana. Un atkal – cilvēki, kuri varētu iekļauties darba tirgū, nesaņem pietiekamu vispusīgu atbalstu un rezultātā kļūst par slogu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 rīcības virzienā pietrūkst iestrādņu kompetentu speciālistu sagatavošanai darbam ar bērniem ar smagiem funkcionāliem traucējumiem. Trūkst logopēdu, ergoterapeitu, fizioterapeitu. Jāuzteic Pārresoru koordinācijas centra, Autisma apvienības un Klīnisko psihologu asociācijas īstenotais projekts 40 jaunu ABA terapijas speciālistu sagatavošanai – tas būs nozīmīgs ieguldījums šajā veselības aprūpes jomā. Taču jādomā arī par citiem speciālistiem visu augstāk minēto iemeslu dēļ (dzīves kvalitāte, darbspēju potenciāls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viedokli. Ieteikumi par retajām slimībām tiek vērtēti, izstrādājot Reto slimību plāna projektu 2023.-2025.gadam.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saskaņo projektu. Vienlaikus izsakot priekšlikumu, vidusposma izvērtējumā veikt pētījumu par darbaspēka apriti veselības sektorā, jo kā galvenā problēma pamatnostādnēs figurē cilvēkresursu trūkums. Taču tieši veselības un sociālās labklājības nozarēs vērojams liels speciālistu īpatsvars, kas vai nu nestrādā nozarē, vai pēc sākotnējas darba uzsākšanas, pēc laika sektoru atstāj. Ņemot vērā māsu izglītibas reformas principus, ir jāvērtē arī citu ārstniecības personu un ārstniecības atbalsta personu sertifikācijas process: cik ir tādu speciālistu, kas nav ieguvuši vai atjaunojuši sertifikātu, un kādi tam ir šķēršļi. Tas arī var dot nozīmīgus papildus cilvēkresursus, ja sertifikācijas process tiek efektīvi pārvaldīts, nosakot konkrētus termiņus, funkcijas un atbildīgos.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4.1.7. pasākuma ietvaros plānots veikt pētījumu par iemesliem darbaspēka zaudēšanai valsts apmaksātajā veselības aprūpes sistēmā, kura ietvaros paredzēts vērtēt dažādus aspektus, tai skaitā ārstniecības personu kā reglamentēto profesiju sertifikācijas un resertifikācijas ietekmi uz nodarbinātību. Vienlaikus atbilstoši Valsts kontroles ieteikumu ieviešanas lietderības revīzijā 2.4.1-6/2017 “Cilvēkresursi veselības aprūpē” grafikam līdz 10.01.2024.  tiks izvērtēta sertifikācijas un resertifikācijas procesa organizācija, un izstrādāti risinājumi sertifikācijas un resertifikācijas lietderības un efektivitātes nodrošināšanai, lai sertifikācija un resertifikācija būtu mērķtiecīga un primāri orientēta uz veselības aprūpes pakalpojumu kvalitātes nodrošināšanu un nodarbinātības veicināšanu.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akcīzes nodokli" lietotos terminus, lūdzam aizstāt 1.3.12.apakšuzdevumā vārdus "elektroniskajās cigaretēs izmantojamiem šķidrumiem, elektroniskajās cigaretēs izmantojamo šķidrumu sagatavošanas sastāvdaļām" ar vārdiem "elektroniskajās smēķēšanas ierīcēs izmantojamiem šķidrumiem, elektroniskajās smēķēšanas ierīcēs izmantojamo šķidrumu sagatavošanas sastāvdaļām".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1.3.12.uzdevuma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Sabiedrības veselības pamatnostādņu 2021.-2027.gadam 4.pielikuma “Pamatnostādnēs minēto uzdevumu sasaiste ar citiem politikas plānošanas dokumentiem” 11.punktā “Plāns romu stratēģiskā ietvara pasākumu īstenošanai 2022.-2023.gadam (izstrādes procesā)”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mērķis ir veicināt Latvijas romu līdztiesību, iekļaušanu un līdzdalību, īstenojot Plānā noteiktos pasākumus saskaņā ar Eiropas Savienības 2021.gada 12.martā apstiprinātā Eiropas Padomes ieteikuma par romu līdztiesību, iekļaušanu un līdzdalību (2021/C 93/01)[1] iekļautajām rekomendācijām (dalībvalstīm būtu jāpieņem valsts stratēģiskie satvari romu jautājumos plašākā sociālās iekļaušanas politikā, ar ko uzlabo romu stāvokli) un ņemot vērā valstī pieejamos resursus, romu iedzīvotāju skaitu un viņu situāciju. Plānā ir iekļauts pasākums, kas paredz romu mediatoru iesaisti veselības veicināšanas apmācībās, lai romu kopienā nodrošinātu informācijas izplatīšanu veselībpratības uzlabošanai. Minētais pasākums ir sasaistē ar Pamatnostādnēs iekļautajiem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2021.gada 12.martā apstiprinātais Eiropas Padomes ieteikums par romu līdztiesību, iekļaušanu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https://eur-lex.europa.eu/legal-content/lv/TXT/?uri=CELEX%3A32021H0319%2801%29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4.pielikuma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5.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Pamatnostādnēm plānotais finansējums ir būtiski samazināts, tas joprojām ir ievērojami lielāks nekā indikatīvās valsts budžeta fiskālās iespējas un pieauguma prognozes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plānotais finansējums veselības jomā no publiskajiem līdzekļiem gadā ir vērtējams kā pārlieku optimistisks un nav ticami, ka tas šādā apjomā varētu tikt piešķirts, ņemot vērā valsts budžeta apjomu un tā pieauguma prognozes, kā arī citu nozaru vajadzības pēc finansējuma. Šeit jāņem vērā arī Latvijas, salīdzinot ar citām ES dalībvalstīm, relatīvi mazā IKP pārdale caur nodokļiem, sekojoši relatīvi zemais publisko pakalpojumu finansēšanas līmenis un arī tā pieauguma perspektīva 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objektīvi pieejamiem resursiem nesaistītas stratēģijas veidošana rada maldinošu priekšstatu iesaistītajām pusēm un sabiedrībai kopumā par valsts budžeta līdzekļu pieejamības iespējām nozarei, kā arī risku, ka netiks izvēlēti efektīvākie un izmaksu ziņā racionālākie risinājumi veselības politikas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objektīvi novērtēt alternatīvus risinājumus resursu piesaistei atsevišķu iniciatīvu īstenošanai ar plašāku privātā sektora iesaisti, kur publiskajām investīcijām ir jāsedz pamatā tirgus nepilnības un investīciju projekti nav īstenojami tikai par publiskajiem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Pārresoru koordinācijas centra iebildumam nr.21.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pamatnostādņu projektu 2021-TA-1693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Jaunatnes padome” (LJP) ir iepazinusies ar Veselības ministrijas sagatavoto pamatnostādņu projektu „Sabiedrības veselības pamatnostādnes 2021.-2027.gadam” (turpmāk – pamatnostādņu projekts)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vēlamies norādīt, ka turpmāk tekstā minētie komentāri izriet no LJP pozīcijas par jauniešu fizisko un garīgo veselību, kas uzsver, ka “jauniešiem jādod iespēja veikt veselīgas izvēles. Sabiedrībai ir vajadzīgi veseli un emocionāli stabili jaunieši. Droša vide ne tikai aizsargā jaunatni no fiziska un garīga kaitējuma, bet arī mudina būt aktīviem un izvēlēties veselīgu dzīvesveidu arī turpmāk, tādejādi veicinot veselīgu un drošu sabiedrību ilgtermiņā. Jauniešiem jānodrošina zināšanas un izglītošana par garīgās veselības traucējumiem (piemēram, depresiju, trauksmi, bailēm un kaunu meklēt palīdzību) un par palīdzības pieejamību. Jauniešu, īpaši nepilngadīgo, iespējas saņemt palīdzību ietekmē arī vecāku iespējas un izpratne par šo tēmu, ko ir būtiski veicināt. Pastāvīgi jāinvestē speciālistu izglītošanā un viņu redzesloka paplašināšanā, lai novērstu jauniešu garīgās veselības traucējumus.”[1]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attiecībā uz sadaļas 1.Rīcības virziens: veselīgs un aktīvs dzīvesveids 14.punktā minēto, ka “kopš 2005.gada veselības mācība izglītības programmā, kā atsevišķs mācību priekšmets neeksistē, bet veselības izglītības jautājumi tiek mācīti integrēti”, vēlamies noradīt, ka šobrīd nav pieejamas pārliecinošas datu liecības, ka veselības mācība neesamība ir pozitīvi ietekmējusi skolēnu zināšanas par savu veselību, tāpēc norādām, ka atbalstām Latvijas Jauno ārstu asociācijas virzīto priekšlikumu[2], kas paredz atjaunot veselības mācību visās Latvijas skolās kā obligāto mācību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augstāk minētās sadaļas 3.punktā minēts, ka “ir palielinājies to jauniešu īpatsvars, kuri ir pamēģinājuši vai regulāri smēķē elektroniskās cigaretes” un, kā norāda Slimību profilakses un kontroles centra pārstāve Una Mārtiņsone “tabakas lietotāju īpatsvars vecumā no 13 līdz 15 gadiem ir būtiski samazinājies, bet arī šeit mēs redzam kopējo tendenci, ka no 2014. gada samazinājums vairs nav būtisks. Runa ir par stabilizāciju. Bet, ņemot vērā, cik būtiski audzis elektronisko cigarešu lietojums, šis skaitlis jāskata kopskatā”.[3] Saeimas Sociālo un darba lietu komisijas Sabiedrības veselības apakškomisijā vairākkārt ir spriests par grozījumiem Tabakas aprites likumā, kuru galvenais mērķis ir bērnus un jauniešus atturēt no smēķēšanas uzsākšanas un veicināt smēķēšanas atmešanu cilvēkiem, kuri to dara ikdienā.[4]  Uzskatām, ka ir būtiski ne tikai izvērtēt regulējuma potenciālo spēju samazināt smēķētāju skaitu un mirstību, bet vienlaikus rast arī citus integrētus risinājumus, kā samazināt iespēju bērniem un jauniešiem uzsākt smēķēšanas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attiecībā uz jauniešu mentālo veselību, MOT Latvija 2021. gada martā veica online pētījumu Latvijas jauniešiem, kurā piedalījās 492 respondenti, lai saprastu, kā mainījusies jauniešu mentālā veselība, kādas ir domas par nākotni un kas jauniešus motivē. Galvenie rezultāti ir šādi: 65% jauniešu pēdējās divās nedēļās saskārušies ar mentālās veselības problēmām; 45% jauniešu savu mentālo veselību raksturo kā sliktu (2020.gada decembrī 25%); 36% skolēnu par savu nākotni domā negatīvi.[5] Papildus minētajam, Pusaudžu un jauniešu psihoterapijas centrs 2020.gada nogalē īstenoja apjomīgu pētījumu, iesaistot vairāk kā 1660 12 līdz 19 gadus vecus jauniešus Latvijā. Jauniešu mentālā veselība ir kritiskā līmenī. 63% Latvijas jauniešu atzīst, viņu mentālā veselība ir pasliktinājusies pandēmijas laikā. Pētījums analizēja jauniešu mentālo veselību un pandēmijas ietekmi uz to. Pētījums rāda, ka jaunieši  savu psiholoģisko labsajūtu vērtē kā kritisku, un pandēmija to ir būtiski ietekmējusi. 54,5% pusaudžu atzīst, ka viņu mentālā veselība ir pasliktinājusies, 19,8% - ka ļoti pasliktinājusies Covid-19 laikā. 70,4% atzīst, ka pēdējo 2 nedēļu laikā ir piedzīvojuši nomāktību, depresiju, 79,2% sastopas ar grūtībām mācīties, vairāk kā 60% piedzīvo uzmācīgas domas vai ir ļoti viegli aizkaitināmi. Šīs ir tikai dažas no jauniešu minētajām problēmām. 1 no 5 pusaudžiem atzīst, ka skolā sastopas ar psihoemocionālām grūtībām. Satraucoši ir arī mentālās veselības lejupslīdes rādītāji. Ja pirmajā vilnī jaunieši savu mentālo veselību vērtēja lielākoties labi (38,1%) vai pieņemami (24,3%), tad otrajā vilnī jau dominē vērtējums uz pieņemami (31,6%) un slikti (29,8%).  Krasi samazinās to jauniešu skaits, kuri pandēmijā jūtās ļoti labi (no 19,5% 1. vilnī uz 7,6% 2. vilnī), bet to, kuri jūtas  kritiski slikti palielinās (no 4,6% 1. vilnī uz 7,8% 2. vilnī).[6] Lai arī sadaļas 1.Rīcības virziens: veselīgs un aktīvs dzīvesveids 13.punktā ir atzīsts, ka neatņemama veselības komponente ir psihiskā un emocionālā veselība, lai situāciju šajā jomā padarītu labāku, nepieciešams īstenot visaptverošus psihiskās un emocionālās veselības veicināšanas un profilakses pasākumus, uzskatām, ka nepieciešams papildināt 3. punktu pie Apakšmērķa sasniegšanai nepieciešamā, īpaši uzsverot mentālās veselības noturības veicināšanas pasākumus arī bērniem un jauniešiem, paredzot 6.pielikumā zem 1.5. uzdevuma Uzlabot iedzīvotāju psihoemocionālo labklājību, īstenojot vienotu psihiskās veselības politiku sabiedrībā apakšuzdevumus, kas paredz ne tikai informatīvas un izglītojošas aktivitātes situācijas uzlabošanai, bet veicinātu pakalpojumu pieejamību un to nodrošinājumu bērniem un jauniešiem, kuriem ir nepieciešama palīdzība, kā arī preventīvas pasākumus, tādējādi jau laicīgi novēršot problēmas rašanos un saasinājumus.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ka dokumentā uzsvērta SRVT izglītības nozīme, nepietiekamās zināšanas, kuras vēlams uzlabot, vienlaikus vēršam uzmanību, ka teju nekas nav minēts par pakalpojumu un kontracepcijas, tostarp prezervatīvu (atsevišķi speciālisti prezervatīvu mēdz nodalīt no kontracepcijas klasiskā izpratnē) pieejamību. Ar pieejamību saprotot gan pakalpojumu sniedzēju (ginekologs, vecmāte), gan izmaksas. Svarīgi ir domāt par valsts apmaksātu SRVT pakalpojumu un kontracepcijas nodrošināšanu sociālās atstumtības riskam pakļautajām iedzīvotāju grupām. Tas attiecas tostarp uz jauniešiem, it īpaši personām ar intelektuālās attīstības traucējumiem, arī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Paturpinot par personām ar intelektuālās attīstības traucējumiem, pamatnostādņu projektā šī grupa ir pieminēta tikai kontekstā ar vardarbības un stigmatizācijas mazināšanu, taču nekas nav minēts par šo iedzīvotāju grupas seksuālās un reproduktīvās veselības un tiesību situāciju un tās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Pievēršoties politikas rezultātiem un rezultatīvajiem rādītājiem, jāsecina, ka 6. Politikas rezultāts “Iedzīvotāji ir labāk izglītoti par seksuālo un reproduktīvo veselību” uzskaitītie rezultatīvie rādītāji ir diezgan nepilnīgi, proti, pirmkārt, runājot par jauniešiem, ir svarīgi paplašināt 6.5. punktā minēto jauniešu vecumu, to palielinot no 15-18 uz 15-25 gadiem. Otrkārt, runājot par to pašu 6.5. radītāju, tajā ir minētas tikai hlamīdijas, kas, lai gan tik tiešām ir visizplatītākā STI, taču nav vienīgā, kas izplatīta jauniešu populācijā, tāpēc nepieciešams paplašināt, iekļaujot arī citas STI. Vislielāko problēmu saskatām rezultatīvajā rādītājā 6.3. “Pusaudžu (15 g.v.) īpatsvars, kuriem ir bijis dzimumakts (%)”, respektīvi, šāds rādītājs pēc būtības neko nepasaka, (ne-)izmaiņas tajā neliecina par to, ka “iedzīvotāji ir labāk izglītoti par seksuālo un reproduktīvo veselību”. Proti, starp SRVT izglītību un dzimumakta faktu nepastāv īpašas korelācijas jauniešu populācijā, vismaz tādā interpretācijā, kā to paredz pamatnostādņu projekts, konkrētajam procentam jauniešu, kam bijis dzimumakts, katru gadu samazinoties.[7] Līdz ar to, uzskatām, ka, atstājot šo punktu attiecīgajā redakcijā, pastāv risks, ka tas paver durvis diskusijām par atturēšanās jeb “abstinence-only” pieejas “sludināšanu” SRVT izglītības kontekstā, ko īsteno organizācijas, kas ir drīzāk reliģisku motīvu nevis zinātnē, pārbaudāmā un pierādāmā informācijā vadītas, tāpēc aicinām konkrēto rezultatīvo rādītāju ņemt 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sadaļā 4.Rīcības virziens: cilvēkresursu nodrošinājums un prasmju pilnveide 3.punktā minēto, ka formālās un neformālās medicīnas izglītības sniegtās zināšanas un prasmes ir vieni no būtiskajiem aspektiem, kas nosaka pakalpojumu kvalitāti un jāņem plānojot cilvēkresursu pieejamību veselības aprūpes sistēmā. Vēlamies norādīt, ka jaunatnes organizācijas un organizācijas, kas strādā ar jauniešiem, sniedz būtisku ieguldījumu neformālās izglītības stiprināšanā un veicināšanā, tāpēc aicinām attīstīt un veidot sadarbības ar organizācijām, lai minētais ieguldījums arvien vairāk sniegtu pienesumu kopējā sabiedrības veselības labbūtībā.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https://ljp.lv/pozicijas/jaunie%C5%A1u_vesel%C4%ABba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https://nra.lv/latvija/izglitiba-karjera/377072-jauno-arstu-asociacija-aicina-nekavejoties-atjaunot-veselibas-macibu-ka-obligato-macibu-prieksmetu.htm?fbclid=IwAR3XT0vL7MuLyzkbtoPhopAlsKcFPgeSmAe4hZ1bJRxtFU7TEXDG2Xs3yEU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[3]https://zinas.tv3.lv/latvija/sabiedriba/petijums-jauniesu-vidu-tradicionalo-cigareti-strauji-aizstaj-alternativi-tabakas-izstradajumi-kas-maldina-ar-smarzu-un-garsu/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Plānots rosināt grozījumos Tabakas izstrādājumu, augu smēķēšanas produktu, elektronisko smēķēšanas ierīču un to šķidrumu aprites likumā noteikt, ka tabakas izstrādājumu un tabakas aizstājējproduktu pārdošana tiek aizliegta personām, kuras dzimušas pēc 2008.gada, tādējādi padarīt tabakas izstrādājumus un tabakas aizstātējproduktus mazāk pieejamus tieši jauniešiem un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https://mot.lv/motivacijas-menesis/mentala-veseliba/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https://www.pusaudzis.lv/p%C4%93t%C4%ABjums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Piemēram, Somijā, kurā par SRVT jautājumiem skolās runā jau no iepriekšējā gadsimta vidus, vidējais vecums, kad tiek uzsākta dzimumdzīve, +/- šo gadu laikā ir palicis nemainīgs, kas ir ap 17 gadu vecumu (meitenēm nedaudz ātrāk, zēniem - vēlāk). SRVT pratība drīzāk uzlabo lēmuma par seksuālu attiecību uzsākšanu izsvēršanu, kvalitāti, atbildību un drošības aspektus, līdz ar to mazinot riskus palikt stāvoklī vai inficēties.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pamatnostādņu projektu 2021-TA-1693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Jaunatnes padome” (LJP) ir iepazinusies ar Veselības ministrijas sagatavoto pamatnostādņu projektu „Sabiedrības veselības pamatnostādnes 2021.-2027.gadam” (turpmāk – pamatnostādņu projekts)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vēlamies norādīt, ka turpmāk tekstā minētie komentāri izriet no LJP pozīcijas par jauniešu fizisko un garīgo veselību, kas uzsver, ka “jauniešiem jādod iespēja veikt veselīgas izvēles. Sabiedrībai ir vajadzīgi veseli un emocionāli stabili jaunieši. Droša vide ne tikai aizsargā jaunatni no fiziska un garīga kaitējuma, bet arī mudina būt aktīviem un izvēlēties veselīgu dzīvesveidu arī turpmāk, tādejādi veicinot veselīgu un drošu sabiedrību ilgtermiņā. Jauniešiem jānodrošina zināšanas un izglītošana par garīgās veselības traucējumiem (piemēram, depresiju, trauksmi, bailēm un kaunu meklēt palīdzību) un par palīdzības pieejamību. Jauniešu, īpaši nepilngadīgo, iespējas saņemt palīdzību ietekmē arī vecāku iespējas un izpratne par šo tēmu, ko ir būtiski veicināt. Pastāvīgi jāinvestē speciālistu izglītošanā un viņu redzesloka paplašināšanā, lai novērstu jauniešu garīgās veselības traucējumus.”[1]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attiecībā uz sadaļas 1.Rīcības virziens: veselīgs un aktīvs dzīvesveids 14.punktā minēto, ka “kopš 2005.gada veselības mācība izglītības programmā, kā atsevišķs mācību priekšmets neeksistē, bet veselības izglītības jautājumi tiek mācīti integrēti”, vēlamies noradīt, ka šobrīd nav pieejamas pārliecinošas datu liecības, ka veselības mācība neesamība ir pozitīvi ietekmējusi skolēnu zināšanas par savu veselību, tāpēc norādām, ka atbalstām Latvijas Jauno ārstu asociācijas virzīto priekšlikumu[2], kas paredz atjaunot veselības mācību visās Latvijas skolās kā obligāto mācību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augstāk minētās sadaļas 3.punktā minēts, ka “ir palielinājies to jauniešu īpatsvars, kuri ir pamēģinājuši vai regulāri smēķē elektroniskās cigaretes” un, kā norāda Slimību profilakses un kontroles centra pārstāve Una Mārtiņsone “tabakas lietotāju īpatsvars vecumā no 13 līdz 15 gadiem ir būtiski samazinājies, bet arī šeit mēs redzam kopējo tendenci, ka no 2014. gada samazinājums vairs nav būtisks. Runa ir par stabilizāciju. Bet, ņemot vērā, cik būtiski audzis elektronisko cigarešu lietojums, šis skaitlis jāskata kopskatā”.[3] Saeimas Sociālo un darba lietu komisijas Sabiedrības veselības apakškomisijā vairākkārt ir spriests par grozījumiem Tabakas aprites likumā, kuru galvenais mērķis ir bērnus un jauniešus atturēt no smēķēšanas uzsākšanas un veicināt smēķēšanas atmešanu cilvēkiem, kuri to dara ikdienā.[4]  Uzskatām, ka ir būtiski ne tikai izvērtēt regulējuma potenciālo spēju samazināt smēķētāju skaitu un mirstību, bet vienlaikus rast arī citus integrētus risinājumus, kā samazināt iespēju bērniem un jauniešiem uzsākt smēķēšanas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attiecībā uz jauniešu mentālo veselību, MOT Latvija 2021. gada martā veica online pētījumu Latvijas jauniešiem, kurā piedalījās 492 respondenti, lai saprastu, kā mainījusies jauniešu mentālā veselība, kādas ir domas par nākotni un kas jauniešus motivē. Galvenie rezultāti ir šādi: 65% jauniešu pēdējās divās nedēļās saskārušies ar mentālās veselības problēmām; 45% jauniešu savu mentālo veselību raksturo kā sliktu (2020.gada decembrī 25%); 36% skolēnu par savu nākotni domā negatīvi.[5] Papildus minētajam, Pusaudžu un jauniešu psihoterapijas centrs 2020.gada nogalē īstenoja apjomīgu pētījumu, iesaistot vairāk kā 1660 12 līdz 19 gadus vecus jauniešus Latvijā. Jauniešu mentālā veselība ir kritiskā līmenī. 63% Latvijas jauniešu atzīst, viņu mentālā veselība ir pasliktinājusies pandēmijas laikā. Pētījums analizēja jauniešu mentālo veselību un pandēmijas ietekmi uz to. Pētījums rāda, ka jaunieši  savu psiholoģisko labsajūtu vērtē kā kritisku, un pandēmija to ir būtiski ietekmējusi. 54,5% pusaudžu atzīst, ka viņu mentālā veselība ir pasliktinājusies, 19,8% - ka ļoti pasliktinājusies Covid-19 laikā. 70,4% atzīst, ka pēdējo 2 nedēļu laikā ir piedzīvojuši nomāktību, depresiju, 79,2% sastopas ar grūtībām mācīties, vairāk kā 60% piedzīvo uzmācīgas domas vai ir ļoti viegli aizkaitināmi. Šīs ir tikai dažas no jauniešu minētajām problēmām. 1 no 5 pusaudžiem atzīst, ka skolā sastopas ar psihoemocionālām grūtībām. Satraucoši ir arī mentālās veselības lejupslīdes rādītāji. Ja pirmajā vilnī jaunieši savu mentālo veselību vērtēja lielākoties labi (38,1%) vai pieņemami (24,3%), tad otrajā vilnī jau dominē vērtējums uz pieņemami (31,6%) un slikti (29,8%).  Krasi samazinās to jauniešu skaits, kuri pandēmijā jūtās ļoti labi (no 19,5% 1. vilnī uz 7,6% 2. vilnī), bet to, kuri jūtas  kritiski slikti palielinās (no 4,6% 1. vilnī uz 7,8% 2. vilnī).[6] Lai arī sadaļas 1.Rīcības virziens: veselīgs un aktīvs dzīvesveids 13.punktā ir atzīsts, ka neatņemama veselības komponente ir psihiskā un emocionālā veselība, lai situāciju šajā jomā padarītu labāku, nepieciešams īstenot visaptverošus psihiskās un emocionālās veselības veicināšanas un profilakses pasākumus, uzskatām, ka nepieciešams papildināt 3. punktu pie Apakšmērķa sasniegšanai nepieciešamā, īpaši uzsverot mentālās veselības noturības veicināšanas pasākumus arī bērniem un jauniešiem, paredzot 6.pielikumā zem 1.5. uzdevuma Uzlabot iedzīvotāju psihoemocionālo labklājību, īstenojot vienotu psihiskās veselības politiku sabiedrībā apakšuzdevumus, kas paredz ne tikai informatīvas un izglītojošas aktivitātes situācijas uzlabošanai, bet veicinātu pakalpojumu pieejamību un to nodrošinājumu bērniem un jauniešiem, kuriem ir nepieciešama palīdzība, kā arī preventīvas pasākumus, tādējādi jau laicīgi novēršot problēmas rašanos un saasinājumus.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ka dokumentā uzsvērta SRVT izglītības nozīme, nepietiekamās zināšanas, kuras vēlams uzlabot, vienlaikus vēršam uzmanību, ka teju nekas nav minēts par pakalpojumu un kontracepcijas, tostarp prezervatīvu (atsevišķi speciālisti prezervatīvu mēdz nodalīt no kontracepcijas klasiskā izpratnē) pieejamību. Ar pieejamību saprotot gan pakalpojumu sniedzēju (ginekologs, vecmāte), gan izmaksas. Svarīgi ir domāt par valsts apmaksātu SRVT pakalpojumu un kontracepcijas nodrošināšanu sociālās atstumtības riskam pakļautajām iedzīvotāju grupām. Tas attiecas tostarp uz jauniešiem, it īpaši personām ar intelektuālās attīstības traucējumiem, arī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Paturpinot par personām ar intelektuālās attīstības traucējumiem, pamatnostādņu projektā šī grupa ir pieminēta tikai kontekstā ar vardarbības un stigmatizācijas mazināšanu, taču nekas nav minēts par šo iedzīvotāju grupas seksuālās un reproduktīvās veselības un tiesību situāciju un tās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Pievēršoties politikas rezultātiem un rezultatīvajiem rādītājiem, jāsecina, ka 6. Politikas rezultāts “Iedzīvotāji ir labāk izglītoti par seksuālo un reproduktīvo veselību” uzskaitītie rezultatīvie rādītāji ir diezgan nepilnīgi, proti, pirmkārt, runājot par jauniešiem, ir svarīgi paplašināt 6.5. punktā minēto jauniešu vecumu, to palielinot no 15-18 uz 15-25 gadiem. Otrkārt, runājot par to pašu 6.5. radītāju, tajā ir minētas tikai hlamīdijas, kas, lai gan tik tiešām ir visizplatītākā STI, taču nav vienīgā, kas izplatīta jauniešu populācijā, tāpēc nepieciešams paplašināt, iekļaujot arī citas STI. Vislielāko problēmu saskatām rezultatīvajā rādītājā 6.3. “Pusaudžu (15 g.v.) īpatsvars, kuriem ir bijis dzimumakts (%)”, respektīvi, šāds rādītājs pēc būtības neko nepasaka, (ne-)izmaiņas tajā neliecina par to, ka “iedzīvotāji ir labāk izglītoti par seksuālo un reproduktīvo veselību”. Proti, starp SRVT izglītību un dzimumakta faktu nepastāv īpašas korelācijas jauniešu populācijā, vismaz tādā interpretācijā, kā to paredz pamatnostādņu projekts, konkrētajam procentam jauniešu, kam bijis dzimumakts, katru gadu samazinoties.[7] Līdz ar to, uzskatām, ka, atstājot šo punktu attiecīgajā redakcijā, pastāv risks, ka tas paver durvis diskusijām par atturēšanās jeb “abstinence-only” pieejas “sludināšanu” SRVT izglītības kontekstā, ko īsteno organizācijas, kas ir drīzāk reliģisku motīvu nevis zinātnē, pārbaudāmā un pierādāmā informācijā vadītas, tāpēc aicinām konkrēto rezultatīvo rādītāju ņemt 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sadaļā 4.Rīcības virziens: cilvēkresursu nodrošinājums un prasmju pilnveide 3.punktā minēto, ka formālās un neformālās medicīnas izglītības sniegtās zināšanas un prasmes ir vieni no būtiskajiem aspektiem, kas nosaka pakalpojumu kvalitāti un jāņem plānojot cilvēkresursu pieejamību veselības aprūpes sistēmā. Vēlamies norādīt, ka jaunatnes organizācijas un organizācijas, kas strādā ar jauniešiem, sniedz būtisku ieguldījumu neformālās izglītības stiprināšanā un veicināšanā, tāpēc aicinām attīstīt un veidot sadarbības ar organizācijām, lai minētais ieguldījums arvien vairāk sniegtu pienesumu kopējā sabiedrības veselības labbūtībā.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https://ljp.lv/pozicijas/jaunie%C5%A1u_vesel%C4%ABba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https://nra.lv/latvija/izglitiba-karjera/377072-jauno-arstu-asociacija-aicina-nekavejoties-atjaunot-veselibas-macibu-ka-obligato-macibu-prieksmetu.htm?fbclid=IwAR3XT0vL7MuLyzkbtoPhopAlsKcFPgeSmAe4hZ1bJRxtFU7TEXDG2Xs3yEU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[3]https://zinas.tv3.lv/latvija/sabiedriba/petijums-jauniesu-vidu-tradicionalo-cigareti-strauji-aizstaj-alternativi-tabakas-izstradajumi-kas-maldina-ar-smarzu-un-garsu/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Plānots rosināt grozījumos Tabakas izstrādājumu, augu smēķēšanas produktu, elektronisko smēķēšanas ierīču un to šķidrumu aprites likumā noteikt, ka tabakas izstrādājumu un tabakas aizstājējproduktu pārdošana tiek aizliegta personām, kuras dzimušas pēc 2008.gada, tādējādi padarīt tabakas izstrādājumus un tabakas aizstātējproduktus mazāk pieejamus tieši jauniešiem un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https://mot.lv/motivacijas-menesis/mentala-veseliba/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https://www.pusaudzis.lv/p%C4%93t%C4%ABjums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Piemēram, Somijā, kurā par SRVT jautājumiem skolās runā jau no iepriekšējā gadsimta vidus, vidējais vecums, kad tiek uzsākta dzimumdzīve, +/- šo gadu laikā ir palicis nemainīgs, kas ir ap 17 gadu vecumu (meitenēm nedaudz ātrāk, zēniem - vēlāk). SRVT pratība drīzāk uzlabo lēmuma par seksuālu attiecību uzsākšanu izsvēršanu, kvalitāti, atbildību un drošības aspektus, līdz ar to mazinot riskus palikt stāvoklī vai inficēties.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IZM un VM ir saņēmušas MP rezolūciju sniegt vienotu atbildi uz LJP pieminēto LJĀA vēstuli par veselības mācību. Līdz ar to pie šī jautājuma norisinās darbs. Vienlaikus norādām, ka tikai viena paša mācību priekšmeta esamība, bez zinoša un apmācīta pedagoga veselības jautājumu apgūšanai neuzlabos skolēnu zināšanas. Būtiska loma ir arī atbilstošām pedagoga prasmēm pasniegt veselības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smēķēšanas samazināšanu jauniešu vidū norādām, ka Pamatnostādņu projektā paredzēti pasākumi gan normatīvā regulējuma pilnveidošanai (1.3.4.uzdevums), gan arī sabiedrības grupu izglītošanai, informēšanai (1.3.1.uzdevums). Minētais 1.3.4.udevums iekļauj pasākumu noteikt normatīvajos aktos regulējumu tabakas aizstājējproduktiem un  tabakas karsēšanas ierīcēm. Vienlaikus Pamatnostādņu projektā ir arī uzdevums, kas paredz pārskatīt akcīzes nodokli visiem tabakas un nikotīnu saturošiem produktiem. Pieminētais likumprojekts, par kuru tiek diskutēts Saeimas Sociālo un darba lietu komisijas Sabiedrības veselības apakškomisijā  - Grozījumi Tabakas izstrādājumu, augu smēķēšanas produktu, elektronisko smēķēšanas ierīču un to šķidrumu aprites likumā” (867/Lp13), paredz pilnveidot  esošo regulējumu nosakot prasības jaunajiem produktiem – beztabakas nikotīna spilventiņiem, kas arī pēc Valsts policijas sniegtās un arī vecāku, skolotāju, narkologu sniegtās informācijas ir kļuvuši populāri jauniešu vidū un kas šobrīd netiek regulēti un ir brīvi pieejami. Vienlaikus jau šobrīd tabakas jomas regulējums paredz stingras prasības attiecībā uz nepilngadīgām personām, jo tām ir liegts pārdot un iegādāties  tabakas un nikotīnu saturošus produktus. Lai mazinātu risku, ka bērni un jaunieši uzsāk smēķēt, būtiski ir tabakas jomas regulējumā noteikto ierobežojumu kontrole, ko veic Valsts un pašvaldības policija, lai tabakas un nikotīna saturoši   produkti nebūtu pieejami nepilngadīgiem skolēniem un jauniešiem. Otrkārt būtiski ir celt akcīzes nodokli, lai padarītu šos produktus dārgākus, tādējādi nepiejamākus, un trešais ir sabiedrības grupu izglītošana, par šo produktu ietekmi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3.Vēršam uzmanību, ka Pamatnostādņu projektā iekļauti ne tikai informējoši un izglītojoši pasākumi psihiskās veselības veicināšanas jomā, bet ir plānots attīstīt veselības aprūpi psihiatrijā, uzlabojot pakalpojumu pieejamību un zāļu terapijas iespējas agrīnai diagnostikai un labākiem   ārstēšanas rezultātiem (3.1.8. sasaistē ar 3.1.4.). Tostarp plānots izstrādāt attīstības plānošanas dokumentu (plānu) 2023.-2025. gadam psihiskās veselības aprūpes  pakalpojumu uzlabošanai, uzlabot bērnu un pusaudžu psihiskās veselības pakalpojumu pieejamību, attīstot pakalpojumu reģionos, palielināt psihiskās veselības aprūpes speciālistu klātienes un attālinātu konsultāciju saņemšanas iespējas, t.sk. nodrošinot iedzīvotājiem emocionālo, psiholoģisko, konsultatīvo atbalstu pa tālruni vai tiešsaitē u.c.pasākumi.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Pamatnostādņu projektā iekļauts 1.4.3. uzdevums, kas paredz nodrošināt valsts apmaksātas kontracepcijas pieejamību sievietēm, kuras ir pakļautas sociālās atstumtības un nabadzības riskam, kā arī jauniešiem. Minētais pasākums neizslēdz, ka kontracepcija bezmaksas tiktu piedāvāta arī sievietēm ar psihiskās attīstības traucējumiem. Vienlaikus pasākums arī neizslēdz, ka jauniešiem kā viens no kontracepcijas līdzekļiem tiek piedāvāts bezmaksas prezervatīvs. Tāpat Pamatnostādņu projektā ir plānoti šādi pasākumi: (Nr.1.4.4.) sniegt atbalstu pašvaldībām veselības veicināšanas un slimību profilakses pieejas īstenošanai jauniešu centros pašvaldībās, lai organizētu veselības veicināšanas un slimību profilakses pasākumus jauniešiem t.sk. par seksuālo un reproduktīvo veselību, kā arī citām veselības tēmām; (Nr.3.1.5.1.) pilnveidot seksuālās un reproduktīvās veselības un ģimenes plānošanas pakalpojumus primārajā veselības aprūpē, tai skaitā stiprinot primārās veselības aprūpes lomu fizioloģiskas grūtniecības vadīšanā un krūts zīdīšanas atbalstīšanā, īpaši, teritorijās, kur ginekologa pakalpojuma pieejamība ir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personām ar intelektuālās attīstības problēmām SVP ietvaros plānots īstenot izglītojošus un informatīvus pasākumus par seksuālās un reproduktīvās veselības jautājumiem dažādām iedzīvotāju mērķa grupām, tai skaitā  iespēju robežās pielāgojot tos personām ar īpašām vajadzībām (cilvēki ar psihiskās veselības, redzes un dzirdes traucējumiem), kā arī īstenot profilakses pasākumus pioritārajām riska grupām un sociālās atstumtības riskam pakļautajiem iedzīvotājiem, veidojot atbalsta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rādītāju Nr.6.5. vēršam uzmanību, ka Uroģenitālā hlamidioze ir visbiežāk reģistrējamā STI pasaulē. Parasti (apmēram 70% sieviešu un 50% vīriešu) hlamidioze norit bez simptomiem. Neatklāta un neārstēta šī infekcijas slimība bieži izraisa neauglību un ietekmē seksuāli reproduktīvo veselību gan sievietēm, gan vīriešiem, līdz ar to būtiski atstājot ietekmi arī uz demogrāfisko situāciju. Minētajam rādītājam ir definēta mērķgrupa no 15 līdz 18 gadiem, jo tās ir nepilngadīgas personas, kas apmeklē izglītības iestādes, kur arī saņem izglītību seksuālās un reproduktīvās veselības jomā. Savukārt jaunieši vecuma grupā 18-25 gadi jau ir cita mērķauditorija, kura jau ir sasniegusi pilngadību, kas ir reproduktīvā vecumā, tādēļ šai mērķauditorijai  ir jāparedz cita veida profilakses pakalpojumi. Vienlaikus norādām  ka specifiskākus rādītājus, kas aptver visas STI, tai skaitā  sadalot sīkāk pa vecumiem paredzēts iekļaut jomas politikas plānošanas dokumentā - HIV infekcijas, seksuālās transmisijas infekciju, B un C hepatīta izplatības ierobežošanas rīcības plānā, pie kura šobrīd darbu ir uzsākusi 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6.Attiecībā uz rādītāju Nr.6.3.vēršam uzmanību, ka izglītošana par seksuālo un reproduktīvo veselību veicina izpratni par drošām attiecībām un attīsta spēju pateikt “Nē!” negribētām attiecībām, tādējādi tas var attālināt agrīnu dzimumattiecību uzsākšanu, neplānoto grūtniecību u.c.ar to saistītos riskus. Turklāt vēršam uzmanību, ka rādītājs Nr.6.3.ir tikai viens no citiem SVP minētajiem rādītājiem seksuālās un reproduktīvās veselības jomā, tādējādi tas jāskata kopā ar citiem Pamatnostādņu projektā iekļautajiem rādītājiem seksuālās un reproduktīvās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Pamatnostādņu projekta pasākumu īstenošanā aktīvi tiek plānots iesaistīt NVO dažādu jomu aktivitātēs, tostarp jauniešu izglītošanā.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paredzēt starpnovērtējumā pārskatu par identificētajām problēmām atbilstoši Valsts kontroles 2019. gada ziņojumam "Cilvēkresursi veselības aprūpē", un konkrēti - kā tiek risināta problēma par rezidentūras vietu nepietiekamību, par rezidentūras ilgumu, par sertifikācijas procesu un tā lietderību, kā arī par māsu izglītības reformu, kuras rezultātā aizkavējas diplomu saņemšana. Veikt analīzi saskaņā ar absolventu reģistru - par personām, kas nozarē nestrādā, darbu neuzsāk pēc kvalifikācijas ieguves vai atstāj darbu nozarē. Analizēt, cik nozarē ir strādājošo, kas strādā, bet kas nav saņēmuši ārstniecības personas vai ārstniecības atbalsta personas sertifikātu, un kādi ir cēloņi šādai nenormālai situācijai, kas rada mākslīgu speciālistu trūkumu nozarē; vērtējot sertifikācijas veicēju funkcijas, atbildību, termiņus, lietderību nodalīt sertifikācijas procesu no izglītības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Sabiedrības veselības pamatnostādņu īstenošanas vidusposma novērtējumā tiks iekļauta informācija par medicīnas rezidentūru, māsu reformu un ārstniecības personu sertifikācijas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tekstā rīcības virzienu uzdevumu tabulās nav paredzēta atbildīgo un līdzatbildīgo institūciju detalizācija līdz padotības iestādēm, ierosinām svītrot 1. rīcības virziena tabulā pie 1.7. pasākuma kā līdzatbildīgo norādīto VUGD.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svītrots pie 1.7.uzdevuma kā līdzatbildīgā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tabulā (6.pielikumā) iekļauto pamatnostādņu 1. rīcības virziena 1.7.3. apakšuzdevuma tvērumu, ierosinām papildināt līdzatbildīgo institūciju uzskaitījumu ar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IZM,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IeM,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6.pielikumā pie 1.7.3.uzdevuma kā līdzatbildīgā institūcija norādīta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LBAS sadarbībā ar LVSADA atkārtoti iepazinās ar pamatnostādņu projektu Sabiedrības veselības pamatnostādnes 2021. – 2027. gadam (2021-TA-1693; turpmāk – Projekts). Projektam tā pašreizējā redakcijā ir divi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Pirmkārt</w:t>
            </w:r>
            <w:r w:rsidR="00000000" w:rsidRPr="00000000" w:rsidDel="00000000">
              <w:rPr>
                <w:rtl w:val="0"/>
              </w:rPr>
              <w:t xml:space="preserve">, Projekta sadaļas “4. RĪCĪBAS VIRZIENS: CILVĒKRESURSU NODROŠINĀJUMS UN PRASMJU PILNVEIDE” aprakstošā daļa nepietiekami objektīvi atspoguļo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Otrkārt</w:t>
            </w:r>
            <w:r w:rsidR="00000000" w:rsidRPr="00000000" w:rsidDel="00000000">
              <w:rPr>
                <w:rtl w:val="0"/>
              </w:rPr>
              <w:t xml:space="preserve">, Projekta sadaļas “4. RĪCĪBAS VIRZIENS: CILVĒKRESURSU NODROŠINĀJUMS UN PRASMJU PILNVEIDE” uzdevumi neparedz konkurētspējīgas darba samaksas nodrošināšanu veselības nozares darbiniekiem. Projekta 6. pielikumā ietvertais apakšuzdevums “4.1.11. Uzlabot ārstniecības personu darba samaksas konkurētspēju, izstrādājot un ieviešot ārstniecības personu atalgojuma modeli, kurā tiek ņemts vērā sniegto pakalpojumu līmenis un veids.” minēto trūkumu nenovērš, jo nenodrošina nepieciešamo politisko prioritāti un konkrētību.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to vērā, LBAS un LVSADA nevar atbalstīt tālāku Projekta virzību. Lai minētos trūkumus novērstu, LBAS un  LVSADA izvirza trīs zemāk minētus priekšlikumus par Projekta sadaļas “4. RĪCĪBAS VIRZIENS: CILVĒKRESURSU NODROŠINĀJUMS UN PRASMJU PILNVEIDE”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Sadaļas [7.] punktu papildināt ar teikumu: “Diemžēl joprojām pietrūkst politiskās gribas, lai nodrošinātu adekvātu valsts finansējumu Ministru kabineta 2017. gada 7. augusta rīkojuma Nr. 394 “Konceptuālais ziņojums Par veselības aprūpes sistēmas reformu” izpildei: rīkojumā noteiktais ārstniecības personu bāzes darba samaksas palielinājums (neskaitot piemaksas par darbu ar Covid-19 slimniekiem) 2021. un 2022. gadā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Sadaļas [9.] punktu papildināt ar trīs teikumiem: “Ziņojums par jauno darba samaksas modeli nav apstiprināts arī Nacionālajā trīspusējās sadarbības padomē. Par iemeslu tam ir Latvijas Brīvo arodbiedrību savienības, Latvijas Veselības un sociālās aprūpes darbinieku arodbiedrības un Latvijas Slimnīcu biedrības iebildumi pret vairākiem būtiskiem modeļa trūkumiem. Galvenie iebildumi un priekšlikumi par nepieciešamajām korekcijām ir iekļauti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uzdevumiem (47. un 48. lpp.) pievienot uzdevumu Nr. 4.4. sekojošā redakcijā: “Uzlabot veselības nozares darbinieku mēneša vidējās darba samaksas konkurētspēju tautsaimniecībā, pakāpeniski tuvinot to attiecīgajiem OECD konkurētspējas rādītājiem.”; Izpildes termiņš (gads) – 2021. – 2027.; Atbildīgā institūcija – VM; Līdzatbildīgās institūcijas – FM; Sasaiste ar politikas rezultātu un rezultatīvo rādītāju – PR: 11./ RR: 11.2., 11.3., 11.4., 11.5. PR: 12./ RR: 12.1., 12.2., 12.3., 12.4. PR: 13./ RR: 13.1., 13.5., 13.6. PR 14. / RR: 14.1., 14.2., 14.3. PR 17. / RR: 17.1., 17.2., 17.3., 17.5.; Sasaiste ar NAP2027 uzdevumu – [68., 69., 70., 71.]”; attiecīgi papildināt arī Projekta 6.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iebildumam nr.2.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6.pielikuma “Sabiedrības veselības pamatnostādņu rīcības virzienu uzdevumi” 3.1.8.1.pasākums paredz izstrādāt attīstības plānošanas dokumentu (plānu) </w:t>
            </w:r>
            <w:r w:rsidR="00000000" w:rsidRPr="00000000" w:rsidDel="00000000">
              <w:rPr>
                <w:u w:val="single"/>
                <w:rtl w:val="0"/>
              </w:rPr>
              <w:t xml:space="preserve">2023.-2025. gadam</w:t>
            </w:r>
            <w:r w:rsidR="00000000" w:rsidRPr="00000000" w:rsidDel="00000000">
              <w:rPr>
                <w:rtl w:val="0"/>
              </w:rPr>
              <w:t xml:space="preserve"> psihiskās veselības aprūpes  pakalpojumu uzlabošanai un ailē “Izpildes termiņš (gads)” </w:t>
            </w:r>
            <w:r w:rsidR="00000000" w:rsidRPr="00000000" w:rsidDel="00000000">
              <w:rPr>
                <w:u w:val="single"/>
                <w:rtl w:val="0"/>
              </w:rPr>
              <w:t xml:space="preserve">norādīts 2022.gads</w:t>
            </w:r>
            <w:r w:rsidR="00000000" w:rsidRPr="00000000" w:rsidDel="00000000">
              <w:rPr>
                <w:rtl w:val="0"/>
              </w:rPr>
              <w:t xml:space="preserve">. Līdz ar to precizējams 3.1.8.1.pasākums, salāgojot nosaukumu ar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6.pielikuma “Sabiedrības veselības pamatnostādņu rīcības virzienu uzdevumi” 3.1.12.1.pasākums paredz izstrādāt attīstības plānošanas dokumentu (plānu)</w:t>
            </w:r>
            <w:r w:rsidR="00000000" w:rsidRPr="00000000" w:rsidDel="00000000">
              <w:rPr>
                <w:u w:val="single"/>
                <w:rtl w:val="0"/>
              </w:rPr>
              <w:t xml:space="preserve"> 2023.-2025.gadam</w:t>
            </w:r>
            <w:r w:rsidR="00000000" w:rsidRPr="00000000" w:rsidDel="00000000">
              <w:rPr>
                <w:rtl w:val="0"/>
              </w:rPr>
              <w:t xml:space="preserve"> reto slimību jomas uzlabošanai un ailē “Izpildes termiņš (gads)” norādīts </w:t>
            </w:r>
            <w:r w:rsidR="00000000" w:rsidRPr="00000000" w:rsidDel="00000000">
              <w:rPr>
                <w:u w:val="single"/>
                <w:rtl w:val="0"/>
              </w:rPr>
              <w:t xml:space="preserve">2022.gads</w:t>
            </w:r>
            <w:r w:rsidR="00000000" w:rsidRPr="00000000" w:rsidDel="00000000">
              <w:rPr>
                <w:rtl w:val="0"/>
              </w:rPr>
              <w:t xml:space="preserve">. Līdz ar to precizējams 3.1.8.1.pasākums, salāgojot nosaukumu ar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lai gan Pamatnostādnēm plānotais finansējums ir būtiski samazināts, tas joprojām ir ievērojami lielāks nekā indikatīvās valsts budžeta fiskālās iespējas un pieauguma prognozes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plānotais finansējums veselības jomā no publiskajiem līdzekļiem gadā ir vērtējams kā pārlieku optimistisks un nav ticami, ka tas šādā apjomā varētu tikt piešķirts, ņemot vērā valsts budžeta apjomu un tā pieauguma prognozes, kā arī citu nozaru vajadzības pēc finansējuma. Šeit jāņem vērā arī Latvijas, salīdzinot ar citām ES dalībvalstīm, relatīvi mazā IKP pārdale caur nodokļiem, sekojoši relatīvi zemais publisko pakalpojumu finansēšanas līmenis un arī tā pieauguma perspektīva 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pamatnostādņu dokumentu veidotu sasaistītu ar valsts budžeta fiskālām iespējām un radītu skaidrāku priekšstatu par veselības jomas prioritātēm nākamajiem gadiem, aicinām pārskatīt pamatnostādņu projekta turpmākās rīcības plānu, tabulā identificējot prioritāri īstenojamos uzdevumus un pasākumus un atsevišķi norādot uzdevumus un pasākumus, kuri tiks realizēti tad, ja būs pieejams papildus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objektīvi novērtēt alternatīvus risinājumus resursu piesaistei atsevišķu iniciatīvu īstenošanai ar plašāku privātā sektora iesaisti, kur publiskajām investīcijām ir jāsedz pamatā tirgus nepilnības un investīciju projekti nav īstenojami tikai par publiskajiem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skatīties sniegto pamatojumu Pārresoru koordinācijas centra iebildumam nr.21.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1.pielikumu, norādot 329. atsaucē, ka ar MK 09.02.2022. rīkojumu Nr.81 Veselības ministrijai  piešķirts finansējums, kas nepārsniedz 62 415 504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330.atsauci, vārda “iezīmēts” vietā norādot vārdu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1.pielikuma 648.punkta  3.tabulā “Rezervētais finansējums Veselības ministrijai 2022.gadā Covid-19 pasākumiem (uz 2022.gada 14.aprīli)” precizēt norādīto finansējumu,  t.i. finansējuma “4 131 994” vietā norādot finansējumu “2 065 997”. Vienlaikus lūdzam pamatnostādņu projekta 1.pielikuma 648.punkta 3.tabulu papildināt ar jauniem pasākumiem atbilstoši MK 1.03.2022. sēdes prot. Nr.12 69.§, t.i. medikamenta “Sotrovimab” iegāde (finansējums, kas nepārsniedz 112 000 </w:t>
            </w:r>
            <w:r w:rsidR="00000000" w:rsidRPr="00000000" w:rsidDel="00000000">
              <w:rPr>
                <w:i w:val="1"/>
                <w:rtl w:val="0"/>
              </w:rPr>
              <w:t xml:space="preserve">euro</w:t>
            </w:r>
            <w:r w:rsidR="00000000" w:rsidRPr="00000000" w:rsidDel="00000000">
              <w:rPr>
                <w:rtl w:val="0"/>
              </w:rPr>
              <w:t xml:space="preserve">) un medikamenta “Paxlovid” iegāde (finansējums, kas nepārsniedz 3 724 000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1.pielikuma 648.punkta  3.tabulu “Rezervētais finansējums Veselības ministrijai 2022.gadā Covid-19 pasākumiem (uz 2022.gada 14.aprīli)”, finansējuma “7 429 610 </w:t>
            </w:r>
            <w:r w:rsidR="00000000" w:rsidRPr="00000000" w:rsidDel="00000000">
              <w:rPr>
                <w:i w:val="1"/>
                <w:rtl w:val="0"/>
              </w:rPr>
              <w:t xml:space="preserve">euro</w:t>
            </w:r>
            <w:r w:rsidR="00000000" w:rsidRPr="00000000" w:rsidDel="00000000">
              <w:rPr>
                <w:rtl w:val="0"/>
              </w:rPr>
              <w:t xml:space="preserve">” vietā, norādot “3 190 315 </w:t>
            </w:r>
            <w:r w:rsidR="00000000" w:rsidRPr="00000000" w:rsidDel="00000000">
              <w:rPr>
                <w:i w:val="1"/>
                <w:rtl w:val="0"/>
              </w:rPr>
              <w:t xml:space="preserve">euro</w:t>
            </w:r>
            <w:r w:rsidR="00000000" w:rsidRPr="00000000" w:rsidDel="00000000">
              <w:rPr>
                <w:rtl w:val="0"/>
              </w:rPr>
              <w:t xml:space="preserve">”, lai segtu izdevumus saistībā ar vakcīnu ievadi laika periodā no 2021.gada 1.novembra līdz 2021.gada 31.decembrim, ņemot vērā, ka MK 23.03.2022. rīkojuma Nr.204 anotācijā norādīts, ka izveidojušos starpību 4 239 295 </w:t>
            </w:r>
            <w:r w:rsidR="00000000" w:rsidRPr="00000000" w:rsidDel="00000000">
              <w:rPr>
                <w:i w:val="1"/>
                <w:rtl w:val="0"/>
              </w:rPr>
              <w:t xml:space="preserve">euro</w:t>
            </w:r>
            <w:r w:rsidR="00000000" w:rsidRPr="00000000" w:rsidDel="00000000">
              <w:rPr>
                <w:rtl w:val="0"/>
              </w:rPr>
              <w:t xml:space="preserve"> apmērā (7 429 610 </w:t>
            </w:r>
            <w:r w:rsidR="00000000" w:rsidRPr="00000000" w:rsidDel="00000000">
              <w:rPr>
                <w:i w:val="1"/>
                <w:rtl w:val="0"/>
              </w:rPr>
              <w:t xml:space="preserve">euro</w:t>
            </w:r>
            <w:r w:rsidR="00000000" w:rsidRPr="00000000" w:rsidDel="00000000">
              <w:rPr>
                <w:rtl w:val="0"/>
              </w:rPr>
              <w:t xml:space="preserve"> - 3 190 315 </w:t>
            </w:r>
            <w:r w:rsidR="00000000" w:rsidRPr="00000000" w:rsidDel="00000000">
              <w:rPr>
                <w:i w:val="1"/>
                <w:rtl w:val="0"/>
              </w:rPr>
              <w:t xml:space="preserve">euro</w:t>
            </w:r>
            <w:r w:rsidR="00000000" w:rsidRPr="00000000" w:rsidDel="00000000">
              <w:rPr>
                <w:rtl w:val="0"/>
              </w:rPr>
              <w:t xml:space="preserve">) Veselības ministrija nepieprasīs.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1.pielikuma 648.punkta  3.tabulu “Rezervētais finansējums Veselības ministrijai 2022.gadā Covid-19 pasākumiem (uz 2022.gada 14.aprīli)” papildināt ar jauniem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MK 15.02.2022. sēdes prot. Nr.8 76.§ 9.punktam, t.i. operatīvā datu paneļa izveide - finansējums 439 276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MK 02.11.2021. prot. Nr.73 46.§ 3.punktam, t.i. mobilās vakcinācijas punktu izveide (norēķiniem par 2021.gada decembri) - finansējums, kas nepārsniedz 53 580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amata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ministra amata locījuma nosaukumu vīriešu dzimtē.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2021-TA-1693</w:t>
    </w:r>
    <w:r>
      <w:br/>
    </w:r>
    <w:r w:rsidR="00000000" w:rsidRPr="00000000" w:rsidDel="00000000">
      <w:rPr>
        <w:rtl w:val="0"/>
      </w:rPr>
      <w:t xml:space="preserve">06.05.2022. 00.12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2021-TA-1693</w:t>
    </w:r>
    <w:r>
      <w:br/>
    </w:r>
    <w:r w:rsidR="00000000" w:rsidRPr="00000000" w:rsidDel="00000000">
      <w:rPr>
        <w:rtl w:val="0"/>
      </w:rPr>
      <w:t xml:space="preserve">06.05.2022. 00.12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Izziņa_2021-TA-1693.docx</dc:title>
</cp:coreProperties>
</file>

<file path=docProps/custom.xml><?xml version="1.0" encoding="utf-8"?>
<Properties xmlns="http://schemas.openxmlformats.org/officeDocument/2006/custom-properties" xmlns:vt="http://schemas.openxmlformats.org/officeDocument/2006/docPropsVTypes"/>
</file>