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Tekstilnieku ielā 1–38,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ka  "Valsts ieņēmumu dienests (turpmāk – VID) ar 2016.gada 9.marta Valstij piekritīgās mantas pieņemšanas un nodošanas aktu Nr. 015384 ņēmis valsts uzskaitē par </w:t>
            </w:r>
            <w:r w:rsidR="00000000" w:rsidRPr="00000000" w:rsidDel="00000000">
              <w:rPr>
                <w:u w:val="single"/>
                <w:rtl w:val="0"/>
              </w:rPr>
              <w:t xml:space="preserve">bezīpašnieka</w:t>
            </w:r>
            <w:r w:rsidR="00000000" w:rsidRPr="00000000" w:rsidDel="00000000">
              <w:rPr>
                <w:rtl w:val="0"/>
              </w:rPr>
              <w:t xml:space="preserve"> mantu atzīto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apgabaltiesas zvērināta notāra Viktora Ozola 2016. gada 8. februāra notariālo aktu “Par mantojuma lietas izbeigšanu”, kas iereģistrēts aktu un apliecinājumu reģistrā ar Nr. 554, dzīvoklis Tekstilnieku ielā 1-38, Rīgā ir atzīts par </w:t>
            </w:r>
            <w:r w:rsidR="00000000" w:rsidRPr="00000000" w:rsidDel="00000000">
              <w:rPr>
                <w:u w:val="single"/>
                <w:rtl w:val="0"/>
              </w:rPr>
              <w:t xml:space="preserve">bezmantinieku</w:t>
            </w:r>
            <w:r w:rsidR="00000000" w:rsidRPr="00000000" w:rsidDel="00000000">
              <w:rPr>
                <w:rtl w:val="0"/>
              </w:rPr>
              <w:t xml:space="preserve">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2016.gada 9.marta Valstij piekritīgās mantas pieņemšanas un nodošanas aktu Nr. 015384 ņēmis valsts uzskaitē par bezmantinieku mantu atzīto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6.punktā norādīts, ka "Rīkojuma projekta būtība skar Ministru kabineta kompetenci lemt par to, vai atļaut Rīgas valstspilsētas pašvaldībai izmantot pirmtiesības uz nekustamo īpašumu, kas ir atzīts par noziedzīgi iegūtu mantu.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dzīvoklis Tekstilnieku ielā 1-38, Rīgā ir atzīts par bezmantinieku mantu (08.02.2016. zvērināta notāra Viktora Ozola akts "Par mantojuma lietas izbeigšanu" ar Nr. 554), nevis atzīts par noziedzīgi iegūtu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6.punkta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Rīgas valstspilsētas pašvaldībai izmantot pirmtiesības uz nekustamo īpašumu, kas ir atzīts par bezmantinieku mantu.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precizēt rīkojuma projekta 5.punkta redakciju atbilstoši aktuālajam šā punkta redakcijas formulējumam, kā arī ņemot vērā, ka anotācijā ir norādīta aktuālā normas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4.3.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attiecīgajos punktos  koriģēt informāciju par dzīvokļa īpašumu kā </w:t>
            </w:r>
            <w:r w:rsidR="00000000" w:rsidRPr="00000000" w:rsidDel="00000000">
              <w:rPr>
                <w:b w:val="1"/>
                <w:rtl w:val="0"/>
              </w:rPr>
              <w:t xml:space="preserve">bezmantinieka mantu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22-TA-3407</w:t>
    </w:r>
    <w:r>
      <w:br/>
    </w:r>
    <w:r w:rsidR="00000000" w:rsidRPr="00000000" w:rsidDel="00000000">
      <w:rPr>
        <w:rtl w:val="0"/>
      </w:rPr>
      <w:t xml:space="preserve">16.01.2023. 18.09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22-TA-3407</w:t>
    </w:r>
    <w:r>
      <w:br/>
    </w:r>
    <w:r w:rsidR="00000000" w:rsidRPr="00000000" w:rsidDel="00000000">
      <w:rPr>
        <w:rtl w:val="0"/>
      </w:rPr>
      <w:t xml:space="preserve">16.01.2023. 18.09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Izziņa_22-TA-3407.docx</dc:title>
</cp:coreProperties>
</file>

<file path=docProps/custom.xml><?xml version="1.0" encoding="utf-8"?>
<Properties xmlns="http://schemas.openxmlformats.org/officeDocument/2006/custom-properties" xmlns:vt="http://schemas.openxmlformats.org/officeDocument/2006/docPropsVTypes"/>
</file>