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22-TA-1609: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Latvijas Republikas Uzņēmumu reģistru"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Latvijas Republikas Uzņēmumu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ir stājies spēkā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grozījumu likumā “Par Latvijas Republikas Uzņēmumu reģistru”, aizstājot visā likumā vārdus “Iedzīvotāju reģistrs” (attiecīgā locījumā) ar vārdiem “Fizisko personu reģistrā”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1. pantu un papildināta likumprojekta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"Aizstāt visā likumā vārdus "Iedzīvotāju reģistrs" (attiecīgā locījumā) ar vārdiem "Fizisko personu reģistrs"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w:t>
            </w:r>
            <w:r w:rsidR="00000000" w:rsidRPr="00000000" w:rsidDel="00000000">
              <w:rPr>
                <w:i w:val="1"/>
                <w:u w:val="single"/>
                <w:rtl w:val="0"/>
              </w:rPr>
              <w:t xml:space="preserve">Problēmas apraksts: </w:t>
            </w:r>
            <w:r w:rsidR="00000000" w:rsidRPr="00000000" w:rsidDel="00000000">
              <w:rPr>
                <w:b w:val="1"/>
                <w:u w:val="single"/>
                <w:rtl w:val="0"/>
              </w:rPr>
              <w:t xml:space="preserve">Fizisko personu reģistrs  </w:t>
            </w:r>
            <w:r w:rsidR="00000000" w:rsidRPr="00000000" w:rsidDel="00000000">
              <w:rPr>
                <w:u w:val="single"/>
                <w:rtl w:val="0"/>
              </w:rPr>
              <w:t xml:space="preserve">2021. gada 28. jūnijā spēkā stājās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 </w:t>
            </w:r>
            <w:r w:rsidR="00000000" w:rsidRPr="00000000" w:rsidDel="00000000">
              <w:rPr>
                <w:i w:val="1"/>
                <w:u w:val="single"/>
                <w:rtl w:val="0"/>
              </w:rPr>
              <w:t xml:space="preserve">Risinājuma apraksts:</w:t>
            </w:r>
            <w:r w:rsidR="00000000" w:rsidRPr="00000000" w:rsidDel="00000000">
              <w:rPr>
                <w:b w:val="1"/>
                <w:u w:val="single"/>
                <w:rtl w:val="0"/>
              </w:rPr>
              <w:t xml:space="preserve">Fizisko personu reģistrs  </w:t>
            </w:r>
            <w:r w:rsidR="00000000" w:rsidRPr="00000000" w:rsidDel="00000000">
              <w:rPr>
                <w:u w:val="single"/>
                <w:rtl w:val="0"/>
              </w:rPr>
              <w:t xml:space="preserve">Ņemot vērā minēto, ka līdz ar Fizisko personu reģistra likuma spēkā stāšanos spēku zaudēja Iedzīvotāju reģistra likums, tādējādi valsts informācijas sistēma “Iedzīvotāju reģistrs” izbeidza savu darbību, likumprojektā iekļauti grozījumi, kas paredz visā likumā aizstāt vārdus “Iedzīvotāju reģistrs” (attiecīgā locījumā) ar vārdiem “Fizisko personu reģistrā” (attiecīgā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Latvijas Republikas Uzņēmumu reģistru"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nav atbalstāma tādu likumprojektu pieņemšana, kuru īstenošana var netikt nodrošināta nepietiekamā finansējuma dēļ, līdz ar to Tieslietu ministrijai ir jāizvērtē iespējas likumprojektā noteikto normu izpildi nodrošināt tai piešķirto valsts budžeta līdzekļu ietvaros, atbilstoši precizējot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protokollēmuma projekts papildināts ar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 "Jautājumu par papildu nepieciešamā finansējuma piešķiršanu Tieslietu ministrijas budžeta apakšprogrammā 06.01.00 “Juridisko personu reģistrācija” 2023. gadam 181 354 euro apmērā, 2024.gadam 369 642 euro apmērā, 2025. gadam un turpmākajiem gadiem 80 210 euro apmērā un Finanšu ministrijas budžeta programmā 33.00.00. "Valsts ieņēmumu un muitas politikas nodrošināšana" 2023. gadam  95 046  euro apmērā, 2024. gadam un turpmākajiem gadiem 9 505 euro apmērā izskatīt Ministru kabinetā likumprojekta "Par valsts budžetu 2023. gadam un budžeta ietvaru 2023., 2024. un 2025. gadam" sagatavošanas procesā kopā ar visu ministriju un centrālo valsts iestāžu iesniegtajiem priekšlikumiem prioritāriem pasākumiem, ievērojot valsts budžeta finansiālās iespējas.</w:t>
            </w:r>
            <w:r w:rsidR="00000000" w:rsidRPr="00000000" w:rsidDel="00000000">
              <w:rPr>
                <w:u w:val="single"/>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iesniegusi prioritāro pasākumu 19_04_P ‘”Uzņēmumu reģistra informācijas sistēmas pielāgošana normatīvā regulējuma pilnveidojumu ieviešanai” ar papildu nepieciešamo finansējumu 174 276 euro apmērā 2023.gadam, 64 650 euro apmērā 2024.gadam un 45 811 euro apmērā 2025.gadam un turpmāk ik gadu. Vēršam uzmanību, ka Tieslietu ministrijas iesniegtajā prioritārā pasākumā norādītais finansējums nesakrīt (ir mazāks) ar likumprojektā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Tieslietu ministrijas prioritārajā pasākumā 19_04_P ‘”Uzņēmumu reģistra informācijas sistēmas pielāgošana normatīvā regulējuma pilnveidojumu ieviešanai” norādītais papildu nepieciešamais finansējums, lai tas atbilstu finansējumam, kurš norādīts likumprojektā.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likumā “Par Latvijas Republikas Uzņēmumu reģistru” 4.</w:t>
            </w:r>
            <w:r w:rsidR="00000000" w:rsidRPr="00000000" w:rsidDel="00000000">
              <w:rPr>
                <w:vertAlign w:val="superscript"/>
                <w:rtl w:val="0"/>
              </w:rPr>
              <w:t xml:space="preserve">18</w:t>
            </w:r>
            <w:r w:rsidR="00000000" w:rsidRPr="00000000" w:rsidDel="00000000">
              <w:rPr>
                <w:rtl w:val="0"/>
              </w:rPr>
              <w:t xml:space="preserve"> panta pirmajā daļā paredzēts, ka Valsts ieņēmumu dienestam tiešsaistē jāsniedz Uzņēmumu Reģistram datus par personām, kas iekļautas riska personu sarakstā,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dzimšanas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piešķirtais personas kods,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piemēroto liegumu/ierobežojumu (lēmuma datums, numurs, pieņēmējs, pamatojums, lieguma termiņš, lieguma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Uzņēmumu reģistrs saņem elektroniskas datnes ar informāciju par riska personu sarakstā iekļautajām riska personām un no riska personu saraksta izslēgtajām personām no Valsts ieņēmumu dienesta web serverī, izmantojot failu pārsūtīšanas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datu nodošanu tiešsaites rezīmā ir nepieciešami līdzekļi, savukārt likumprojekta anotācijā nav paredzēti līdzekļi VID, lai varētu izpildīt likumprojektā paredzētopar datu tiešsaites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anotācijas 3.sadaļas 6.punktu ar informāciju par finansējuma avotu  Valsts ieņēmumu dienesta datu nodošanas tiesšaitē risinājuma izveidei, lai datu nodotuUzņēmumu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sagatavošanas laikā attiecībā uz tajā iekļaujamo regulējumu notika saziņa ar Valsts ieņēmumu dienestu (turpmāk – VID), tostarp šā gada 14. februāra Latvijas Republikas Uzņēmumu reģistrs (turpmāk – Reģistrs) vēstulē Nr. 2-3n/1579 tika lūgts VID sniegt informāciju par tam regulējuma ieviešanai papildus nepieciešamo finansējumu. Kā atbilde uz minēto Reģistra vēstuli Reģistrā ir saņemta šā gada 28. februāra VID vēstule Nr. VID.4.1/8.12/21403, kurā tika norādīts: “</w:t>
            </w:r>
            <w:r w:rsidR="00000000" w:rsidRPr="00000000" w:rsidDel="00000000">
              <w:rPr>
                <w:i w:val="1"/>
                <w:rtl w:val="0"/>
              </w:rPr>
              <w:t xml:space="preserve">VID informē, ka ir uzsācis izvērtēšanas procesu par nepieciešamo finansējumu un termiņiem, kā arī iespējamajiem tehniskajiem risinājumiem, lai nodrošinātu Reģistra vēstulē minēto, un līdzko izvērtēšana būs pabeigta, VID informēs Reģistru par VID lēmumiem un tālāko rīcību attiecībā uz datu apmaiņas papildināšanu un uzlabošanu.</w:t>
            </w:r>
            <w:r w:rsidR="00000000" w:rsidRPr="00000000" w:rsidDel="00000000">
              <w:rPr>
                <w:rtl w:val="0"/>
              </w:rPr>
              <w:t xml:space="preserve">” Ņemot vērā, ka Reģistrā cita informācija nav saņemta, nav bijis arī iespējams papildināt anotāciju ar informāciju par VID papildus nepieciešamo finansējumu Likumprojektā paredzētā regulējuma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Valsts ieņēmumu dienests (turpmāk – VID) vismaz vienu reizi dienā nodod datus Uzņēmumu reģistram, atbilstoši tam, VID ir identificējis nepieciešamību ieviest izmaiņas informācijas sistēmās un veicis provizorisku izmaksu novērtējumu atbilstoši šobrīd VID rīcībā esošajai informācijai. Izmaksu novērtējums ir aptuvens un tas var mainīties precizējot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darbietilpība novērtēta 95 045,50 eiro ar PVN, tajā skaitā izmaiņas Maksājumu administrēšanas informācijas sistēmā - 64 130,00 eiro un VID informācijas sistēmu savietotājā - 30 915,50. Papildus ik gadu nepieciešams paredzēt 9 504,55 eiro informācijas sistēmu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VID budžetā nav līdzekļu iepriekš norādītajā apjomā, tādēļ likumprojektā paredzētās datu apmaiņas ieviešanai, nepieciešams piešķirt papildu finansējumu 2023.gada VID dotācijas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minēto VID IS izmaiņu ieviešanai ir nepieciešami vismaz 4-6 mēneši pēc prasību precizēšanas un attiecīgo darbu pasūtīšanas, tāpēc jaunu datu apmaiņu iespējams ieviest ekspluatācijā ne ātrāk kā 01.03.2023.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sagatavošanas laikā attiecībā uz tajā iekļaujamo regulējumu notika saziņa ar VID, tostarp šā gada 14. februāra Reģistra vēstulē Nr. 2-3n/1579 tika lūgts VID sniegt informāciju par tam regulējuma ieviešanai papildus nepieciešamo finansējumu. Kā atbilde uz minēto Reģistra vēstuli Reģistrā ir saņemta šā gada 28. februāra VID vēstule Nr, VID.4.1/8.12/21403, kurā tika norādīts: “</w:t>
            </w:r>
            <w:r w:rsidR="00000000" w:rsidRPr="00000000" w:rsidDel="00000000">
              <w:rPr>
                <w:i w:val="1"/>
                <w:rtl w:val="0"/>
              </w:rPr>
              <w:t xml:space="preserve">VID informē, ka ir uzsācis izvērtēšanas procesu par nepieciešamo finansējumu un termiņiem, kā arī iespējamajiem tehniskajiem risinājumiem, lai nodrošinātu Reģistra vēstulē minēto, un līdzko izvērtēšana būs pabeigta, VID informēs Reģistru par VID lēmumiem un tālāko rīcību attiecībā uz datu apmaiņas papildināšanu un uzlabošanu.</w:t>
            </w:r>
            <w:r w:rsidR="00000000" w:rsidRPr="00000000" w:rsidDel="00000000">
              <w:rPr>
                <w:rtl w:val="0"/>
              </w:rPr>
              <w:t xml:space="preserve">” Ņemot vērā, ka Reģistrā cita informācija nav saņemta, nav bijis arī iespējams papildināt anotāciju ar informāciju par VID papildus nepieciešamo finansējumu Likumprojektā paredzētā regulējuma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paredzēto tā spēkā stāšanās laiku norādāms, ka tas ir izrietošs no Eiropas Savienības direktīvām. Kā jau Likumprojekta anotācijā ir norādīts, tas tostarp ir izstrādāts, lai pārņemtu Direktīvas 2019/1151 normas un Direktīvas 2019/2121 normas. Līdz ar to paredzēts, ka Likumprojekta normas par pārrobežu reorganizāciju stāsies spēkā 2023. gada 31. janvārī, jo atbilstoši Direktīvas 2019/2121 3. panta prasībām dalībvalstīm līdz šim datumam ir jānodrošina, ka stāsies spēkā normatīvie un administratīvie akti, kas vajadzīgi, lai izpildītu Direktīvas 2019/2121 prasības, un Likumprojekta normas par dalībvalstīs piemērotiem komercdarbības ierobežojumiem (liegumiem ieņemt amatus) stāsies spēka 2023. gada 1. augustā, jo Direktīva 2019/1151 paredz, ka dalībvalstīs līdz 2023. gada 1. augustam stājas spēkā normatīvie un administratīvie akti, kas vajadzīgi, lai izpildītu šīs Direktīvas 1. panta 5. punktu attiecībā uz Direktīvas (ES) 2017/1132 (turpmāk – Direktīva  2017/1132) 13.i pantu. Līdz ar to likumprojektā paredzētā tā spēkā stāšanās laika mainīšana nav atbalstāma. Līdz ar to, sākot no šo brīža (23.11.2022.), līdz regulējuma, kas izriet no Direktīvas 2017/1132, ieviešanai ir vairāk nekā astoņi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“Grozījumi likumā “Par Latvijas Republikas Uzņēmumu reģistru”" 4 panta (likuma 4.</w:t>
            </w:r>
            <w:r w:rsidR="00000000" w:rsidRPr="00000000" w:rsidDel="00000000">
              <w:rPr>
                <w:vertAlign w:val="superscript"/>
                <w:rtl w:val="0"/>
              </w:rPr>
              <w:t xml:space="preserve">18</w:t>
            </w:r>
            <w:r w:rsidR="00000000" w:rsidRPr="00000000" w:rsidDel="00000000">
              <w:rPr>
                <w:rtl w:val="0"/>
              </w:rPr>
              <w:t xml:space="preserve"> panta pirmā daļa) un likumprojekta anotācijā minētā izriet, ka Valsts ieņēmumu dienestam tiešsaistē jāsniedz Uzņēmumu Reģistram datus par personām, kas iekļautas riska personu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likuma "Par nodokļiem un nodevām" 18.panta pirmās daļas 21.punktā noteiktā - tieši </w:t>
            </w:r>
            <w:r w:rsidR="00000000" w:rsidRPr="00000000" w:rsidDel="00000000">
              <w:rPr>
                <w:u w:val="single"/>
                <w:rtl w:val="0"/>
              </w:rPr>
              <w:t xml:space="preserve">starpresoru vienošanās nosaka kārtību, kādā tiek nodrošināta Valsts ieņēmumu dienesta un Latvijas Republikas Uzņēmumu reģistra savstarpējā informācijas apmaiņa par Valsts ieņēmumu dienesta uzturētajā riska adrešu sarakstā un riska personu sarakstā iekļautajām ziņām,</w:t>
            </w:r>
            <w:r w:rsidR="00000000" w:rsidRPr="00000000" w:rsidDel="00000000">
              <w:rPr>
                <w:rtl w:val="0"/>
              </w:rPr>
              <w:t xml:space="preserve"> un sniedzamās informācijas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likumprojekta anotācijā aprakstīt, kā savstarpēji korelē vienā un otrā (virzāmajā) regulējumā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(likuma 4.</w:t>
            </w:r>
            <w:r w:rsidR="00000000" w:rsidRPr="00000000" w:rsidDel="00000000">
              <w:rPr>
                <w:vertAlign w:val="superscript"/>
                <w:rtl w:val="0"/>
              </w:rPr>
              <w:t xml:space="preserve">18</w:t>
            </w:r>
            <w:r w:rsidR="00000000" w:rsidRPr="00000000" w:rsidDel="00000000">
              <w:rPr>
                <w:rtl w:val="0"/>
              </w:rPr>
              <w:t xml:space="preserve"> panta pirmā daļa) ietvertajā regulējumā ir ietverts datu apjoms, ko par riska personu sarakstā iekļautu fizisko personu sniedz Uzņēmumu reģistram un kuru attiecīgi Uzņēmumu reģistrs sniedz dalībvalstīm, izmantojot Likumprojektā norādītos risinājumus, kā arī noteikts šādu datu glabāšanas termiņš. Vienlaikus noteikts, ka Uzņēmumu reģistrs Likumprojektā noteiktos datus regulāri saņem, apkopo un izmanto. Atbilstoši Likumprojekta anotācijai Likumprojekts paredz, ka Uzņēmumu reģistrs aktuālos VID datus par personām, kas iekļautas riska personu sarakstā, saņem regulāri elektroniski tiešsaistē. Norādāms, ka šobrīd likumā datu par fizisko personu apjoms, ko apstrādā norādītajiem mērķiem, nav noteikts, līdz ar to datu apjoms tiek noteikts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likuma "Par nodokļiem un nodevām" 18. panta pirmās daļas 21. punktā noteikto, ka kārtību, kādā tiek nodrošināta VID un Uzņēmumu reģistra savstarpējā informācijas apmaiņa par VID uzturētajā riska adrešu sarakstā un riska personu sarakstā iekļautajām ziņām, nosaka ar starpresoru vienošanos, un līdz šim īstenoto VID un Uzņēmumu reģistra realizēto datu apmaiņu un paredzētajām datu apmaiņas izmaiņām, nododot datus tiešsaistē, norādāms turpmākais. Regulējums, kas noteica norādīto starpresoru vienošanos, likumā “Par nodokļiem un nodevām” iekļauts ar likumu, kas stājās spēkā 2012. gada 21. jūnijā attiecībā uz riska adresēm, 2014. gadā to papildinot ar norādi arī uz riska personām. Uzņēmumu reģistrs vērš uzmanību, ka līdzšinējais datu apmaiņas modelis ir novecojis. Norādāms, arīdzan, ka abas iestādes – gan Uzņēmumu reģistrs, gan VID īsteno apjomīgus pasākumus informācijas tehnoloģiju uzlabošanā un modernizēšanā. Līdz ar to vienlaikus ieviešami arī mūsdienīgi informācijas apmaiņas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likumā “Par nodokļiem un nodevām” ir noteikts, ka kārtību, kādā tiek nodrošināta VID un Uzņēmumu reģistra savstarpējā informācijas apmaiņa un sniedzamās informācijas regularitāti nosaka starpresoru vienošanās, nerada pretrunu ar Likumprojektā paredzēto regulējumu, kā arī neliedz iestādēm mainīt nedz informācijas nodošanas kārtību, ne grozīt esošo starpresoru vienošanos atbilstoši jaunākajam likumā noteiktajam regulējumam un šā regulējuma mērķim. Ņemot vērā, ka pēc Likumprojektam atbilstošā likuma spēkā stāšanās regulējums tiks iekļauts normatīvajos aktos, kas ir juridiskā spēka hierarhijā vienādi, bet likumā “Par Latvijas Republikas Uzņēmumu reģistru” iekļautā attiecīgā tiesību norma būs jaunāka, tad šajā daļā būs piemērojama jaunākā tiesību norma. Turklāt, ja ar Likumprojektā iekļauto regulējumu tiek atrisināti jautājumi, kas šobrīd koordinēti ar starpresoru vienošanos, brīdī, kad tiks izdarīti kādi citi likuma “Par nodokļiem un nodevām” grozījumi, ir izvērtējama nepieciešamība grozīt likumā “Par nodokļiem un nodevām” noteikto attiecībā uz starpresoru vienošanos vai tās saturu. Līdz ar to Uzņēmumu reģistrs nesaskata Likumprojektā paredzētā regulējuma piemērošanas grūtības, tostarp ņemot vērā likumā “Par nodokļiem un nodevām” noteikto attiecībā uz starpresoru vienošanos starp Uzņēmumu reģistru un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ka nav atbalstāma tādu likumprojektu pieņemšana, kuru īstenošana var netikt nodrošināta nepietiekamā finansējuma dēļ, līdz ar to Tieslietu ministrijai ir jāizvērtē iespējas likumprojektā noteikto normu izpildi nodrošināt tai piešķirto valsts budžeta līdzekļu ietvaros, atbilstoši precizējot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protokollēmums un anotācija precizēta atbilstoši Valsts sekretāru sanāksmes 2023. gada 12. janvāra lēmumam un atbilstoši Ministru kabineta 2023. gada 13. janvāra ārkārtas sēdē atbalstītajiem priekšlikumiem valsts budžeta prioritārajiem pasākumiem 2023. gadam un budžeta ietvaram 2023. - 2025.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ka nav atbalstāma tādu likumprojektu pieņemšana, kuru īstenošana var netikt nodrošināta nepietiekamā finansējuma dēļ, attiecīgi likumprojekts varēs tikt virzīts izskatīšanai Ministru kabinetā, ja Ministru kabinetā likumprojekta “Par valsts budžetu 2023. gadam un budžeta ietvaru 2023., 2024. un 2025. gadam” sagatavošanas procesā tiktu atbalstīts Tieslietu ministrijas iesniegtais horizontālais prioritārais pasākums 19_01_H “Informācijas sistēmu pielāgojumi normatīvā regulējuma par diskvalificētajiem vadītājiem un  pārrobežu reorganizāciju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uzskatāms par saskaņotu, protokollēmums un anotācija precizēta atbilstoši Valsts sekretāru sanāksmes 2023. gada 12. janvāra lēmumam un atbilstoši Ministru kabineta 2023. gada 13. janvāra ārkārtas sēdē atbalstītajiem priekšlikumiem valsts budžeta prioritārajiem pasākumiem 2023. gadam un budžeta ietvaram 2023. - 2025.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3.novembrī stājas spēkā grozījumi Likumā par budžeta un finanšu vadību, paredzot, ka turpmāk vidēja termiņa budžeta ietvara likumprojektu un gadskārtējā valsts budžeta likumprojektu sagatavo kā vienu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labot norādīto budžeta likumprojektu nosaukumus anotācijas 3.sadaļas punktā cita informācija uz nosaukumu "likumprojekta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3. sadaļas aile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valsts budžeta līdzekļu piešķiršanu Tieslietu ministrijai (Latvijas Republikas Uzņēmumu reģistrā) nodrošināšanai apakšprogrammā 06.01.00 “Juridisko personu reģistrācija” izskatīt Ministru kabinetā </w:t>
            </w:r>
            <w:r w:rsidR="00000000" w:rsidRPr="00000000" w:rsidDel="00000000">
              <w:rPr>
                <w:u w:val="single"/>
                <w:rtl w:val="0"/>
              </w:rPr>
              <w:t xml:space="preserve">likumprojekta "Par valsts budžetu 2023. gadam un budžeta ietvaru 2023., 2024. un 2025. gadam"</w:t>
            </w:r>
            <w:r w:rsidR="00000000" w:rsidRPr="00000000" w:rsidDel="00000000">
              <w:rPr>
                <w:rtl w:val="0"/>
              </w:rPr>
              <w:t xml:space="preserve"> sagatavošanas procesā kopā ar visu ministriju un centrālo valsts iestāžu iesniegtajiem priekšlikumiem prioritāriem pasākumiem,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22-TA-1609</w:t>
    </w:r>
    <w:r>
      <w:br/>
    </w:r>
    <w:r w:rsidR="00000000" w:rsidRPr="00000000" w:rsidDel="00000000">
      <w:rPr>
        <w:rtl w:val="0"/>
      </w:rPr>
      <w:t xml:space="preserve">16.01.2023. 17.39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22-TA-1609</w:t>
    </w:r>
    <w:r>
      <w:br/>
    </w:r>
    <w:r w:rsidR="00000000" w:rsidRPr="00000000" w:rsidDel="00000000">
      <w:rPr>
        <w:rtl w:val="0"/>
      </w:rPr>
      <w:t xml:space="preserve">16.01.2023. 17.39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Izziņa_22-TA-1609.docx</dc:title>
</cp:coreProperties>
</file>

<file path=docProps/custom.xml><?xml version="1.0" encoding="utf-8"?>
<Properties xmlns="http://schemas.openxmlformats.org/officeDocument/2006/custom-properties" xmlns:vt="http://schemas.openxmlformats.org/officeDocument/2006/docPropsVTypes"/>
</file>