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23-TA-2235: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valsts budžeta resora „74. Gadskārtējā valsts budžeta izpildes procesā pārdalāmais finansējums” programmas 17.00.00 „Finansējums Ukrainas civiliedzīvotāju atbalsta likumā noteikto pasākumu īstenošanai” uz Sabiedrisko elektronisko plašsaziņas līdzekļu padomes budžetu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2.kolonnas "saskaņā ar valsts budžetu kārtējam gadam" 2., 2.1., 3., .3.1. un 4.punktā iekļautais finansējums ir norādams 3.kolonnas "izmaiņas kārtējā gadā, salīdzinot ar valsts budžetu kārtējam gadam" 2., 2.1., 3., .3.1. un 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2.kolonnas “saskaņā ar valsts budžetu kārtējam gadam” 2., 2.1., 3., 3.1. un 4.punktā iekļautais finansējums ir norādīts 3.kolonnas “izmaiņas kārtējā gadā, salīdzinot ar valsts budžetu kārtējam gadam” 2., 2.1., 3., .3.1. un 4.punktā.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"Cita informācija" ir papildināma, norādot, ka nepieciešamais finansējums līdz 784 433 </w:t>
            </w:r>
            <w:r w:rsidR="00000000" w:rsidRPr="00000000" w:rsidDel="00000000">
              <w:rPr>
                <w:i w:val="1"/>
                <w:rtl w:val="0"/>
              </w:rPr>
              <w:t xml:space="preserve">euro</w:t>
            </w:r>
            <w:r w:rsidR="00000000" w:rsidRPr="00000000" w:rsidDel="00000000">
              <w:rPr>
                <w:rtl w:val="0"/>
              </w:rPr>
              <w:t xml:space="preserve"> tiks nodrošināts no budžeta resora “74. Gadskārtējā valsts budžeta izpildes procesā pārdalāmais finansējums” programmas 17.00.00 “Finansējums Ukrainas civiliedzīvotāju atbalsta likumā noteikto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“Cita informācija” papildināta, norādot, ka nepieciešamais finansējums līdz 784 433 </w:t>
            </w:r>
            <w:r w:rsidR="00000000" w:rsidRPr="00000000" w:rsidDel="00000000">
              <w:rPr>
                <w:i w:val="1"/>
                <w:rtl w:val="0"/>
              </w:rPr>
              <w:t xml:space="preserve">euro </w:t>
            </w:r>
            <w:r w:rsidR="00000000" w:rsidRPr="00000000" w:rsidDel="00000000">
              <w:rPr>
                <w:rtl w:val="0"/>
              </w:rPr>
              <w:t xml:space="preserve">tiks nodrošināts no budžeta resora “74. Gadskārtējā valsts budžeta izpildes procesā pārdalāmais finansējums” programmas 17.00.00 „Finansējums Ukrainas civiliedzīvotāju atbalsta likumā noteikto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23-TA-2235</w:t>
    </w:r>
    <w:r>
      <w:br/>
    </w:r>
    <w:r w:rsidR="00000000" w:rsidRPr="00000000" w:rsidDel="00000000">
      <w:rPr>
        <w:rtl w:val="0"/>
      </w:rPr>
      <w:t xml:space="preserve">08.09.2023. 14.53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23-TA-2235</w:t>
    </w:r>
    <w:r>
      <w:br/>
    </w:r>
    <w:r w:rsidR="00000000" w:rsidRPr="00000000" w:rsidDel="00000000">
      <w:rPr>
        <w:rtl w:val="0"/>
      </w:rPr>
      <w:t xml:space="preserve">08.09.2023. 14.53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Izziņa_23-TA-2235.docx</dc:title>
</cp:coreProperties>
</file>

<file path=docProps/custom.xml><?xml version="1.0" encoding="utf-8"?>
<Properties xmlns="http://schemas.openxmlformats.org/officeDocument/2006/custom-properties" xmlns:vt="http://schemas.openxmlformats.org/officeDocument/2006/docPropsVTypes"/>
</file>