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25-TA-1380: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16. jūnija noteikumos Nr. 310 "Noteikumi par Latvijas būvnormatīvu LBN 231-15 "Dzīvojamo un publisko ēku apkure un ventilācija""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06.05.2026. 20:01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16. jūnija noteikumos Nr. 310 "Noteikumi par Latvijas būvnormatīvu LBN 231-15 "Dzīvojamo un publisko ēku apkure un ventilācija""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- 13.05.2026.)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vērš uzmanību, ka MK 2026.gada sākumā apstiprinātā "Smalko daļiņu, amonjaka, slāpekļa oksīdu, gaistošo organisko savienojumu un sēra dioksīda emisiju samazināšanas plāna 2026.‒2030. gadam" M.3.3.4. pasākums paredz, ka KEM sadarbībā ar Ekonomikas ministriju jāpilnveido būvniecības jomas regulējumu, pastiprinot prasības individuālās apkures iekārtām, kas darbojas ar cieto kurināmo un atrodas teritorijās ar sliktu gaisa kvalitāti. Šis pasākums ietver arī izmaiņu veikšanu MK noteikumos Nr. 310.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KEM ierosinātu noteikumu projektu papildināt ar prasību, kas nosaka, ka teritorijās, kurās atbilstoši gaisa kvalitātes normatīvajiem aktiem konstatēti gaisa kvalitātes normatīvu pārsniegumi vai pastāv augsts risks šo normatīvus pārsniegt aizliegts uzstādīt jaunas iekārtas, kas rada šādu vielu emisijas.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papildinot anotāciju paralēli virzītam noteikumu projektam </w:t>
            </w:r>
            <w:r w:rsidR="00000000" w:rsidRPr="00000000" w:rsidDel="00000000">
              <w:rPr>
                <w:i w:val="1"/>
                <w:rtl w:val="0"/>
              </w:rPr>
              <w:t xml:space="preserve">"Grozījumi Ministru kabineta 2021. gada 19. oktobra noteikumos Nr. 693 "Būvju vispārīgo prasību būvnormatīvs LBN 200-21"" [</w:t>
            </w:r>
            <w:r w:rsidR="00000000" w:rsidRPr="00000000" w:rsidDel="00000000">
              <w:rPr>
                <w:rtl w:val="0"/>
              </w:rPr>
              <w:t xml:space="preserve">25-TA-1187</w:t>
            </w:r>
            <w:r w:rsidR="00000000" w:rsidRPr="00000000" w:rsidDel="00000000">
              <w:rPr>
                <w:i w:val="1"/>
                <w:rtl w:val="0"/>
              </w:rPr>
              <w:t xml:space="preserve">]</w:t>
            </w:r>
            <w:r w:rsidR="00000000" w:rsidRPr="00000000" w:rsidDel="00000000">
              <w:rPr>
                <w:rtl w:val="0"/>
              </w:rPr>
              <w:t xml:space="preserve">, proti, skaidrojot attiecīgajā būvnormatīuvā lietoto vārdu </w:t>
            </w:r>
            <w:r w:rsidR="00000000" w:rsidRPr="00000000" w:rsidDel="00000000">
              <w:rPr>
                <w:i w:val="1"/>
                <w:rtl w:val="0"/>
              </w:rPr>
              <w:t xml:space="preserve">"emisijas gaisā" </w:t>
            </w:r>
            <w:r w:rsidR="00000000" w:rsidRPr="00000000" w:rsidDel="00000000">
              <w:rPr>
                <w:rtl w:val="0"/>
              </w:rPr>
              <w:t xml:space="preserve">nozīmi.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16. jūnija noteikumos Nr. 310 "Noteikumi par Latvijas būvnormatīvu LBN 231-15 "Dzīvojamo un publisko ēku apkure un ventilācija""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16. jūnija noteikumos Nr. 310 "Noteikumi par Latvijas būvnormatīvu LBN 231-15 "Dzīvojamo un publisko ēku apkure un ventilācija""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Siltuma, gāzes un ūdens tehnoloģijas inženieru savienība"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grozījumu projektu, lūdzam veikt papildus grozījumus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11.punktu jaunā redakcijā “ Gāzes apkures sistēmu ierīko saskaņā  piemērojamiem standartiem.” Labojums nepieciešams, jo šobrīd Latvijas būvnormatīvi pilnībā neregulē visu gāzapgādes iekšējo tīklu būvniecību, bet tajā pašā laikā ir izstrādāti  Latvijas valsts standarti, kas pilnībā nosaka prasības  gāzapgādes iekšējo tīklu projektēšanā, būvniecībā un ekspluatācijā. Tas attiecas uz dabasgāzi un sašķidrināto naftas 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151. punktu  Centralizētas siltumapgādes  siltumenerģijas datu pārraidi nodrošina atbilstoši spēkā esošajiem  standartiem.  Šobrīd spēkā ir  LVS 1096 Centralizētas siltumapgades sistēmas. Datu pārraides nosacījumi siltumenerģijas skaitītājiem.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27.punktā dzēst vārdu “gāzi” un papildināt Noteikumus ar   27 (1 prim) punktu  “gāzes apkures sistēmas  uzstāda atbilstoši valsts standartos noteiktajām parsībām.   Gāzes apkures iekārtu līdz 130 kw uzstādīšana noteikta LVS 420 un gāzes iekārtu no 130 līdz 5000 kw  uzstādīšana noteikta LVS 1084.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visu  3.2 , 3.3.,  3.4., 3.5., 3.6.. 3.7.. 3.8., 3.9. nodaļu. 75. pantu izsakot jaunā redakcijā Ventilācijas un gaisa kondicionēšanas sistēmas projektē atbilstoši spēkā esošajiem Latvijas valsts standartiem . Šobrīd izstrādāts Latvijas valsts standarts LVS 1105:2026 - Ventilācijas un gaisa kondicionēšanas sistēmu projektēšana, būvniecība un ekspluatācija.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minētais neattiecās uz attiecīgo grozījumu tvērumu un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16. jūnija noteikumos Nr. 310 "Noteikumi par Latvijas būvnormatīvu LBN 231-15 "Dzīvojamo un publisko ēku apkure un ventilācija""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būvnormatīva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Būvnormatīvs nosaka prasības, kas jāievēro, projektējot un ierīkojot jaunbūvējamo, atjaunojamo un pārbūvējamo dzīvojamo un publisko ēku apsildes, ventilācijas un gaisa kondicionēšanas sistēmas, kā arī prasības cita lietošanas veida telpu apsildes, ventilācijas un gaisa kondicionēšanas sistēmu projektēšanai un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- 13.05.2026.)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tiek minēts,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Noteikumu projekts paredz precizēt (paplašināt) LBN 231-15 1.punktā noteikto skarto būvju tvērumu, jo būvnormatīva 25.</w:t>
            </w:r>
            <w:r w:rsidR="00000000" w:rsidRPr="00000000" w:rsidDel="00000000">
              <w:rPr>
                <w:i w:val="1"/>
                <w:vertAlign w:val="superscript"/>
                <w:rtl w:val="0"/>
              </w:rPr>
              <w:t xml:space="preserve">1 </w:t>
            </w:r>
            <w:r w:rsidR="00000000" w:rsidRPr="00000000" w:rsidDel="00000000">
              <w:rPr>
                <w:i w:val="1"/>
                <w:rtl w:val="0"/>
              </w:rPr>
              <w:t xml:space="preserve">punkta jau spēkā esošā redakcija pēc satura un būtības nosaka LBN 231-15 attiecināšanu uz visām nedzīvojamām ēkām, ja tiek sasnsiegta noteikta apkures vai ventilācijas jauda. Izmaiņas paredz, ka būvnormatīvs attiecināms uz dzīvojamām ēkām (obligāti) un publiskām ēkām  (obligāti) </w:t>
            </w:r>
            <w:r w:rsidR="00000000" w:rsidRPr="00000000" w:rsidDel="00000000">
              <w:rPr>
                <w:b w:val="1"/>
                <w:i w:val="1"/>
                <w:rtl w:val="0"/>
              </w:rPr>
              <w:t xml:space="preserve">kā arī visām citām nedzīvojamām ēkām,</w:t>
            </w:r>
            <w:r w:rsidR="00000000" w:rsidRPr="00000000" w:rsidDel="00000000">
              <w:rPr>
                <w:b w:val="1"/>
                <w:i w:val="1"/>
                <w:u w:val="single"/>
                <w:rtl w:val="0"/>
              </w:rPr>
              <w:t xml:space="preserve"> ja tajā ir apkure vai ventilācija</w:t>
            </w:r>
            <w:r w:rsidR="00000000" w:rsidRPr="00000000" w:rsidDel="00000000">
              <w:rPr>
                <w:b w:val="1"/>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norāda, ka būtiski minētā būvnormatīva piemērošanā būtu nošķirt būvnormatīva piemērošanas tvērumu uz nedzīvojamām ēkām, kurās apkure tiek ieslēgtas tikai īslaicīgi, lai vajadzības gadījumā nodrošinātu atbilstošus darba vides apstākļus operatīvajam personālam, kas veic iekārtu ieregulēšanu un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Būvnormatīva 1.punktā viennozīmīgi ir norādīts, ka būvnormatīva prasības ir jāievēro </w:t>
            </w:r>
            <w:r w:rsidR="00000000" w:rsidRPr="00000000" w:rsidDel="00000000">
              <w:rPr>
                <w:u w:val="single"/>
                <w:rtl w:val="0"/>
              </w:rPr>
              <w:t xml:space="preserve">dzīvojamām un publiskām ēkām un cita lietošanas veida telpām</w:t>
            </w:r>
            <w:r w:rsidR="00000000" w:rsidRPr="00000000" w:rsidDel="00000000">
              <w:rPr>
                <w:rtl w:val="0"/>
              </w:rPr>
              <w:t xml:space="preserve">. Būvnormatīva 1.punkta tvērums neaptver nedzīvojamās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1.9.apakšpunktā izteiktais būvnormatīva 25.</w:t>
            </w:r>
            <w:r w:rsidR="00000000" w:rsidRPr="00000000" w:rsidDel="00000000">
              <w:rPr>
                <w:vertAlign w:val="superscript"/>
                <w:rtl w:val="0"/>
              </w:rPr>
              <w:t xml:space="preserve">1 </w:t>
            </w:r>
            <w:r w:rsidR="00000000" w:rsidRPr="00000000" w:rsidDel="00000000">
              <w:rPr>
                <w:rtl w:val="0"/>
              </w:rPr>
              <w:t xml:space="preserve">punkts regulē atsevišķus nosacījumus apkures un ventilācijas sistēmām nedzīvojamās ēkās, ja tas ir tehniski iespējams un ekonomiski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operatora ieskatā uz doto brīdi noteikumu projekts neparedz, ka būvnormatīvs (izņemot būvnormatīva 25.</w:t>
            </w:r>
            <w:r w:rsidR="00000000" w:rsidRPr="00000000" w:rsidDel="00000000">
              <w:rPr>
                <w:vertAlign w:val="superscript"/>
                <w:rtl w:val="0"/>
              </w:rPr>
              <w:t xml:space="preserve">1</w:t>
            </w:r>
            <w:r w:rsidR="00000000" w:rsidRPr="00000000" w:rsidDel="00000000">
              <w:rPr>
                <w:rtl w:val="0"/>
              </w:rPr>
              <w:t xml:space="preserve"> punkts) būtu piemērojams visos gadījumos, kad nedzīvojamā ēkā, plānots uzstādīt apkures vai ventilācijas sistēmu, kā tas minēts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lūdz sniegt skaidrojumu vai būvnormatīvs būtu piemērojams arī tādām nedzīvojamām ēkām, kurās apkure tiek ieslēgtas tikai īslaicīgi, lai vajadzības gadījumā nodrošinātu atbilstošus darba vides apstākļus operatīvajam personālam, kas veic iekārtu ieregulēšanu un apkalpošanu. Respektīvi vai nedzīvojamām ēkām būvnormatīvs ir piemērojams tiktāl ciktāl to nosaka būvnormatīva 25.</w:t>
            </w:r>
            <w:r w:rsidR="00000000" w:rsidRPr="00000000" w:rsidDel="00000000">
              <w:rPr>
                <w:vertAlign w:val="superscript"/>
                <w:rtl w:val="0"/>
              </w:rPr>
              <w:t xml:space="preserve">1</w:t>
            </w:r>
            <w:r w:rsidR="00000000" w:rsidRPr="00000000" w:rsidDel="00000000">
              <w:rPr>
                <w:rtl w:val="0"/>
              </w:rPr>
              <w:t xml:space="preserve"> punkts. Sistēmas operators vērš uzmanību, ka attiecībā uz šādām nedzīvojamām ēkām, kurās apsildes iekārta tiek ieslēgta īslaicīgi un neregulāri, nebūtu samērīgi piemērot visas būvnormatīva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apkures lietošanas periodiskuma un neatkarīgi no apkures risinājuma (kamīns, krāsns, centrālais apkures katls ar radiatoriem vai siltajām grīdām), attiecīgajai apkurei nepieciešamie dūmkanāli un dūmeņi būtu jāprojektē atbilstoši attiecīgās jomas prasībā, piemēram, ievērojot ugunsdrošības atkāpes no dūmkanāliem un dūmeņiem (sk. būvnormatīva 1.pielikuma 2.tabulu).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tehniska rakstura telpa īslaicīgi tiek apsildīta ar elektrisko sildītāju, tad nav nepieciešamība ierīkot dūmeni, attiecīgi, uz šādu situāciju neattiecās būvnormatīva 1.pielikuma 2.tabulā noteiktās prasības par atkāpēm, jeb attālumiem no dūmeņiem. Ņemot vērā minēto, nav saprotams kādēļ visu būvnormatīvā noteikto prasību attiecināšana uz nedzīvojamo ēku, kas nav publiska, būtu nesamērīga, ja to pašu prasību attiecināšana uz dzīvojamo ēku vai nedzīvojamo publisko ēku ir samērīga.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būvnormatīva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Būvnormatīvs nosaka prasības, kas jāievēro, projektējot un ierīkojot jaunbūvējamo, atjaunojamo un pārbūvējamo dzīvojamo un publisko ēku apsildes, ventilācijas un gaisa kondicionēšanas sistēmas, kā arī prasības cita lietošanas veida telpu apsildes, ventilācijas un gaisa kondicionēšanas sistēmu projektēšanai un ierīkošanai."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Papildināt būvnormatīvu ar jaunu 15.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 Ja tas ir tehniski iespējami un ekonomiski pamatoti, tad jaunbūvējamu ēku aprīko ar pašregulējošām ierīcēm temperatūras atsevišķai regulēšanai katrā telpā vai noteiktā apsildītā vai dzesētā ēkas vienības zonā (piemēram, ēkas sekcijā vai telpu grupā) ar hidraulisko līdzsvarošanu. Ja tas ir tehniski iespējami un ekonomiski pamatoti, šo prasību attiecina arī uz esošas ēkas vienības zonu, kurā maina siltumģeneratoru vai centrālo dzesētāju.";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15.</w:t>
            </w:r>
            <w:r w:rsidR="00000000" w:rsidRPr="00000000" w:rsidDel="00000000">
              <w:rPr>
                <w:vertAlign w:val="superscript"/>
                <w:rtl w:val="0"/>
              </w:rPr>
              <w:t xml:space="preserve">3</w:t>
            </w:r>
            <w:r w:rsidR="00000000" w:rsidRPr="00000000" w:rsidDel="00000000">
              <w:rPr>
                <w:rtl w:val="0"/>
              </w:rPr>
              <w:t xml:space="preserve"> prim punktu ar otro teikumu, nosakot prasību, ka pašregulējošajām ierīcēm jābūt izvietotām ne augstāk par 0,9 metriem virs grīdas līmeņa un nodrošinātām lietošanai no sēdus stāvokļa. Minētā prasība piemērojama gadījumos, ja tās īstenošana ir tehniski iespējama un ekonomiski pamatota, ievērojot 15.</w:t>
            </w:r>
            <w:r w:rsidR="00000000" w:rsidRPr="00000000" w:rsidDel="00000000">
              <w:rPr>
                <w:vertAlign w:val="superscript"/>
                <w:rtl w:val="0"/>
              </w:rPr>
              <w:t xml:space="preserve">3</w:t>
            </w:r>
            <w:r w:rsidR="00000000" w:rsidRPr="00000000" w:rsidDel="00000000">
              <w:rPr>
                <w:rtl w:val="0"/>
              </w:rPr>
              <w:t xml:space="preserve"> punkta pirmajā teikumā noteikto. Prasības mērķis ir nodrošināt pašregulējošo ierīču piekļūstamību un ievērot personu ar kustību traucējumiem, tai skaitā personu, kuras pārvietojas ratiņkrēslā, tiesības uz vienlīdzīgu un nediskriminējošu attieksmi, saskaņā ar Apvienoto Nāciju Organizācijas Konvenciju par personu ar invaliditāti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šādu nosacījumu piemērot arī šo noteikumu 15.</w:t>
            </w:r>
            <w:r w:rsidR="00000000" w:rsidRPr="00000000" w:rsidDel="00000000">
              <w:rPr>
                <w:vertAlign w:val="superscript"/>
                <w:rtl w:val="0"/>
              </w:rPr>
              <w:t xml:space="preserve">2</w:t>
            </w:r>
            <w:r w:rsidR="00000000" w:rsidRPr="00000000" w:rsidDel="00000000">
              <w:rPr>
                <w:rtl w:val="0"/>
              </w:rPr>
              <w:t xml:space="preserve"> prim punktam, kas attiecas uz gaisa temperatūras regulēšanu.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 Ja tas ir tehniski iespējami un ekonomiski pamatoti, tad jaunbūvējamu ēku aprīko ar pašregulējošām ierīcēm temperatūras atsevišķai regulēšanai katrā telpā vai noteiktā apsildītā vai dzesētā ēkas vienības zonā (piemēram, ēkas sekcijā vai telpu grupā) ar hidraulisko līdzsvarošanu. </w:t>
            </w:r>
            <w:r w:rsidR="00000000" w:rsidRPr="00000000" w:rsidDel="00000000">
              <w:rPr>
                <w:u w:val="single"/>
                <w:rtl w:val="0"/>
              </w:rPr>
              <w:t xml:space="preserve">Pašregulējošām ierīcēm ir jābūt izvietotām ne augstāk par 0,9 metru no grīdas līmeņa un jābūt pieejamām lietošanai no sēdus stāvokļa. </w:t>
            </w:r>
            <w:r w:rsidR="00000000" w:rsidRPr="00000000" w:rsidDel="00000000">
              <w:rPr>
                <w:rtl w:val="0"/>
              </w:rPr>
              <w:t xml:space="preserve">Ja tas ir tehniski iespējami un ekonomiski pamatoti, šo prasību attiecina arī uz esošas ēkas vienības zonu, kurā maina siltumģeneratoru vai dzesinātāju.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w:t>
            </w:r>
            <w:r w:rsidR="00000000" w:rsidRPr="00000000" w:rsidDel="00000000">
              <w:rPr>
                <w:i w:val="1"/>
                <w:rtl w:val="0"/>
              </w:rPr>
              <w:t xml:space="preserve"> "pašregulējoša ierīce"</w:t>
            </w:r>
            <w:r w:rsidR="00000000" w:rsidRPr="00000000" w:rsidDel="00000000">
              <w:rPr>
                <w:rtl w:val="0"/>
              </w:rPr>
              <w:t xml:space="preserve"> ir apkures sistēmā esoša attālināmi vadāma iekārta, piemēram, radiatora termogalva vai siltās grīdas konkrētas zonas regulators, nevis tās vadības pults. Šī attālināti vadāmā ierīce automātiski uztur nepieciešamo temperatūru telpā vai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pati </w:t>
            </w:r>
            <w:r w:rsidR="00000000" w:rsidRPr="00000000" w:rsidDel="00000000">
              <w:rPr>
                <w:i w:val="1"/>
                <w:rtl w:val="0"/>
              </w:rPr>
              <w:t xml:space="preserve">pašregulējošā ierīce </w:t>
            </w:r>
            <w:r w:rsidR="00000000" w:rsidRPr="00000000" w:rsidDel="00000000">
              <w:rPr>
                <w:rtl w:val="0"/>
              </w:rPr>
              <w:t xml:space="preserve">nav pults, priekšlikumā minētais par </w:t>
            </w:r>
            <w:r w:rsidR="00000000" w:rsidRPr="00000000" w:rsidDel="00000000">
              <w:rPr>
                <w:i w:val="1"/>
                <w:rtl w:val="0"/>
              </w:rPr>
              <w:t xml:space="preserve">pašregulējošās ierīces </w:t>
            </w:r>
            <w:r w:rsidR="00000000" w:rsidRPr="00000000" w:rsidDel="00000000">
              <w:rPr>
                <w:rtl w:val="0"/>
              </w:rPr>
              <w:t xml:space="preserve">noteiktu augstumu nav saistāms ar vides pieejamību vai piekļūstamību personām ar kustību traucējumiem.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būvnormatīvu ar jaunu 15.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 Ja tas ir tehniski iespējami un ekonomiski pamatoti, tad jaunbūvējamu ēku aprīko ar pašregulējošām ierīcēm temperatūras atsevišķai regulēšanai katrā telpā vai noteiktā apsildītā vai dzesētā ēkas vienības zonā (piemēram, ēkas sekcijā vai telpu grupā) ar hidraulisko līdzsvarošanu. Ja tas ir tehniski iespējami un ekonomiski pamatoti, šo prasību attiecina arī uz esošas ēkas vienības zonu, kurā maina siltumģeneratoru vai centrālo dzesētāju."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29.01.2026. 16:59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16. jūnija noteikumos Nr. 310 "Noteikumi par Latvijas būvnormatīvu LBN 231-15 "Dzīvojamo un publisko ēku apkure un ventilācija"" (Latvijas Vēstnesis, 2015, 119. nr.; 2020, 119. nr.; 2021, 93. nr., 204. nr.; 2022, 185. nr.; 2023, 16.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1.2.apakšpunktā par būvnormatīva 2.10.apakšpunktu vārdus “ventilācijas rādītāju un kontaminantu klātbūtni" aizstāt ar vārdiem “gaisapmaiņas intensitāti un gaisa piesārņojumu”, kas precīzāk atbilst direktīvas angļu valodas versijā lietotajam “ventilation rate and presence of contaminants”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1.3.apakšpunktā, kurā noteikts papildināt būvnormatīvu ar jaunu apakšpunktu “2.32. dzesinātājs,” precizēt definīciju, jo tajā lietotais jēdzies “aukstuma enerģija” ir pretrunā ar dabas likumiem, jo dabā fiziski pastāv tikai siltumenerģija, bet dzesēšanas process ir siltumenerģijas aizvadīšana no dzesējamā objekta;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1.3.apakšpunktā, kurā noteikts papildināt būvnormatīvu ar jaunu apakšpunktu “2.33. apkures katls,” attiecīgi definētais termins nav saskaņots ar būvnormatīvā izmantoto atsevišķu terminu (piemēram, “centrālapkures katls”, “apkures iekārta” u.c.) lietojumu, tādēļ ir jāpārskata gan visā būvnormatīvā lietotie termini, gan arī jāprecizē termina definējums.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2010/31/ES par ēku energoefektivitāti ieviešanai Eiropas Standartizācijas komiteja (CEN) ir pieņēmusi un Latvija adaptējusi ap 100 ēku energoefektivitātes standartu (t.sk. standarta statusā pieņemto Tehnisko ziņojumu). Šie standarti tostarp nosaka vienotas procedūras ēku energoefektivitātes novērtēšanai, kas piemērojamas gan būvprojektēšanas prasību definēšanai, gan ēku energoefektivitātes novērtēšanai gan projektējamām ēkām, gan jaunbūvēm, gan ekspluatācijā esošām ēkā. (Detalizēta informācija vietnē: https://epb.center/).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energoefektivitātes standarti, tostarp, aptver apkures, dzesēšanas, ventilācijas un gaisa kondicionēšanas sistēmas, kā arī šo sistēmu automatizāciju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energoefektivitātes standartu piemērošana ar Ministru kabineta 2021.gada 8.aprīļa noteikumiem nr.222 “Ēku energoefektivitātes aprēķina metodes un ēku energosertifikācijas noteikumi” jau ir ieviesta ēku energoefektivitātes novērtēšanai (aprēķināšanai) un ēku energosertifikācijai. Šobrīd veidojas neatbilstība starp būvniecības normatīvos aktos noteikto regulējumu apkures un ventilācijas sistēmu projektēšanai un ēku energoefektivitātes normatīvo regulējumu. Lai novērstu minētās normatīvo aktu neatbilstības, būvniecības normatīvos aktos nepieciešams pārņemt ēku energoefektivitātes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minētu noteikumus jāpapildina ar pielikumu, kurā uzskaitīti standarti, kuri jāievēro projektējot ēku apkures un ventilācijas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Apkures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15316-1:2017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15316-2:2017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15316-3:2017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15316-4-1:2017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15316-4-2:2017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15316-4-3:2017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15316-4-4:2017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15316-4-5:2017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15316-4-6:2007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15316-4-7:2009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15316-4-8:2017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15316-4-10:2017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Ventilācijas un dzesēšanas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16798-3:2018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16798-5-1:2017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16798-5-2:2018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16798-7:2017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16798-9:2017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16798-13:2017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16798-15:2017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apkures un ventilācijas sistēmu automatizācijai: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ISO 52120-1:2022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  2.10.punkta redakcija precizēta atbilstoši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"2.10. iekštelpu vides kvalitāte - ēkas iekšienē esošo apstākļu, kas ietekmē ēkas iemītnieku veselību un labbūtību, novērtējuma rezultāts, kura pamatā ir parametri, kas saistīti cita starpā ar temperatūru, mitrumu, </w:t>
            </w:r>
            <w:r w:rsidR="00000000" w:rsidRPr="00000000" w:rsidDel="00000000">
              <w:rPr>
                <w:i w:val="1"/>
                <w:u w:val="single"/>
                <w:rtl w:val="0"/>
              </w:rPr>
              <w:t xml:space="preserve">gaisapmaiņas intensitāti un gaisa piesārņojumu.</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2.32.punkts precizēts. </w:t>
            </w:r>
            <w:r w:rsidR="00000000" w:rsidRPr="00000000" w:rsidDel="00000000">
              <w:rPr>
                <w:i w:val="1"/>
                <w:rtl w:val="0"/>
              </w:rPr>
              <w:t xml:space="preserve">"dzesinātājs – gaisa kondicionēšanas sistēmas daļa, kas ražo </w:t>
            </w:r>
            <w:r w:rsidR="00000000" w:rsidRPr="00000000" w:rsidDel="00000000">
              <w:rPr>
                <w:i w:val="1"/>
                <w:u w:val="single"/>
                <w:rtl w:val="0"/>
              </w:rPr>
              <w:t xml:space="preserve">aukstumu telpu</w:t>
            </w:r>
            <w:r w:rsidR="00000000" w:rsidRPr="00000000" w:rsidDel="00000000">
              <w:rPr>
                <w:i w:val="1"/>
                <w:rtl w:val="0"/>
              </w:rPr>
              <w:t xml:space="preserve"> gaisa dzesēšanai".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Ņemts vērā 2.33. punkts precizēts. </w:t>
            </w:r>
            <w:r w:rsidR="00000000" w:rsidRPr="00000000" w:rsidDel="00000000">
              <w:rPr>
                <w:i w:val="1"/>
                <w:rtl w:val="0"/>
              </w:rPr>
              <w:t xml:space="preserve">"</w:t>
            </w:r>
            <w:r w:rsidR="00000000" w:rsidRPr="00000000" w:rsidDel="00000000">
              <w:rPr>
                <w:i w:val="1"/>
                <w:u w:val="single"/>
                <w:rtl w:val="0"/>
              </w:rPr>
              <w:t xml:space="preserve">centrāl</w:t>
            </w:r>
            <w:r w:rsidR="00000000" w:rsidRPr="00000000" w:rsidDel="00000000">
              <w:rPr>
                <w:i w:val="1"/>
                <w:rtl w:val="0"/>
              </w:rPr>
              <w:t xml:space="preserve">apkures katls – apkures katls ar degli, kas paredzēts, lai degšanas procesā iegūto siltumu pārnestu uz šķidrumu".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ņemts vērā. Iebildumā minētā būvnormatīva prasību sasaiste ar standartiem īstenojama pārskatot attiecīgā būvnormatīva prasību izpildei piemērojamo standartu sarakstu, kuru nosaka atbilstoši Ministru kabineta 2015. gada 16. jūnija noteikumi Nr. 310 "Noteikumi par Latvijas būvnormatīvu LBN 231-15 "Dzīvojamo un publisko ēku apkure un ventilācija"". 2.punktā noteiktajā kārtībā. Vairāk informācija par būvnormatīvu un standartu sasaisti: https://bis.gov.lv/lv/noderigi/skaidrojumi-un-vadlinijas/lvs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Standarti, kas ir jau noteikti kā piemērojami šī būvnormatīva prasību izpildei ir norādīti šeit: https://www.lvs.lv/lv/legislations/products/819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 ir šādi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1505:2021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1506:2007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1856-1:2019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1856-2:2009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1886:2008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ISO 7730:2006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ISO 10780:2002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12097:2021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12220:2003 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12599:2013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12831-1:2020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Standartu saraksta papildināšana ir īstenojama ārpus noteikumu projekta virzības.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16. jūnija noteikumos Nr. 310 "Noteikumi par Latvijas būvnormatīvu LBN 231-15 "Dzīvojamo un publisko ēku apkure un ventilācija"" (Latvijas Vēstnesis, 2015, 119. nr.; 2020, 119. nr.; 2021, 93. nr., 204. nr.; 2022, 185. nr.; 2023, 16.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sniegts kvalitatīvs apraksts par ietekmi uz mērķa grupām, tomēr tas nav pietiekams, lai izpildītu Ministru kabineta 2021. gada 7. septembra noteikumu Nr. 617 “Tiesību akta projekta sākotnējās ietekmes izvērtēšanas kārtība” (turpmāk - noteikumi Nr. 617)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apakšpunktā apvienoti gan kvalitatīvie, gan monetārie aspekti, bet nav veikta sistemātiska ietekmes strukturēšana un monetārs novērtējums atbilstošajās apakšsadaļās –  2.3. (juridiskām personām),  2.4. (fiziskām personām) un 2.5. (atbilstības prasību izmaksas). Ietekmes apraksts ir jāsadala atbilstoši mērķa grupām un jāprecizē, kura ietekme no projektā noteiktajām tiek aprēķināta.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pārstrukturēt ietekmes izvērtējumu, atstājot kvalitatīvu aprakstu 2.1. apakšpunktā, bet monetāros aprēķinus norādot 2.2.–2.4.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monetāro novērtējumu atbilstoši noteikumos Nr. 617 izvirzītajām prasībām un PSIM metodikai, nodalot administratīvās izmaksas un atbilstību prasību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Ir nodalīta ietekme uz fiziskās un juridiskām personām, kā arī nodalītas administratīvās izmaksas (projekts neparedz) no atbilstību prasību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 sadaļā ir norādīts atbilstības izmaksu monetārais novērtējums valsts un pašvaldību iestādēm. Norādām, ka sniegtais novērtējums nav izstrādāts atbilstoši Ministru kabineta 2021. gada 7. septembra noteikumu Nr. 617 “Tiesību akta projekta sākotnējās ietekmes izvērtēšanas kārtība”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 nav nodalītas informācijas sniegšanas prasības no atbilstības prasībām. Tādējādi nav iespējams noteikt, kāda veida izmaksas ir vērtētas, un vai izvērtējums ir attiecināms uz administratīvā sloga vai atbilstības izmaksu 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 nav norādīti konkrēti noteikumu projekta punkti, par kuriem veikts aprēķins. Līdz ar to nav iespējams izsekot aprēķina sasaistei ar normatīvā akta saturu. Tāpat nav iespējams pārliecināties, vai visas ietekmes ir iekļautas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pilnveidot anotācijas 7.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atdalot informācijas sniegšanas pienākumus no atbilstības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norādot kuriem konkrētiem noteikumu projekta punktiem atbilst norādītās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 kāpēc aprēķins veikts uz vienu 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Norādīti arī noteikumu punkti, kas rada attiecīgās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16. jūnija noteikumos Nr. 310 "Noteikumi par Latvijas būvnormatīvu LBN 231-15 "Dzīvojamo un publisko ēku apkure un ventilācija""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punkta jaunā redakcija – automatizācija un vadības sistēmas nedzīvojamām ēkām &gt;70 kW)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ka šis punkts tieši skar pašvaldību nedzīvojamās ēkas, kuru apkures vai dzesēšanas jauda pārsniedz 70 kW (skolas, sporta zāles, sociālās aprūpes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automatizācijas un vadības sistēmu prasības var būt pamatotas jaunbūvēm, tāču ne pārbūvējamām ēkām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Neattiecināt šis prasības uz  pārbūvējamām, ēkām, jo  tās var radīt būtisku papildu izmaksu slogu,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ēku aprīkot ar vadības sistēmu jau pašlaik ir noteikta (sk. LBN 231-15 "Dzīvojamo un publisko ēku apkure un ventilācija" 25.</w:t>
            </w:r>
            <w:r w:rsidR="00000000" w:rsidRPr="00000000" w:rsidDel="00000000">
              <w:rPr>
                <w:vertAlign w:val="superscript"/>
                <w:rtl w:val="0"/>
              </w:rPr>
              <w:t xml:space="preserve">1</w:t>
            </w:r>
            <w:r w:rsidR="00000000" w:rsidRPr="00000000" w:rsidDel="00000000">
              <w:rPr>
                <w:rtl w:val="0"/>
              </w:rPr>
              <w:t xml:space="preserve">punktu). Ar Direktīvu 2024/1275  mainās tikai kritērijs par jaudu, proti, no 2025.gada 29.maija tie ir 70kW, nevis 290kW.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Dalībvalstīm nav iespēja izvēlēties citu jaudas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Nemainās kritērijs par to, ka ēkas vadības sistēma ir jāierīko tikai tad, "</w:t>
            </w:r>
            <w:r w:rsidR="00000000" w:rsidRPr="00000000" w:rsidDel="00000000">
              <w:rPr>
                <w:i w:val="1"/>
                <w:rtl w:val="0"/>
              </w:rPr>
              <w:t xml:space="preserve">ja tas ir tehniski iespējami un ekonomiski pamatoti". </w:t>
            </w:r>
            <w:r w:rsidR="00000000" w:rsidRPr="00000000" w:rsidDel="00000000">
              <w:rPr>
                <w:rtl w:val="0"/>
              </w:rPr>
              <w:t xml:space="preserve">Redakcija mainīta, lai mazinātu pārpratumus par to, uz ko attiecās kritērijs "</w:t>
            </w:r>
            <w:r w:rsidR="00000000" w:rsidRPr="00000000" w:rsidDel="00000000">
              <w:rPr>
                <w:i w:val="1"/>
                <w:rtl w:val="0"/>
              </w:rPr>
              <w:t xml:space="preserve">ja tas ir tehniski iespējami un ekonomiski pamatoti", </w:t>
            </w:r>
            <w:r w:rsidR="00000000" w:rsidRPr="00000000" w:rsidDel="00000000">
              <w:rPr>
                <w:rtl w:val="0"/>
              </w:rPr>
              <w:t xml:space="preserve">tādā veidā to salāgojot ar 15.</w:t>
            </w:r>
            <w:r w:rsidR="00000000" w:rsidRPr="00000000" w:rsidDel="00000000">
              <w:rPr>
                <w:vertAlign w:val="superscript"/>
                <w:rtl w:val="0"/>
              </w:rPr>
              <w:t xml:space="preserve">3</w:t>
            </w:r>
            <w:r w:rsidR="00000000" w:rsidRPr="00000000" w:rsidDel="00000000">
              <w:rPr>
                <w:rtl w:val="0"/>
              </w:rPr>
              <w:t xml:space="preserve">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w:t>
            </w:r>
            <w:r w:rsidR="00000000" w:rsidRPr="00000000" w:rsidDel="00000000">
              <w:rPr>
                <w:u w:val="single"/>
                <w:rtl w:val="0"/>
              </w:rPr>
              <w:t xml:space="preserve">Ja tas ir tehniski iespējami un ekonomiski pamatoti, t</w:t>
            </w:r>
            <w:r w:rsidR="00000000" w:rsidRPr="00000000" w:rsidDel="00000000">
              <w:rPr>
                <w:rtl w:val="0"/>
              </w:rPr>
              <w:t xml:space="preserve">ad nedzīvojamo ēku, kuras lietderīgā nominālā jauda apkures sistēmas (vai apvienotas apkures un ventilācijas sistēmas) vajadzībām vai kuras lietderīgā nominālā jauda gaisa kondicionēšanas sistēmas (vai apvienotas gaisa kondicionēšanas un ventilācijas sistēmas) vajadzībām pārsniedz 70 kilovatus, aprīko ar automātiskām apgaismojuma vadības ierīcēm, kuras izvietotas piemērotās zonās un spēj konstatēt klātbūtni, kā arī ar ēkas automatizācijas un vadības sistēmu, kas nodrošina: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16. jūnija noteikumos Nr. 310 "Noteikumi par Latvijas būvnormatīvu LBN 231-15 "Dzīvojamo un publisko ēku apkure un ventilācija""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16. jūnija noteikumos Nr. 310 "Noteikumi par Latvijas būvnormatīvu LBN 231-15 "Dzīvojamo un publisko ēku apkure un ventilācija""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2.32. apakšpunktā vārdu "dzesinātājs" ar vārdu "dzesētājs".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mainīta 2.23.punktā un arī 15.</w:t>
            </w:r>
            <w:r w:rsidR="00000000" w:rsidRPr="00000000" w:rsidDel="00000000">
              <w:rPr>
                <w:vertAlign w:val="superscript"/>
                <w:rtl w:val="0"/>
              </w:rPr>
              <w:t xml:space="preserve">3</w:t>
            </w:r>
            <w:r w:rsidR="00000000" w:rsidRPr="00000000" w:rsidDel="00000000">
              <w:rPr>
                <w:rtl w:val="0"/>
              </w:rPr>
              <w:t xml:space="preserve">.punktā.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Priešlikums atbalstīts ņemot vērā, ka abi vārdi ir sinonīmi.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16. jūnija noteikumos Nr. 310 "Noteikumi par Latvijas būvnormatīvu LBN 231-15 "Dzīvojamo un publisko ēku apkure un ventilācija""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16. jūnija noteikumos Nr. 310 "Noteikumi par Latvijas būvnormatīvu LBN 231-15 "Dzīvojamo un publisko ēku apkure un ventilācija""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šo noteikumu 2.30.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 gaisa kondicionēšanas sistēma – vairāku sastāvdaļu kopums, kas ir vajadzīgs, lai nodrošinātu gaisa apstrādi telpā, kurā temperatūra tiek kontrolēta vai to var samazināt;".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minētā redakcija tiek atbalstīta kā labskanīgāka.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 vārdi  "kas ir vajadzīgs" dzēsti kā liekvārdība.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16. jūnija noteikumos Nr. 310 "Noteikumi par Latvijas būvnormatīvu LBN 231-15 "Dzīvojamo un publisko ēku apkure un ventilācija""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16. jūnija noteikumos Nr. 310 "Noteikumi par Latvijas būvnormatīvu LBN 231-15 "Dzīvojamo un publisko ēku apkure un ventilācija""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15.</w:t>
            </w:r>
            <w:r w:rsidR="00000000" w:rsidRPr="00000000" w:rsidDel="00000000">
              <w:rPr>
                <w:vertAlign w:val="superscript"/>
                <w:rtl w:val="0"/>
              </w:rPr>
              <w:t xml:space="preserve">3</w:t>
            </w:r>
            <w:r w:rsidR="00000000" w:rsidRPr="00000000" w:rsidDel="00000000">
              <w:rPr>
                <w:rtl w:val="0"/>
              </w:rPr>
              <w:t xml:space="preserve"> punktā vārdu "dzesinātājs" ar vārdu "dzesētājs".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mainīta 2.23.p un arī 15.3.punktā.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Priešlikums atbalstīts ņemot vērā, ka abi vārdi ir sinonīmi.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16. jūnija noteikumos Nr. 310 "Noteikumi par Latvijas būvnormatīvu LBN 231-15 "Dzīvojamo un publisko ēku apkure un ventilācija""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16. jūnija noteikumos Nr. 310 "Noteikumi par Latvijas būvnormatīvu LBN 231-15 "Dzīvojamo un publisko ēku apkure un ventilācija""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šo noteikumu 25.</w:t>
            </w:r>
            <w:r w:rsidR="00000000" w:rsidRPr="00000000" w:rsidDel="00000000">
              <w:rPr>
                <w:vertAlign w:val="superscript"/>
                <w:rtl w:val="0"/>
              </w:rPr>
              <w:t xml:space="preserve">1 </w:t>
            </w:r>
            <w:r w:rsidR="00000000" w:rsidRPr="00000000" w:rsidDel="00000000">
              <w:rPr>
                <w:rtl w:val="0"/>
              </w:rPr>
              <w:t xml:space="preserve">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1 </w:t>
            </w:r>
            <w:r w:rsidR="00000000" w:rsidRPr="00000000" w:rsidDel="00000000">
              <w:rPr>
                <w:rtl w:val="0"/>
              </w:rPr>
              <w:t xml:space="preserve">4. iespēju veikt iekštelpu vides kvalitātes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pamatots ar to, ka 25.</w:t>
            </w:r>
            <w:r w:rsidR="00000000" w:rsidRPr="00000000" w:rsidDel="00000000">
              <w:rPr>
                <w:vertAlign w:val="superscript"/>
                <w:rtl w:val="0"/>
              </w:rPr>
              <w:t xml:space="preserve">1</w:t>
            </w:r>
            <w:r w:rsidR="00000000" w:rsidRPr="00000000" w:rsidDel="00000000">
              <w:rPr>
                <w:rtl w:val="0"/>
              </w:rPr>
              <w:t xml:space="preserve"> punkts neparedz obligātu pienākumu aprīkot ar vadības ierīcēm, bet pēc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piekrist, ka Direktīvas 13.panta 9.punkts nosaka ēkas vadības sistēmu ierīkot, tad, ja tas ir tehniski un ekonomiski iespējams, bet tas nenozīmē, ka pati vadības sistēma varētu nebūt ar iekštelpu vides kvalitātes minitoringu.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13.panta 10.punkts pēc būtības nosaka, ka no 2026. gada 29. maija ir jāprojektē ēkas automatizācijas un vadības sistēma tāda, kas spēj veikt arī iekštelpu vides kvalitātes monitoringu. Tā ir prasība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16. jūnija noteikumos Nr. 310 "Noteikumi par Latvijas būvnormatīvu LBN 231-15 "Dzīvojamo un publisko ēku apkure un ventilācija""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16. jūnija noteikumos Nr. 310 "Noteikumi par Latvijas būvnormatīvu LBN 231-15 "Dzīvojamo un publisko ēku apkure un ventilācija"" (Latvijas Vēstnesis, 2015, 119. nr.; 2020, 119. nr.; 2021, 93. nr., 204. nr.; 2022, 185. nr.; 2023, 16.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projekta 1.5. apakšpunktā ietvertā būvnormatīva 25.</w:t>
            </w:r>
            <w:r w:rsidR="00000000" w:rsidRPr="00000000" w:rsidDel="00000000">
              <w:rPr>
                <w:vertAlign w:val="superscript"/>
                <w:rtl w:val="0"/>
              </w:rPr>
              <w:t xml:space="preserve">1</w:t>
            </w:r>
            <w:r w:rsidR="00000000" w:rsidRPr="00000000" w:rsidDel="00000000">
              <w:rPr>
                <w:rtl w:val="0"/>
              </w:rPr>
              <w:t xml:space="preserve"> punkta redakcija rada priekšstatu par tā neatbilstību būvnormatīva LBN 231-15 tvērumam, kas atbilstoši būvnormatīva nosaukumam nosaka prasības Dzīvojamo un publisko ēku apkurei un ventilācijai. Ja punkta prasības attiecināmas tikai uz publiskām nedzīvojamām ēkām, aicinām to precīzi norādīt šā punkta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izmaiņas būvnormatīva 1.punktā (esošajā redakcijā dzēst pēdējos četrus vārdus), tādā veidā paplašinot objektu tvērumu uz ko attiecās būvnormatīvs. Mērķis - lai 25.</w:t>
            </w:r>
            <w:r w:rsidR="00000000" w:rsidRPr="00000000" w:rsidDel="00000000">
              <w:rPr>
                <w:vertAlign w:val="superscript"/>
                <w:rtl w:val="0"/>
              </w:rPr>
              <w:t xml:space="preserve">1</w:t>
            </w:r>
            <w:r w:rsidR="00000000" w:rsidRPr="00000000" w:rsidDel="00000000">
              <w:rPr>
                <w:rtl w:val="0"/>
              </w:rPr>
              <w:t xml:space="preserve">punktā noteiktās prasības būtu attiecināmas uz visām nedzīvojamām ēkām, ja tai ir apkure vai ventilācija, nevis tikai tām nedzīvojamām ēkām, kas atbilst publiskas būves definīcijai.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Būvnormatīvs nosaka prasības, kas jāievēro, projektējot un ierīkojot jaunbūvējamo, atjaunojamo un pārbūvējamo dzīvojamo un publisko ēku apkures, ventilācijas un gaisa kondicionēšanas sistēmas, kā arī prasības cita lietošanas veida telpu apkures, ventilācijas un gaisa kondicionēšanas sistēmu projektēšanai un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aprakstot nepieciešamību grozīt arī būvnormatīva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16. jūnija noteikumos Nr. 310 "Noteikumi par Latvijas būvnormatīvu LBN 231-15 "Dzīvojamo un publisko ēku apkure un ventilācija"" (Latvijas Vēstnesis, 2015, 119. nr.; 2020, 119. nr.; 2021, 93. nr., 204. nr.; 2022, 185. nr.; 2023, 16.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16. jūnija noteikumos Nr. 310 "Noteikumi par Latvijas būvnormatīvu LBN 231-15 "Dzīvojamo un publisko ēku apkure un ventilācija"" (Latvijas Vēstnesis, 2015, 119. nr.; 2020, 119. nr.; 2021, 93. nr., 204. nr.; 2022, 185. nr.; 2023, 16.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24. aprīļa Direktīvas (ES) Nr. 2024/1275 par ēku energosniegumu (turmpāk - Direktīva 2024/1275) 2. panta 46. punkts nosaka definīciju terminam "aukstumģenerators". Noteikumu projekta 1.3. apakšpunktā (noteikumu 2.32. apakšpunktā) tiek izteikta definīcija "dzesinātājam". Aicinām salāgot noteikumu projektā lietoto terminu “dzesinātājs” ar Direktīvā 2024/1275 lietoto terminu “aukstumģenerators”, nodrošinot terminoloģisko atbilstību un tiesisko skaidrību (</w:t>
            </w:r>
            <w:r w:rsidR="00000000" w:rsidRPr="00000000" w:rsidDel="00000000">
              <w:rPr>
                <w:i w:val="1"/>
                <w:rtl w:val="0"/>
              </w:rPr>
              <w:t xml:space="preserve">skat</w:t>
            </w:r>
            <w:r w:rsidR="00000000" w:rsidRPr="00000000" w:rsidDel="00000000">
              <w:rPr>
                <w:rtl w:val="0"/>
              </w:rPr>
              <w:t xml:space="preserve">. arī noteikumu projekta 1.4.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2.32.apakšpunktā noteikt definīciju: "dzesētājs – gaisa kondicionēšanas sistēmas daļa, kas ražo aukstumu telpu gaisa dzesēšanai". Redakcija veidota vienlaikus ņemot vērā LM, FM iebildumus, kas sniegti saskaņošanas ietvarā, kā arī  LSGŪTIS sabiedrības līdzdalības ietvaros izteikto priekšlikumu aizstāt vārdu “aukstumģeneratoru” ar Termini.gov.lv apstiprinātu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16. jūnija noteikumos Nr. 310 "Noteikumi par Latvijas būvnormatīvu LBN 231-15 "Dzīvojamo un publisko ēku apkure un ventilācija"" (Latvijas Vēstnesis, 2015, 119. nr.; 2020, 119. nr.; 2021, 93. nr., 204. nr.; 2022, 185. nr.; 2023, 16.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16. jūnija noteikumos Nr. 310 "Noteikumi par Latvijas būvnormatīvu LBN 231-15 "Dzīvojamo un publisko ēku apkure un ventilācija"" (Latvijas Vēstnesis, 2015, 119. nr.; 2020, 119. nr.; 2021, 93. nr., 204. nr.; 2022, 185. nr.; 2023, 16.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1.3.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2.33. apakšpunktā sniegto skaidrojumu par apkures katlu, nav saprotams, kas ir apkures katls bez degļa (ja kā kurināmo katlā izmanto malku)?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2024/1275 - definīcija</w:t>
            </w:r>
            <w:r w:rsidR="00000000" w:rsidRPr="00000000" w:rsidDel="00000000">
              <w:rPr>
                <w:i w:val="1"/>
                <w:rtl w:val="0"/>
              </w:rPr>
              <w:t xml:space="preserve"> ""boiler" means the </w:t>
            </w:r>
            <w:r w:rsidR="00000000" w:rsidRPr="00000000" w:rsidDel="00000000">
              <w:rPr>
                <w:b w:val="1"/>
                <w:i w:val="1"/>
                <w:u w:val="single"/>
                <w:rtl w:val="0"/>
              </w:rPr>
              <w:t xml:space="preserve">combined</w:t>
            </w:r>
            <w:r w:rsidR="00000000" w:rsidRPr="00000000" w:rsidDel="00000000">
              <w:rPr>
                <w:i w:val="1"/>
                <w:rtl w:val="0"/>
              </w:rPr>
              <w:t xml:space="preserve"> boiler body-burner unit, designed to transmit to fluids the heat released from burning)". </w:t>
            </w:r>
            <w:r w:rsidR="00000000" w:rsidRPr="00000000" w:rsidDel="00000000">
              <w:rPr>
                <w:rtl w:val="0"/>
              </w:rPr>
              <w:t xml:space="preserve">Kombinācijas var būt dažādas - ar degli / bez degļa.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Direktīvā 2024/1275 minēts, ka </w:t>
            </w:r>
            <w:r w:rsidR="00000000" w:rsidRPr="00000000" w:rsidDel="00000000">
              <w:rPr>
                <w:i w:val="1"/>
                <w:rtl w:val="0"/>
              </w:rPr>
              <w:t xml:space="preserve">"Dažas apkures sistēmas ir saistītas ar augstu oglekļa monoksīda intoksikācijas risku atkarībā no siltumģeneratora veida (katls, siltumsūknis), kurināmā veida (ogles, eļļa, biomasa, gāze) vai siltumģeneratora atrašanās vietas (piemēram, dzīvojamās telpās vai telpās, kurās nav pienācīgas ventilācijas)."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Direktīvā un pielikumos noteikto, kā arī angļu valodas versijā minēto nosacījumu par kombināciju, secināts, ka nav paredzēts visus apkures katlus nodalīt no tiem, kas aprīkoti ar degli, un tikai ar degi esošajiem noteikt dažādas prasības un veikt uzskati vai fiksēt datus par apkures veidu, kurināmo u.c.  Ņemot vērā, ka faktiski gan fosilā (piemēram ogles), gan biomasas (piemēram, malkas) apkures katli ir gan ar degli, gan bez degļa, definīcija precizēta to tuvinot angļu valodā noteiktajai redakcijai pēc būtības un bez uzvara uz degli.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centrālapkures katls – degšanas procesam paredzēts katls, kas paredzēts, lai degšanas procesā iegūto siltumu pārnestu uz šķidrumu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16. jūnija noteikumos Nr. 310 "Noteikumi par Latvijas būvnormatīvu LBN 231-15 "Dzīvojamo un publisko ēku apkure un ventilācija"" (Latvijas Vēstnesis, 2015, 119. nr.; 2020, 119. nr.; 2021, 93. nr., 204. nr.; 2022, 185. nr.; 2023, 16.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aicina pārdomāt mērķa formulējumu. Tiesību akta mērķim būtu jābūt vērstam uz pozitīvām izmaiņām, ko paredzēts panākt Latvijā, nevis tikai ieviest Eiropas Parlamenta un Padomes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direktīvas pārņemšana var būt pamatojums likuma izstrādei, pašā mērķa formulējumā būtu jāatspoguļo, kādus konkrētus uzlabojumus vai ieguvumus tās ieviešana radīs valsts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nepieciešams precizēt Anotāciju norādot uz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ietekmi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prasību samērīgumu un alternatīvā,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precizētu izmaksu aprēķinu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tajā iekļaujot arī aprēķinu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attiecīgi precizēt noteikumu projekta anotācijas 1.3. sadaļu “Pašreizējā situācija, problēmas un risinājumi”, jo šobrīd tajā ir ietvers nepilnīgs problēmas un risinājuma apraksts, kas ir attiecināts uz </w:t>
            </w:r>
            <w:r w:rsidR="00000000" w:rsidRPr="00000000" w:rsidDel="00000000">
              <w:rPr>
                <w:u w:val="single"/>
                <w:rtl w:val="0"/>
              </w:rPr>
              <w:t xml:space="preserve">ēku iekšējo elektroinstalāciju</w:t>
            </w:r>
            <w:r w:rsidR="00000000" w:rsidRPr="00000000" w:rsidDel="00000000">
              <w:rPr>
                <w:rtl w:val="0"/>
              </w:rPr>
              <w:t xml:space="preserve">, nevis dzīvojamo un publisko ēku apkuri un ventilāciju.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noteikumu projekta anotāciju, aicinām tajā detalizēti skaidrot noteikumu projekta 1.4. apakšpunktu (būvnormatīva 15.3 punkts), 1.5. apakšpunktu (būvnormatīva 25.1 punkts) un 1.6. apakšpunktu (būvnormatīva 25.14. apakšpunkts), tādā veidā nodrošinot tiesību normas piemērotājam izpratni par minētajos apakšpunktos ietverto tehnisko iespēju un ekonomiskās pamatotības kritērijiem. Kā piemēru norādām Ministru kabineta 2020. gada 16. jūnija noteikumu Nr. 385 “Grozījumi Ministru kabineta 2015. gada 16. jūnija noteikumos Nr. 310 “Noteikumi par Latvijas būvnormatīvu LBN 231-15 “Dzīvojamo un publisko ēku apkure un ventilācija””” anotācijā sniegto skaidrojumu par dzīvojamo telpu grupu un nedzīvojamo telpu grupu aprīkošanu ar attālināti nolasāmiem individuālajiem siltumenerģijas patēriņa skaitītājiem vai individuāliem siltuma maksas sadalītājiem, kurā ir paskaidrotas gan tehniskās iespējas iepriekš minēto skaitītāju vai sadalītāju uzstādīšanai, gan ekonomiskā pamatojuma izvērtēšanas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noteikumu projekta 1.4., 1.5. un 1.6. apakšpunktu aicinām ievērot tiesiskās noteiktības principu un paredzēt samērīgu termiņu līdz kuram minētajos apakšpunktos iekļautie nosacījumi neattieksies (termiņš līdz kuram uz būvniecības ieceres dokumentāciju, kas noteiktā kārtībā būs saskaņota (akceptēta) vai iesniegta saskaņošanai institūcijā, kas pilda būvvaldes funkcijas, nosacījumi neattieksies).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noteikumu projektā noteiktais noteikumu stāšanās spēkā termiņš 2026. gada 29. maijā nav obligāti attiecināms uz visiem apakšpunktiem, jo, piemēram, Eiropas Parlamenta un Padomes 2024. gada 24. aprīļa direktīvas (ES) Nr. 2024/1275 par ēku energoefektivitāti 13. panta 12. punkts paredz, ka dalībvalstis nosaka prasības, lai nodrošinātu, ja tas ir tehniski un ekonomiski iespējams, ka nedzīvojamās ēkas, kuru apkures sistēmu, gaisa kondicionēšanas sistēmu, kombinēto telpu apkures un ventilācijas sistēmu, vai kombinēto gaisa kondicionēšanas un ventilācijas sistēmu lietderīgā nominālā jauda: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pārsniedz 290 kW, – līdz 2027. gada 31. decembrim tiek aprīkotas ar automātiskām apgaismojuma vadības ierīcēm;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pārsniedz 70 kW, – līdz 2029. gada 31. decembrim tiek aprīkotas ar automātiskām apgaismojuma vadības ierīcēm.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Automātiskās apgaismojuma vadības ierīces ir izvietotas piemērotās zonās, un tās spēj konstatēt klātbūtni.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projekta anotācijā tiek paredzēti termiņi, līdz kuram attiecīgie nosacījumi uz kādu no apakšpunktiem netiek piemēroti, tad attiecīgi nepieciešams precizēt noteikumu projekta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 daļā par anotācijas 1.3.sadaļu. Tā precizēta atsaucoties uz korekto būvnormatīvu.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anotācijā iekļaujot skaidrojumu par ekonomiskās pamatotības aprēķinu, proti, ka saskaņā ar </w:t>
            </w:r>
            <w:r w:rsidR="00000000" w:rsidRPr="00000000" w:rsidDel="00000000">
              <w:rPr>
                <w:i w:val="1"/>
                <w:rtl w:val="0"/>
              </w:rPr>
              <w:t xml:space="preserve">Komisijas paziņojumu, kurā sniegti norādījumi par jauniem vai būtiski grozītiem pārstrādātās Ēku energosnieguma direktīvas (ES) 2024/1275 noteikumiem</w:t>
            </w:r>
            <w:r w:rsidR="00000000" w:rsidRPr="00000000" w:rsidDel="00000000">
              <w:rPr>
                <w:rtl w:val="0"/>
              </w:rPr>
              <w:t xml:space="preserve"> prasība ir saistoša, ja vien īpašnieks neiesniedz pētījumu, kurā konstatēts, ka tās ierīkošana nav iespējama, jo ieguldījums neradīs peļņu laikposmā, kas ir mazāks par desmit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Direktīvas 2024/1275 13.panta 12.punkta prasības spēkā stāšanās termiņu paskaidrojam, ka Direktīvā noteiktā prasība attiecās uz visām ēkām - arī tām, kas ir ekspluatācijā, tātad, 31.12.2029. ir termiņš, kurā prasībai ir jābūt izpildītai visām ēkām, nevis termiņš, kad prasību var piemērot projektējot jaunu ēku vai tās pārbūvi. Direktīva nosaka sasniedzamo mērķi, kuram ir jābūt izpildītam noteiktajā laikā taču šī mērķa izpildi Latvijas būvnormatīvs var ietekmēt jau transponēšanas brīdī nosakot attiecīgo prasību kā saistošu ikvienas ēkas jaunai būvniecībai kā arī nozīmīgai pārbūvei, tātad, attiecīgajai prasībai attiecībā uz projektēšanu ir jāstājas spēkā 29.05.2026.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25-TA-1380</w:t>
    </w:r>
    <w:r>
      <w:br/>
    </w:r>
    <w:r w:rsidR="00000000" w:rsidRPr="00000000" w:rsidDel="00000000">
      <w:rPr>
        <w:rtl w:val="0"/>
      </w:rPr>
      <w:t xml:space="preserve">10.06.2026. 17.36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25-TA-1380</w:t>
    </w:r>
    <w:r>
      <w:br/>
    </w:r>
    <w:r w:rsidR="00000000" w:rsidRPr="00000000" w:rsidDel="00000000">
      <w:rPr>
        <w:rtl w:val="0"/>
      </w:rPr>
      <w:t xml:space="preserve">10.06.2026. 17.36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Izziņa_25-TA-1380.docx</dc:title>
</cp:coreProperties>
</file>

<file path=docProps/custom.xml><?xml version="1.0" encoding="utf-8"?>
<Properties xmlns="http://schemas.openxmlformats.org/officeDocument/2006/custom-properties" xmlns:vt="http://schemas.openxmlformats.org/officeDocument/2006/docPropsVTypes"/>
</file>