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23-TA-1959: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Publiskas personas mantas atsavināšanas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par Publiskas personas mantas atsavināšanas likuma (turpmāk – Atsavināšanas likums) šobrīd jau spēkā esošā regulējuma (Atsavināšanas likuma 3.panta pirmās daļas 5.punkta un 39.panta) piemērošanu likumprojekta ietvarā noteikto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3.panta pirmās daļas 5.punkts paredz, ka publiskas personas nekustamo un kustamo mantu </w:t>
            </w:r>
            <w:r w:rsidR="00000000" w:rsidRPr="00000000" w:rsidDel="00000000">
              <w:rPr>
                <w:u w:val="single"/>
                <w:rtl w:val="0"/>
              </w:rPr>
              <w:t xml:space="preserve">var atsavināt, nododot piegādātājam un izdarot ieskaitu (ja manta ir iepirkta)</w:t>
            </w:r>
            <w:r w:rsidR="00000000" w:rsidRPr="00000000" w:rsidDel="00000000">
              <w:rPr>
                <w:rtl w:val="0"/>
              </w:rPr>
              <w:t xml:space="preserve">. Saskaņā ar Atsavināšanas likuma 39.pantu publiskas personas kustamo mantu var atsavināt, </w:t>
            </w:r>
            <w:r w:rsidR="00000000" w:rsidRPr="00000000" w:rsidDel="00000000">
              <w:rPr>
                <w:u w:val="single"/>
                <w:rtl w:val="0"/>
              </w:rPr>
              <w:t xml:space="preserve">nododot to piegādātāja īpašumā un izdarot ieskaitu, ja šī kustamā manta tiek iepirkta atbilstoši Publisko iepirkumu likumam</w:t>
            </w:r>
            <w:r w:rsidR="00000000" w:rsidRPr="00000000" w:rsidDel="00000000">
              <w:rPr>
                <w:rtl w:val="0"/>
              </w:rPr>
              <w:t xml:space="preserve">. Minēto atsavināšanas veidu var izmantot, neveicot pārdošanu izsolē vai pārdošanu par brīvu cenu. </w:t>
            </w:r>
            <w:r w:rsidR="00000000" w:rsidRPr="00000000" w:rsidDel="00000000">
              <w:rPr>
                <w:u w:val="single"/>
                <w:rtl w:val="0"/>
              </w:rPr>
              <w:t xml:space="preserve">Nosacījumu par kustamās mantas nodošanu piegādātāja īpašumā un ieskaitu iekļauj konkursa nolikumā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"Risinājuma apraksts" papildināta ar informāciju, ka Atsavināšanas likuma ieskaita izdarīšanas kārtība ir citāda veida darījums, jo </w:t>
            </w:r>
            <w:r w:rsidR="00000000" w:rsidRPr="00000000" w:rsidDel="00000000">
              <w:rPr>
                <w:u w:val="single"/>
                <w:rtl w:val="0"/>
              </w:rPr>
              <w:t xml:space="preserve">paredzēts gadījumiem, kad pret nevajadzīgu mantu saņem vajadzīgo, izsludinot publisko iepirkumu, veicot maināmās mantas novērtēšanu, iepirkuma nolikuma izstrādi utt</w:t>
            </w:r>
            <w:r w:rsidR="00000000" w:rsidRPr="00000000" w:rsidDel="00000000">
              <w:rPr>
                <w:rtl w:val="0"/>
              </w:rPr>
              <w:t xml:space="preserve">., un ka konkrētajā gadījumā atvietojamai mantai nepieciešama derīguma termiņa uzturēšana, kas nozīmē vajadzību </w:t>
            </w:r>
            <w:r w:rsidR="00000000" w:rsidRPr="00000000" w:rsidDel="00000000">
              <w:rPr>
                <w:u w:val="single"/>
                <w:rtl w:val="0"/>
              </w:rPr>
              <w:t xml:space="preserve">rotēt bez lieka administratīvā sloga</w:t>
            </w:r>
            <w:r w:rsidR="00000000" w:rsidRPr="00000000" w:rsidDel="00000000">
              <w:rPr>
                <w:rtl w:val="0"/>
              </w:rPr>
              <w:t xml:space="preserve">, jo valsts interesēs ir funkciju pildošā tilpuma saglabāšana, nevis svārstīgas tirgus vērtības konservēšana.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likumprojektā ietvertajai Atsavināšanas likuma 2.panta 3.</w:t>
            </w:r>
            <w:r w:rsidR="00000000" w:rsidRPr="00000000" w:rsidDel="00000000">
              <w:rPr>
                <w:vertAlign w:val="superscript"/>
                <w:rtl w:val="0"/>
              </w:rPr>
              <w:t xml:space="preserve">2</w:t>
            </w:r>
            <w:r w:rsidR="00000000" w:rsidRPr="00000000" w:rsidDel="00000000">
              <w:rPr>
                <w:rtl w:val="0"/>
              </w:rPr>
              <w:t xml:space="preserve"> daļai ir paredzēts </w:t>
            </w:r>
            <w:r w:rsidR="00000000" w:rsidRPr="00000000" w:rsidDel="00000000">
              <w:rPr>
                <w:u w:val="single"/>
                <w:rtl w:val="0"/>
              </w:rPr>
              <w:t xml:space="preserve">drošības rezerves atsavināt </w:t>
            </w:r>
            <w:r w:rsidR="00000000" w:rsidRPr="00000000" w:rsidDel="00000000">
              <w:rPr>
                <w:b w:val="1"/>
                <w:u w:val="single"/>
                <w:rtl w:val="0"/>
              </w:rPr>
              <w:t xml:space="preserve">ar publiskā iepirkuma līgumos paredzētu pienākumu</w:t>
            </w:r>
            <w:r w:rsidR="00000000" w:rsidRPr="00000000" w:rsidDel="00000000">
              <w:rPr>
                <w:u w:val="single"/>
                <w:rtl w:val="0"/>
              </w:rPr>
              <w:t xml:space="preserve"> pretendentiem patstāvīgi atjaunot naftas produktu drošības rezervju krājumus</w:t>
            </w:r>
            <w:r w:rsidR="00000000" w:rsidRPr="00000000" w:rsidDel="00000000">
              <w:rPr>
                <w:rtl w:val="0"/>
              </w:rPr>
              <w:t xml:space="preserve">. Vienlaikus arī anotācijas 1.3.apakšsadaļā “Risinājuma apraksts” norādīts, ka </w:t>
            </w:r>
            <w:r w:rsidR="00000000" w:rsidRPr="00000000" w:rsidDel="00000000">
              <w:rPr>
                <w:u w:val="single"/>
                <w:rtl w:val="0"/>
              </w:rPr>
              <w:t xml:space="preserve">iepirkuma līguma priekšmeta raksturs nosakāms</w:t>
            </w:r>
            <w:r w:rsidR="00000000" w:rsidRPr="00000000" w:rsidDel="00000000">
              <w:rPr>
                <w:rtl w:val="0"/>
              </w:rPr>
              <w:t xml:space="preserve"> pēc iegādes īpatsvara, kas šajā gadījumā būtu preču piegāde </w:t>
            </w:r>
            <w:r w:rsidR="00000000" w:rsidRPr="00000000" w:rsidDel="00000000">
              <w:rPr>
                <w:u w:val="single"/>
                <w:rtl w:val="0"/>
              </w:rPr>
              <w:t xml:space="preserve">ar varbūtēju piegādāto preču glabāšanas (rotēšanas) pakalpojuma iespēju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likumprojektā jau tiek paredzēta drošības rezervju iegāde, izsludinot publisko iepirkumu (kas ietver iepirkuma nolikuma sagatavošanu), un drošības rezervju krājumu atjaunošanas (rotācijas) veikšanu iepirkuma līguma ietvaros tā darbības laikā. Ņemot vērā minēto, nav saprotams anotācijā norādītais, ka Atsavināšanas likuma 3.panta pirmās daļas 5.punkts un 39.pants ir paredzēts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vai Atsavināšanas likuma regulējums jau nerisina Ekonomikas ministrijas likumprojekta ietvarā noteikto jautājumu, un attiecīgi speciāla regulējuma paredzēšana nav nepieciešama, kā arī, ja jauns regulējums ir nepieciešams, lūdzam anotācijā sniegt skaidrojumu par apstākļiem, ko tieši nav iespējams risināt jau esošā regulējuma, t.sk. Atsavināšanas likuma 39.panta, ietvarā, vai to precizējot, bet ir nepieciešams veidot jaunu vispārīgu likuma piemērošanas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attiecīgā anotācijas teksta daļa un norādām, ka FM ieteiktas Atsavināšanas likuma 39. panta darījums pēc pieejamās informācijas Latvijā īstenots tikai vienu reizi (https://pvs.iub.gov.lv/show/655642). No vajadzīgā darījuma būtības izriet, ka piemērot 2 likumu procedūras ir lieks administratīvais slogs, jo valsts interesēs ir uzturēt to pašu preci, nevis no tās atbrīvoties. FM priekšlikums nozīmētu, piemēram, veidot nosacītās cenas novērtēšanas komisiju pēc atsavināšanas likuma un vēlāk publiskā iepirkuma komisiju pēc Publisko iepirkumu likuma, lai uzskaitē esošas degvielas tonnas apmainītu pret tāda paša rakstura degvielas tonnām. Valstij preču krājumu stāvoklī nekas no tā nemainītos, bet būtu pavadīts smagnējs administratīvais process ar papildu apstrīdēšanas un domstarpības iespējām, kas nav Atsavināšanas likuma pašmērķis.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(izziņas 4. punkts) un atkārtoti vēršam uzmanību, ka no likumprojekta un anotācijas joprojām nav viennozīmīgi saprotams, kā tiks nodrošināts, ka, atsavinot publiskai personai piederošo mantu, tiks iegūta samaksa, kas būtu ne zemāka kā tirgus cena, tādējādi, izslēdzot komercdarbības atbalsta esamību pircēju līmenī, piemēram, piemērojot atklātu, nediskriminējošu, beznosacījumu konkursa procedūru vai neatkarīga vērtētāja tirgus cenas vērtējumu. Atkārtoti lūdzam papildināt anotāciju ar skaidrojumu par to, kā tiks novērsta komercdarbības atbalsta esamība valsts naftas produktu drošības rezervju krājumu atsavināšanas gadījumā (šajā ziņā lūdzam skatīt skaidrojumus, kas sniegti Eiropas Komisijas paziņojuma par Līguma par Eiropas Savienības darbību 107. panta 1. punktā minēto valsts atbalsta jēdzienu (2016/C 262/01) 4.2. nodaļā). Nepieciešamības gadījumā lūdzam atbilstoši papildināt arī likumprojektu ar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risinājuma apraksta sadaļa. Likumprojekts neparedz darbības, kas atbilstu valsts atbalsta pasākumiem, jo rotēšana varētu notikt jau publiska iepirkuma (atklātu, nediskriminējošu, beznosacījumu konkursa procedūru) procesa rezultātā noslēgta līguma ietvaros vai pēc augstākās cenas solītāja principa atbilstoši parastiem tirgus nosacījumiem. Lūdzam ņemt vērtā, ka tirgus situācija un pirktspēja svārstības nomināli var būt dinamiskas, tāpēc publiskās pārvaldes pašmērķis rotēšanā ir nodrošināt krājumus pēc to kvalitatīvā un kvantitātīvā stāvokļa, nevis aktīvu uzskaites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3.panta pirmās daļas 5.punkts paredz, ka publiskas personas nekustamo un kustamo mantu var atsavināt, nododot piegādātājam un izdarot ieskaitu (ja manta ir iepirkta). Saskaņā ar Atsavināšanas likuma 39.pantu publiskas personas kustamo mantu var atsavināt, nododot to piegādātāja īpašumā un izdarot ieskaitu, ja šī kustamā manta tiek iepirkta atbilstoši Publisko iepirkumu likumam. Minēto atsavināšanas veidu var izmantot, neveicot pārdošanu izsolē vai pārdošanu par brīvu cenu. Nosacījumu par kustamās mantas nodošanu piegādātāja īpašumā un ieskaitu iekļauj konkursa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Atsavināšanas likuma regulējums jau nerisina Ekonomikas ministrijas likumprojekta ietvarā noteikto jautājumu, un attiecīgi speciāla regulējuma paredzēšana nav nepieciešama. Vienlaikus, ja jauns regulējums ir nepieciešams, lūdzam anotācijā sniegt skaidrojumu par apstākļiem, ko tieši nav iespējams risināt jau esošā regulējuma, t.sk. Atsavināšanas likuma 39.panta, ietvarā, vai to precizējot, bet ir nepieciešams veidot jaunu vispārīgu likuma piemērošanas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panta redakcija un attiecīgi papildināts anotācijas 1.3.punktā sniegtā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regulējumu piedāvājam veidot atbilstoši Publiskas personas mantas atsavināšanas likuma mērķim, iekļaujot tajā tikai izņēmumu par naftas produktu drošības rezervju atsaviņāšanu. Savukārt visu nepieciešamo regulējumu par atsavināšanas procedūru aicinām iekļaut Enerģētikas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valsts naftas produktu drošības rezervju krājumu rotācijas ietvaros veiktā atsavināšanā un tā notiek Enerģētikas likumā paredzētajā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pants ir veidots, ņemot vērā ieviesto esošo praksi, kas paredz ne tikai izņēmumu attiecībā uz likuma piemērošanu, bet arī kārtību, kā atsavina atsevišķu mantu, piemēram. Publiskas personas mantas atsavināšanas likuma 2.panta trešo daļu, 3</w:t>
            </w:r>
            <w:r w:rsidR="00000000" w:rsidRPr="00000000" w:rsidDel="00000000">
              <w:rPr>
                <w:vertAlign w:val="superscript"/>
                <w:rtl w:val="0"/>
              </w:rPr>
              <w:t xml:space="preserve">1</w:t>
            </w:r>
            <w:r w:rsidR="00000000" w:rsidRPr="00000000" w:rsidDel="00000000">
              <w:rPr>
                <w:rtl w:val="0"/>
              </w:rPr>
              <w:t xml:space="preserve"> daļu un ceturto daļu. Vienlaicīgi vēršam uzmanību, ka redakcionāli ir precizēts likumprojekta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 līdzekļu ieskaitīšana uzkrāšanas fondā jaunu valsts naftas produktu drošības rezervju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"Grozījumi Enerģētikas likumā" (projekts 23-TA-1852, turpmāk - Enerģētikas likuma grozījumi) drošības rezerves ir noteikta apjoma valsts īpašumā esošie naftas produkti, kas izveidota kā rezerve, lai enerģētiskās krīzes periodos Latvijā tiktu nodrošināta apgāde ar naftas produktiem. Ar Enerģētikas likuma grozījumiem tiek paredzēts izveidot drošības rezervju uzkrāšanas fondu, kura turētājs un administrētājs būs sabiedrība ar ierobežotu atbildību “Publisko aktīvu pārvaldītājs Possessor” (turpmāk - pārvaldnieks) un kurā paredzēts ieskaitīt drošības rezervju pakalpojuma maksu un ieņēmumus no drošības rezervju atsavināšanas, kā arī noteikts, ka drošības rezervju uzkrāšanas fondā uzkrātie līdzekļi tiek izmantoti, lai segtu ar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anotāciju papildināt ar informāciju par uzkrāšanas fondu, proti, ka Enerģētikas likuma grozījumos ir paredzēta uzkrāšanas fonda izveidošana un ar informāciju par uzkrāšanas fonda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risinājuma aprakstā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2.Likumprojekts tiek virzīts kopā ar likumprojektu "Grozījumi Enerģētikas likumā"(23-TA-1852), kur paredzēts, ka drošības rezervju pārvaldību īstenotu Possessor ar līdzekļiem, kas tiek iekasēti uzkrāšanas fondā. Proti, pārvaldnieks uztur drošības rezervju uzkrāšanas fondu, kurā ieskaita drošības rezervju pakalpojuma maksu un ieņēmumus no drošības rezervju atsavināšanas. Drošības rezervju uzkrāšanas fondā uzkrātie līdzekļi tiek izmantoti, lai segtu šā likuma pārvaldnieka uzdevumu izpildes izmaksas un saistītos administratīvos izdevumus par valsts naftas produktu drošības rezervju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Atsavināšanas likumu papildināt ar jaunu normu - 2.panta 3.</w:t>
            </w:r>
            <w:r w:rsidR="00000000" w:rsidRPr="00000000" w:rsidDel="00000000">
              <w:rPr>
                <w:vertAlign w:val="superscript"/>
                <w:rtl w:val="0"/>
              </w:rPr>
              <w:t xml:space="preserve">2</w:t>
            </w:r>
            <w:r w:rsidR="00000000" w:rsidRPr="00000000" w:rsidDel="00000000">
              <w:rPr>
                <w:rtl w:val="0"/>
              </w:rPr>
              <w:t xml:space="preserve"> daļu, saskaņā ar kuru šā likuma noteikumi nav piemērojami, ja rotācijai atsavināmi valsts naftas produktu drošības rezervju krājumi. Normas otrajā teikumā paredzēts, ka manta atsavināma </w:t>
            </w:r>
            <w:r w:rsidR="00000000" w:rsidRPr="00000000" w:rsidDel="00000000">
              <w:rPr>
                <w:u w:val="single"/>
                <w:rtl w:val="0"/>
              </w:rPr>
              <w:t xml:space="preserve">ar iepirkuma līgumos par drošības rezervju piegādi paredzētu pienākumu piegādātājiem patstāvīgi atjaunot naftas produktus līgumsaistību ietvaros vai tos atpirkt, </w:t>
            </w:r>
            <w:r w:rsidR="00000000" w:rsidRPr="00000000" w:rsidDel="00000000">
              <w:rPr>
                <w:rtl w:val="0"/>
              </w:rPr>
              <w:t xml:space="preserve">vai arī ar Enerģētikas likuma 72.panta pārvaldnieka lēmumu par iespējami augstāku cenu, ieskaitot līdzekļus uzkrāšanas fondā jaunu valsts naftas produktu drošības rezervju iegādei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rotācijai paredzētu atvietojamu lietu (naftas produktu) atsavināšanai nav galējs raksturs, bet gan tikai derīguma uzturēšanas loma, un ka būtu jāparedz iespējas jau pašos </w:t>
            </w:r>
            <w:r w:rsidR="00000000" w:rsidRPr="00000000" w:rsidDel="00000000">
              <w:rPr>
                <w:u w:val="single"/>
                <w:rtl w:val="0"/>
              </w:rPr>
              <w:t xml:space="preserve">krājumu iegādes līgumos noteikt piegādāto degvielu rotēt pasūtītāja uzdevumā (pretendentam atbildēt par tās derīguma termiņiem</w:t>
            </w:r>
            <w:r w:rsidR="00000000" w:rsidRPr="00000000" w:rsidDel="00000000">
              <w:rPr>
                <w:rtl w:val="0"/>
              </w:rPr>
              <w:t xml:space="preserve">), kā arī norādīts, ka jāparedz arī iespēja, ka drošības rezervju pārvaldnieks spēj noteikt piemēroto brīdi drošības rezervju rotēšanai arī ārpus līgumsaistībām, kad tam ir saimnieciski pamatoti apstākļi un rezultāti ir labvēlīgi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likumprojektā ietvertā Atsavināšanas likuma 2.panta 3.</w:t>
            </w:r>
            <w:r w:rsidR="00000000" w:rsidRPr="00000000" w:rsidDel="00000000">
              <w:rPr>
                <w:vertAlign w:val="superscript"/>
                <w:rtl w:val="0"/>
              </w:rPr>
              <w:t xml:space="preserve">2</w:t>
            </w:r>
            <w:r w:rsidR="00000000" w:rsidRPr="00000000" w:rsidDel="00000000">
              <w:rPr>
                <w:rtl w:val="0"/>
              </w:rPr>
              <w:t xml:space="preserve"> daļas otrā teikuma pirmā daļa nebūtu redakcionāli precizējama (no šobrīd likumprojektā ietvertās redakcijas nav viennozīmīgi skaidrs, ka naftas produktu drošības rezerves plānots atsavināt šo pašu rezervju piegādātājiem attiecīgu nosacījumu/pienākumu paredzot piegādes līgumos, kā tas secināms no anotācijā norādītā, proti, ka piegādes līgumos plānots paredzēts pienākums piegādātājiem nodrošināt naftas rezervju rotāciju).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skaidrības nodrošināšanai aicinām precizēt likumprojektā ietvertās normas otrajā teikumā lietoto terminu "manta" (piemēram, aizstājot ar vārdiem "valsts naftas produkti").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lai uzturētu to derīguma termiņu līgumsaistību ietvaros, vai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likumprojekta un anotācijas nav viennozīmīgi saprotams, kā tiks nodrošināts, ka atsavinot publiskai personai piederošo mantu tiks iegūta samaksa, kas būtu ne zemāka kā tirgus cena, tādējādi, izslēdzot komercdarbības atbalsta esamību pircēju līmenī, lūdzam papildināt anotāciju ar skaidrojumu par to, kā tiks novērsta komercdarbības atbalsta esamība valsts naftas produktu drošības rezervju krājumu atsavināšanas gadījumā (šajā ziņā lūdzam skatīt skaidrojumus, kas sniegti Eiropas Komisijas paziņojuma par Līguma par Eiropas Savienības darbību 107. panta 1. punktā minēto valsts atbalsta jēdzienu (2016/C 262/01) 4.2. nodaļā). Nepieciešamības gadījumā lūdzam atbilstoši papildināt arī likumprojektu ar attiecīgajām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anotācijas 1.3.punkta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3.Valsts naftas produktu drošības rezervju krājumu atsavināšanas gadījumā nav saskatāma Komercdarbības atbalsta kontroles likuma 5. panta nosacījumu iestāšanās, jo tiek nodrošinātas līdztiesīgas iespējas piedalīties piegādes un uzturēšanas iegādēs, kā arī atsavināšanā. Juridiski nenoteiktais jēdziens "augstāko iespējamo cenu" atsavināšanai pēc tiesību normu saprātīgas piemērošanas principa īstenojams tā, ka atsavināšanu nodrošina identiski citiem Atsavināšanas likuma izņēmumiem par labu valsts interesēm. Līdz ar to atsavināšanas darbības ir bez selektīvas vai tirgus kropļojošas ietekmes un priekšrocības saimnieciskajai darbībai, jo valsts mantas atsavināšana notiek saimnieciski pamatoti atbilstoši Publiskas personas finanšu līdzekļu un mantas izšķērdēšanas novēršanas likuma 3.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likumprojektā ietvertais regulējums izriet no likumprojekta "Grozījumi Enerģētikas likumā" (23-TA-1852), lūdzam abus minētos likumprojektus virzīt izskatīšanai vienā likumprojektu pakotnē, nepieciešamības gadījumā precizējot likumprojektam pievienoto Ministru kabineta sēdes protokollēmuma projektu ar atbilstošu uzdevumu.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"Saistītie TA" abi tiesību aktu projekti ir sasaistīti ar "Vispārīgo" sasaisti. Papildināts arī protokollēmuma projekts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pamatmetode ir kustamās mantas izsoles organizēšana atsavināšanai atbilstoši likuma (Publiskas personas mantas atsavināšanas likums) II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informāciju papildināt ar atsauci uz Atsavināšanas likuma 3.panta otro daļu, kas noteic, ka publisku personu mantas atsavināšanas pamatveids ir mantas pārdošana izsolē.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informācija par ietekmi uz valsts budžetu ir sniegta likumprojekta “Grozījumi Enerģētikas likumā” (23-TA-1852)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šobrīd sniegto informāciju svītrot vai pārcelt uz 1.sadaļu, jo tā neskaidro ietekmi uz valsts budžetu un pašvaldību budžetiem.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6.3. sadaļu ar informāciju par sabiedrības līdzdalības organizēšanu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Lūgt Saeimu izskatīt likumprojektu vienlaikus ar likumprojektu "Grozījumi Enerģētikas likumā" (23-TA-1852) (likumprojektu pakete).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4.punktā svītrot iekavās norādīto likumprojektu paketi, vienlaikus, lai likumprojektu virzītu 2024. gada budžeta likumprojektu paketē, lūdzam papildināt Ministru kabineta sēdes protokollēmuma projektu ar jaunu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Valsts kancelejai sagatavot likumprojektu iesniegšanai Saeimā likumprojekta “Par valsts budžetu 2024. gadam un budžeta ietvaru 2024., 2025. un 2026.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23-TA-1959</w:t>
    </w:r>
    <w:r>
      <w:br/>
    </w:r>
    <w:r w:rsidR="00000000" w:rsidRPr="00000000" w:rsidDel="00000000">
      <w:rPr>
        <w:rtl w:val="0"/>
      </w:rPr>
      <w:t xml:space="preserve">06.10.2023. 15.50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23-TA-1959</w:t>
    </w:r>
    <w:r>
      <w:br/>
    </w:r>
    <w:r w:rsidR="00000000" w:rsidRPr="00000000" w:rsidDel="00000000">
      <w:rPr>
        <w:rtl w:val="0"/>
      </w:rPr>
      <w:t xml:space="preserve">06.10.2023. 15.50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Izziņa_23-TA-1959.docx</dc:title>
</cp:coreProperties>
</file>

<file path=docProps/custom.xml><?xml version="1.0" encoding="utf-8"?>
<Properties xmlns="http://schemas.openxmlformats.org/officeDocument/2006/custom-properties" xmlns:vt="http://schemas.openxmlformats.org/officeDocument/2006/docPropsVTypes"/>
</file>