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07" w:rsidP="004F2007" w:rsidRDefault="00B0269C" w14:paraId="308EE773" w14:textId="3DF5D599">
      <w:pPr>
        <w:jc w:val="center"/>
        <w:rPr>
          <w:rFonts w:ascii="Arial" w:hAnsi="Arial" w:cs="Arial"/>
          <w:b/>
          <w:color w:val="171717"/>
          <w:sz w:val="40"/>
          <w:szCs w:val="40"/>
          <w:shd w:val="clear" w:color="auto" w:fill="FFFFFF"/>
          <w:lang w:val="lv-LV"/>
        </w:rPr>
      </w:pPr>
      <w:bookmarkStart w:name="_GoBack" w:id="0"/>
      <w:bookmarkEnd w:id="0"/>
      <w:r>
        <w:rPr>
          <w:rFonts w:ascii="Arial" w:hAnsi="Arial" w:cs="Arial"/>
          <w:b/>
          <w:color w:val="171717"/>
          <w:sz w:val="40"/>
          <w:szCs w:val="40"/>
          <w:shd w:val="clear" w:color="auto" w:fill="FFFFFF"/>
          <w:lang w:val="lv-LV"/>
        </w:rPr>
        <w:t>Komentāri par likumprojekt</w:t>
      </w:r>
      <w:r w:rsidR="00BA4B7D">
        <w:rPr>
          <w:rFonts w:ascii="Arial" w:hAnsi="Arial" w:cs="Arial"/>
          <w:b/>
          <w:color w:val="171717"/>
          <w:sz w:val="40"/>
          <w:szCs w:val="40"/>
          <w:shd w:val="clear" w:color="auto" w:fill="FFFFFF"/>
          <w:lang w:val="lv-LV"/>
        </w:rPr>
        <w:t>u</w:t>
      </w:r>
      <w:r>
        <w:rPr>
          <w:rFonts w:ascii="Arial" w:hAnsi="Arial" w:cs="Arial"/>
          <w:b/>
          <w:color w:val="171717"/>
          <w:sz w:val="40"/>
          <w:szCs w:val="40"/>
          <w:shd w:val="clear" w:color="auto" w:fill="FFFFFF"/>
          <w:lang w:val="lv-LV"/>
        </w:rPr>
        <w:t xml:space="preserve"> </w:t>
      </w:r>
      <w:r w:rsidR="00236212">
        <w:rPr>
          <w:rFonts w:ascii="Arial" w:hAnsi="Arial" w:cs="Arial"/>
          <w:b/>
          <w:color w:val="171717"/>
          <w:sz w:val="40"/>
          <w:szCs w:val="40"/>
          <w:shd w:val="clear" w:color="auto" w:fill="FFFFFF"/>
          <w:lang w:val="lv-LV"/>
        </w:rPr>
        <w:t>"Elektronisko sakaru likums"</w:t>
      </w:r>
      <w:r>
        <w:rPr>
          <w:rFonts w:ascii="Arial" w:hAnsi="Arial" w:cs="Arial"/>
          <w:b/>
          <w:color w:val="171717"/>
          <w:sz w:val="40"/>
          <w:szCs w:val="40"/>
          <w:shd w:val="clear" w:color="auto" w:fill="FFFFFF"/>
          <w:lang w:val="lv-LV"/>
        </w:rPr>
        <w:t xml:space="preserve"> </w:t>
      </w:r>
      <w:r w:rsidR="00B729AA">
        <w:rPr>
          <w:rFonts w:ascii="Arial" w:hAnsi="Arial" w:cs="Arial"/>
          <w:b/>
          <w:color w:val="171717"/>
          <w:sz w:val="40"/>
          <w:szCs w:val="40"/>
          <w:shd w:val="clear" w:color="auto" w:fill="FFFFFF"/>
          <w:lang w:val="lv-LV"/>
        </w:rPr>
        <w:t xml:space="preserve">attiecībā uz </w:t>
      </w:r>
      <w:r w:rsidR="004D77EF">
        <w:rPr>
          <w:rFonts w:ascii="Arial" w:hAnsi="Arial" w:cs="Arial"/>
          <w:b/>
          <w:color w:val="171717"/>
          <w:sz w:val="40"/>
          <w:szCs w:val="40"/>
          <w:shd w:val="clear" w:color="auto" w:fill="FFFFFF"/>
          <w:lang w:val="lv-LV"/>
        </w:rPr>
        <w:t xml:space="preserve">radiofrekvenču spektra </w:t>
      </w:r>
      <w:r w:rsidR="004F2007">
        <w:rPr>
          <w:rFonts w:ascii="Arial" w:hAnsi="Arial" w:cs="Arial"/>
          <w:b/>
          <w:color w:val="171717"/>
          <w:sz w:val="40"/>
          <w:szCs w:val="40"/>
          <w:shd w:val="clear" w:color="auto" w:fill="FFFFFF"/>
          <w:lang w:val="lv-LV"/>
        </w:rPr>
        <w:t>"tālāknodošanas" (</w:t>
      </w:r>
      <w:r w:rsidR="004D77EF">
        <w:rPr>
          <w:rFonts w:ascii="Arial" w:hAnsi="Arial" w:cs="Arial"/>
          <w:b/>
          <w:color w:val="171717"/>
          <w:sz w:val="40"/>
          <w:szCs w:val="40"/>
          <w:shd w:val="clear" w:color="auto" w:fill="FFFFFF"/>
          <w:lang w:val="lv-LV"/>
        </w:rPr>
        <w:t>nodošanas, iz</w:t>
      </w:r>
      <w:r w:rsidR="00E6466E">
        <w:rPr>
          <w:rFonts w:ascii="Arial" w:hAnsi="Arial" w:cs="Arial"/>
          <w:b/>
          <w:color w:val="171717"/>
          <w:sz w:val="40"/>
          <w:szCs w:val="40"/>
          <w:shd w:val="clear" w:color="auto" w:fill="FFFFFF"/>
          <w:lang w:val="lv-LV"/>
        </w:rPr>
        <w:t>nomāšanas</w:t>
      </w:r>
      <w:r w:rsidR="004F2007">
        <w:rPr>
          <w:rFonts w:ascii="Arial" w:hAnsi="Arial" w:cs="Arial"/>
          <w:b/>
          <w:color w:val="171717"/>
          <w:sz w:val="40"/>
          <w:szCs w:val="40"/>
          <w:shd w:val="clear" w:color="auto" w:fill="FFFFFF"/>
          <w:lang w:val="lv-LV"/>
        </w:rPr>
        <w:t>) un kopīg</w:t>
      </w:r>
      <w:r w:rsidR="00627F56">
        <w:rPr>
          <w:rFonts w:ascii="Arial" w:hAnsi="Arial" w:cs="Arial"/>
          <w:b/>
          <w:color w:val="171717"/>
          <w:sz w:val="40"/>
          <w:szCs w:val="40"/>
          <w:shd w:val="clear" w:color="auto" w:fill="FFFFFF"/>
          <w:lang w:val="lv-LV"/>
        </w:rPr>
        <w:t>u</w:t>
      </w:r>
      <w:r w:rsidR="004F2007">
        <w:rPr>
          <w:rFonts w:ascii="Arial" w:hAnsi="Arial" w:cs="Arial"/>
          <w:b/>
          <w:color w:val="171717"/>
          <w:sz w:val="40"/>
          <w:szCs w:val="40"/>
          <w:shd w:val="clear" w:color="auto" w:fill="FFFFFF"/>
          <w:lang w:val="lv-LV"/>
        </w:rPr>
        <w:t xml:space="preserve"> ierobežotas joslas izmantošanas regulējumu</w:t>
      </w:r>
    </w:p>
    <w:p w:rsidR="00236212" w:rsidRDefault="00236212" w14:paraId="46ABD8C2" w14:textId="53389CE8">
      <w:pPr>
        <w:rPr>
          <w:rFonts w:ascii="Times New Roman" w:hAnsi="Times New Roman" w:cs="Times New Roman"/>
          <w:lang w:val="lv-LV"/>
        </w:rPr>
      </w:pPr>
    </w:p>
    <w:p w:rsidR="004D77EF" w:rsidRDefault="004D77EF" w14:paraId="3DE84E9E" w14:textId="141CD12D">
      <w:pPr>
        <w:rPr>
          <w:rFonts w:ascii="Times New Roman" w:hAnsi="Times New Roman" w:cs="Times New Roman"/>
          <w:lang w:val="lv-LV"/>
        </w:rPr>
      </w:pPr>
    </w:p>
    <w:p w:rsidRPr="005D5CA2" w:rsidR="004D77EF" w:rsidP="00936E02" w:rsidRDefault="004D77EF" w14:paraId="6A0057F4" w14:textId="5EAE359E">
      <w:pPr>
        <w:spacing w:after="0"/>
        <w:rPr>
          <w:rFonts w:ascii="Arial" w:hAnsi="Arial" w:cs="Arial"/>
          <w:b/>
          <w:color w:val="171717"/>
          <w:shd w:val="clear" w:color="auto" w:fill="FFFFFF"/>
          <w:lang w:val="lv-LV"/>
        </w:rPr>
      </w:pPr>
      <w:r w:rsidRPr="005D5CA2">
        <w:rPr>
          <w:rFonts w:ascii="Arial" w:hAnsi="Arial" w:cs="Arial"/>
          <w:color w:val="171717"/>
          <w:shd w:val="clear" w:color="auto" w:fill="FFFFFF"/>
          <w:lang w:val="lv-LV"/>
        </w:rPr>
        <w:t>Kam:</w:t>
      </w:r>
      <w:r w:rsidR="004F2007">
        <w:rPr>
          <w:rFonts w:ascii="Arial" w:hAnsi="Arial" w:cs="Arial"/>
          <w:color w:val="171717"/>
          <w:shd w:val="clear" w:color="auto" w:fill="FFFFFF"/>
          <w:lang w:val="lv-LV"/>
        </w:rPr>
        <w:t xml:space="preserve"> </w:t>
      </w:r>
      <w:r>
        <w:rPr>
          <w:rFonts w:ascii="Arial" w:hAnsi="Arial" w:cs="Arial"/>
          <w:b/>
          <w:color w:val="171717"/>
          <w:shd w:val="clear" w:color="auto" w:fill="FFFFFF"/>
          <w:lang w:val="lv-LV"/>
        </w:rPr>
        <w:t>Satiksmes ministrijai</w:t>
      </w:r>
    </w:p>
    <w:p w:rsidRPr="005D5CA2" w:rsidR="004D77EF" w:rsidP="00936E02" w:rsidRDefault="004D77EF" w14:paraId="2A3B1571" w14:textId="77777777">
      <w:pPr>
        <w:spacing w:after="0"/>
        <w:rPr>
          <w:rFonts w:ascii="Arial" w:hAnsi="Arial" w:cs="Arial"/>
          <w:b/>
          <w:color w:val="171717"/>
          <w:shd w:val="clear" w:color="auto" w:fill="FFFFFF"/>
          <w:lang w:val="lv-LV"/>
        </w:rPr>
      </w:pPr>
    </w:p>
    <w:p w:rsidRPr="00936E02" w:rsidR="004D77EF" w:rsidP="00936E02" w:rsidRDefault="004D77EF" w14:paraId="4F92C429" w14:textId="17CAB3F2">
      <w:pPr>
        <w:spacing w:after="0"/>
        <w:rPr>
          <w:rFonts w:ascii="Arial" w:hAnsi="Arial" w:cs="Arial"/>
          <w:color w:val="171717"/>
          <w:shd w:val="clear" w:color="auto" w:fill="FFFFFF"/>
          <w:lang w:val="lv-LV"/>
        </w:rPr>
      </w:pPr>
      <w:r w:rsidRPr="005D5CA2">
        <w:rPr>
          <w:rFonts w:ascii="Arial" w:hAnsi="Arial" w:cs="Arial"/>
          <w:color w:val="171717"/>
          <w:shd w:val="clear" w:color="auto" w:fill="FFFFFF"/>
          <w:lang w:val="lv-LV"/>
        </w:rPr>
        <w:t>No:</w:t>
      </w:r>
      <w:r w:rsidR="004F2007">
        <w:rPr>
          <w:rFonts w:ascii="Arial" w:hAnsi="Arial" w:cs="Arial"/>
          <w:color w:val="171717"/>
          <w:shd w:val="clear" w:color="auto" w:fill="FFFFFF"/>
          <w:lang w:val="lv-LV"/>
        </w:rPr>
        <w:t xml:space="preserve"> </w:t>
      </w:r>
      <w:r w:rsidRPr="00913AFA" w:rsidR="00913AFA">
        <w:rPr>
          <w:rFonts w:ascii="Arial" w:hAnsi="Arial" w:cs="Arial"/>
          <w:b/>
          <w:bCs/>
          <w:color w:val="171717"/>
          <w:shd w:val="clear" w:color="auto" w:fill="FFFFFF"/>
          <w:lang w:val="lv-LV"/>
        </w:rPr>
        <w:t>SIA “</w:t>
      </w:r>
      <w:r w:rsidRPr="00913AFA">
        <w:rPr>
          <w:rFonts w:ascii="Arial" w:hAnsi="Arial" w:cs="Arial"/>
          <w:b/>
          <w:bCs/>
          <w:color w:val="171717"/>
          <w:shd w:val="clear" w:color="auto" w:fill="FFFFFF"/>
          <w:lang w:val="lv-LV"/>
        </w:rPr>
        <w:t>Tel</w:t>
      </w:r>
      <w:r w:rsidRPr="005D5CA2">
        <w:rPr>
          <w:rFonts w:ascii="Arial" w:hAnsi="Arial" w:cs="Arial"/>
          <w:b/>
          <w:color w:val="171717"/>
          <w:shd w:val="clear" w:color="auto" w:fill="FFFFFF"/>
          <w:lang w:val="lv-LV"/>
        </w:rPr>
        <w:t>e2</w:t>
      </w:r>
      <w:r w:rsidR="00913AFA">
        <w:rPr>
          <w:rFonts w:ascii="Arial" w:hAnsi="Arial" w:cs="Arial"/>
          <w:b/>
          <w:color w:val="171717"/>
          <w:shd w:val="clear" w:color="auto" w:fill="FFFFFF"/>
          <w:lang w:val="lv-LV"/>
        </w:rPr>
        <w:t>”</w:t>
      </w:r>
      <w:r w:rsidRPr="005D5CA2">
        <w:rPr>
          <w:rFonts w:ascii="Arial" w:hAnsi="Arial" w:cs="Arial"/>
          <w:b/>
          <w:color w:val="171717"/>
          <w:shd w:val="clear" w:color="auto" w:fill="FFFFFF"/>
          <w:lang w:val="lv-LV"/>
        </w:rPr>
        <w:t xml:space="preserve"> </w:t>
      </w:r>
    </w:p>
    <w:p w:rsidR="00850DE6" w:rsidP="00850DE6" w:rsidRDefault="00850DE6" w14:paraId="3E92D835" w14:textId="77777777">
      <w:pPr>
        <w:spacing w:after="0"/>
        <w:rPr>
          <w:rFonts w:ascii="Arial" w:hAnsi="Arial" w:cs="Arial"/>
          <w:color w:val="171717"/>
          <w:shd w:val="clear" w:color="auto" w:fill="FFFFFF"/>
          <w:lang w:val="lv-LV"/>
        </w:rPr>
      </w:pPr>
    </w:p>
    <w:p w:rsidR="00850DE6" w:rsidP="00850DE6" w:rsidRDefault="00850DE6" w14:paraId="7E67B639" w14:textId="67D677F6">
      <w:pPr>
        <w:spacing w:after="0"/>
        <w:rPr>
          <w:rFonts w:ascii="Arial" w:hAnsi="Arial" w:cs="Arial"/>
          <w:color w:val="171717"/>
          <w:shd w:val="clear" w:color="auto" w:fill="FFFFFF"/>
          <w:lang w:val="lv-LV"/>
        </w:rPr>
      </w:pPr>
      <w:r w:rsidRPr="00E502F8">
        <w:rPr>
          <w:rFonts w:ascii="Arial" w:hAnsi="Arial" w:cs="Arial"/>
          <w:color w:val="171717"/>
          <w:shd w:val="clear" w:color="auto" w:fill="FFFFFF"/>
          <w:lang w:val="lv-LV"/>
        </w:rPr>
        <w:t xml:space="preserve">Datums: </w:t>
      </w:r>
      <w:r w:rsidR="0016435A">
        <w:rPr>
          <w:rFonts w:ascii="Arial" w:hAnsi="Arial" w:cs="Arial"/>
          <w:color w:val="171717"/>
          <w:shd w:val="clear" w:color="auto" w:fill="FFFFFF"/>
          <w:lang w:val="lv-LV"/>
        </w:rPr>
        <w:t>06.01.2021.</w:t>
      </w:r>
    </w:p>
    <w:p w:rsidR="0016435A" w:rsidP="00850DE6" w:rsidRDefault="0016435A" w14:paraId="29C4F6B4" w14:textId="0439252C">
      <w:pPr>
        <w:spacing w:after="0"/>
        <w:rPr>
          <w:rFonts w:ascii="Arial" w:hAnsi="Arial" w:cs="Arial"/>
          <w:color w:val="171717"/>
          <w:shd w:val="clear" w:color="auto" w:fill="FFFFFF"/>
          <w:lang w:val="lv-LV"/>
        </w:rPr>
      </w:pPr>
    </w:p>
    <w:p w:rsidR="00B0269C" w:rsidP="00407A5A" w:rsidRDefault="00B0269C" w14:paraId="56132BF5" w14:textId="67D12ACD">
      <w:pPr>
        <w:tabs>
          <w:tab w:val="left" w:pos="2558"/>
        </w:tabs>
        <w:jc w:val="both"/>
        <w:rPr>
          <w:rFonts w:ascii="Arial" w:hAnsi="Arial" w:cs="Arial"/>
          <w:lang w:val="lv-LV"/>
        </w:rPr>
      </w:pPr>
      <w:r w:rsidRPr="00447891">
        <w:rPr>
          <w:rFonts w:ascii="Arial" w:hAnsi="Arial" w:cs="Arial"/>
          <w:shd w:val="clear" w:color="auto" w:fill="FFFFFF"/>
          <w:lang w:val="lv-LV"/>
        </w:rPr>
        <w:t xml:space="preserve">Esam izskatījuši </w:t>
      </w:r>
      <w:r w:rsidRPr="00447891">
        <w:rPr>
          <w:rFonts w:ascii="Arial" w:hAnsi="Arial" w:cs="Arial"/>
          <w:lang w:val="lv-LV"/>
        </w:rPr>
        <w:t>Elektronisko sakaru likumprojekt</w:t>
      </w:r>
      <w:r w:rsidR="00E50976">
        <w:rPr>
          <w:rFonts w:ascii="Arial" w:hAnsi="Arial" w:cs="Arial"/>
          <w:lang w:val="lv-LV"/>
        </w:rPr>
        <w:t>u</w:t>
      </w:r>
      <w:r w:rsidRPr="00447891">
        <w:rPr>
          <w:rFonts w:ascii="Arial" w:hAnsi="Arial" w:cs="Arial"/>
          <w:lang w:val="lv-LV"/>
        </w:rPr>
        <w:t xml:space="preserve"> (</w:t>
      </w:r>
      <w:r w:rsidRPr="0096328F">
        <w:rPr>
          <w:rFonts w:ascii="Arial" w:hAnsi="Arial" w:cs="Arial"/>
          <w:lang w:val="lv-LV"/>
        </w:rPr>
        <w:t>"</w:t>
      </w:r>
      <w:r w:rsidRPr="00447891">
        <w:rPr>
          <w:rFonts w:ascii="Arial" w:hAnsi="Arial" w:cs="Arial"/>
          <w:b/>
          <w:bCs/>
          <w:lang w:val="lv-LV"/>
        </w:rPr>
        <w:t>Likumprojekts</w:t>
      </w:r>
      <w:r w:rsidRPr="0096328F">
        <w:rPr>
          <w:rFonts w:ascii="Arial" w:hAnsi="Arial" w:cs="Arial"/>
          <w:lang w:val="lv-LV"/>
        </w:rPr>
        <w:t>"</w:t>
      </w:r>
      <w:r w:rsidRPr="00447891">
        <w:rPr>
          <w:rFonts w:ascii="Arial" w:hAnsi="Arial" w:cs="Arial"/>
          <w:lang w:val="lv-LV"/>
        </w:rPr>
        <w:t xml:space="preserve">) un ar šo sniedzam mūsu priekšlikumus daļā, kas attiecas uz radiofrekvenču spektra </w:t>
      </w:r>
      <w:r w:rsidR="004F2007">
        <w:rPr>
          <w:rFonts w:ascii="Arial" w:hAnsi="Arial" w:cs="Arial"/>
          <w:lang w:val="lv-LV"/>
        </w:rPr>
        <w:t>"tālāknošanas</w:t>
      </w:r>
      <w:r w:rsidR="00407A5A">
        <w:rPr>
          <w:rFonts w:ascii="Arial" w:hAnsi="Arial" w:cs="Arial"/>
          <w:lang w:val="lv-LV"/>
        </w:rPr>
        <w:t>" (</w:t>
      </w:r>
      <w:r w:rsidRPr="00447891">
        <w:rPr>
          <w:rFonts w:ascii="Arial" w:hAnsi="Arial" w:cs="Arial"/>
          <w:lang w:val="lv-LV"/>
        </w:rPr>
        <w:t>nodošanas, iz</w:t>
      </w:r>
      <w:r w:rsidRPr="00447891" w:rsidR="00E6466E">
        <w:rPr>
          <w:rFonts w:ascii="Arial" w:hAnsi="Arial" w:cs="Arial"/>
          <w:lang w:val="lv-LV"/>
        </w:rPr>
        <w:t>nomāšanas</w:t>
      </w:r>
      <w:r w:rsidR="00407A5A">
        <w:rPr>
          <w:rFonts w:ascii="Arial" w:hAnsi="Arial" w:cs="Arial"/>
          <w:lang w:val="lv-LV"/>
        </w:rPr>
        <w:t>)</w:t>
      </w:r>
      <w:r w:rsidRPr="00447891" w:rsidR="00E6466E">
        <w:rPr>
          <w:rFonts w:ascii="Arial" w:hAnsi="Arial" w:cs="Arial"/>
          <w:lang w:val="lv-LV"/>
        </w:rPr>
        <w:t xml:space="preserve"> </w:t>
      </w:r>
      <w:r w:rsidRPr="00447891">
        <w:rPr>
          <w:rFonts w:ascii="Arial" w:hAnsi="Arial" w:cs="Arial"/>
          <w:lang w:val="lv-LV"/>
        </w:rPr>
        <w:t xml:space="preserve">un </w:t>
      </w:r>
      <w:r w:rsidRPr="00407A5A" w:rsidR="00407A5A">
        <w:rPr>
          <w:rFonts w:ascii="Arial" w:hAnsi="Arial" w:cs="Arial"/>
          <w:lang w:val="lv-LV"/>
        </w:rPr>
        <w:t xml:space="preserve">kopīgas ierobežotas joslas izmantošanas </w:t>
      </w:r>
      <w:r w:rsidRPr="00447891">
        <w:rPr>
          <w:rFonts w:ascii="Arial" w:hAnsi="Arial" w:cs="Arial"/>
          <w:lang w:val="lv-LV"/>
        </w:rPr>
        <w:t xml:space="preserve">regulējumu. </w:t>
      </w:r>
    </w:p>
    <w:tbl>
      <w:tblPr>
        <w:tblStyle w:val="GridTable4"/>
        <w:tblW w:w="0" w:type="auto"/>
        <w:tblLook w:val="04A0" w:firstRow="1" w:lastRow="0" w:firstColumn="1" w:lastColumn="0" w:noHBand="0" w:noVBand="1"/>
      </w:tblPr>
      <w:tblGrid>
        <w:gridCol w:w="4316"/>
        <w:gridCol w:w="4317"/>
        <w:gridCol w:w="4317"/>
      </w:tblGrid>
      <w:tr w:rsidRPr="00391141" w:rsidR="0016435A" w:rsidTr="0016435A" w14:paraId="34AD08E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rsidR="0016435A" w:rsidP="0016435A" w:rsidRDefault="0016435A" w14:paraId="14B44A83" w14:textId="77777777">
            <w:pPr>
              <w:tabs>
                <w:tab w:val="left" w:pos="2558"/>
              </w:tabs>
              <w:jc w:val="center"/>
              <w:rPr>
                <w:rFonts w:ascii="Arial" w:hAnsi="Arial" w:cs="Arial"/>
                <w:b w:val="0"/>
                <w:bCs w:val="0"/>
                <w:sz w:val="20"/>
                <w:szCs w:val="20"/>
                <w:lang w:val="lv-LV"/>
              </w:rPr>
            </w:pPr>
            <w:r w:rsidRPr="00391141">
              <w:rPr>
                <w:rFonts w:ascii="Arial" w:hAnsi="Arial" w:cs="Arial"/>
                <w:sz w:val="20"/>
                <w:szCs w:val="20"/>
                <w:lang w:val="lv-LV"/>
              </w:rPr>
              <w:t>Oriģinālā forma</w:t>
            </w:r>
          </w:p>
          <w:p w:rsidRPr="00391141" w:rsidR="00391141" w:rsidP="0016435A" w:rsidRDefault="00391141" w14:paraId="4FD2A0DE" w14:textId="387C5421">
            <w:pPr>
              <w:tabs>
                <w:tab w:val="left" w:pos="2558"/>
              </w:tabs>
              <w:jc w:val="center"/>
              <w:rPr>
                <w:rFonts w:ascii="Arial" w:hAnsi="Arial" w:cs="Arial"/>
                <w:lang w:val="lv-LV"/>
              </w:rPr>
            </w:pPr>
          </w:p>
        </w:tc>
        <w:tc>
          <w:tcPr>
            <w:tcW w:w="4317" w:type="dxa"/>
          </w:tcPr>
          <w:p w:rsidRPr="00391141" w:rsidR="0016435A" w:rsidP="0016435A" w:rsidRDefault="0016435A" w14:paraId="5E723F3C" w14:textId="63CF92C1">
            <w:pPr>
              <w:tabs>
                <w:tab w:val="left" w:pos="2558"/>
              </w:tabs>
              <w:ind w:firstLine="720"/>
              <w:jc w:val="center"/>
              <w:cnfStyle w:val="100000000000" w:firstRow="1" w:lastRow="0" w:firstColumn="0" w:lastColumn="0" w:oddVBand="0" w:evenVBand="0" w:oddHBand="0" w:evenHBand="0" w:firstRowFirstColumn="0" w:firstRowLastColumn="0" w:lastRowFirstColumn="0" w:lastRowLastColumn="0"/>
              <w:rPr>
                <w:rFonts w:ascii="Arial" w:hAnsi="Arial" w:cs="Arial"/>
                <w:lang w:val="lv-LV"/>
              </w:rPr>
            </w:pPr>
            <w:r w:rsidRPr="00391141">
              <w:rPr>
                <w:rFonts w:ascii="Arial" w:hAnsi="Arial" w:cs="Arial"/>
                <w:sz w:val="20"/>
                <w:szCs w:val="20"/>
                <w:lang w:val="lv-LV"/>
              </w:rPr>
              <w:t>Komentārs</w:t>
            </w:r>
          </w:p>
        </w:tc>
        <w:tc>
          <w:tcPr>
            <w:tcW w:w="4317" w:type="dxa"/>
          </w:tcPr>
          <w:p w:rsidRPr="00391141" w:rsidR="0016435A" w:rsidP="0016435A" w:rsidRDefault="0016435A" w14:paraId="5FF0D1CA" w14:textId="2D3DD8A5">
            <w:pPr>
              <w:tabs>
                <w:tab w:val="left" w:pos="2558"/>
              </w:tabs>
              <w:jc w:val="center"/>
              <w:cnfStyle w:val="100000000000" w:firstRow="1" w:lastRow="0" w:firstColumn="0" w:lastColumn="0" w:oddVBand="0" w:evenVBand="0" w:oddHBand="0" w:evenHBand="0" w:firstRowFirstColumn="0" w:firstRowLastColumn="0" w:lastRowFirstColumn="0" w:lastRowLastColumn="0"/>
              <w:rPr>
                <w:rFonts w:ascii="Arial" w:hAnsi="Arial" w:cs="Arial"/>
                <w:lang w:val="lv-LV"/>
              </w:rPr>
            </w:pPr>
            <w:r w:rsidRPr="00391141">
              <w:rPr>
                <w:rFonts w:ascii="Arial" w:hAnsi="Arial" w:cs="Arial"/>
                <w:sz w:val="20"/>
                <w:szCs w:val="20"/>
                <w:lang w:val="lv-LV"/>
              </w:rPr>
              <w:t>Priekšlikums</w:t>
            </w:r>
          </w:p>
        </w:tc>
      </w:tr>
      <w:tr w:rsidRPr="00391141" w:rsidR="0016435A" w:rsidTr="0016435A" w14:paraId="198413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rsidRPr="00391141" w:rsidR="0016435A" w:rsidP="0016435A" w:rsidRDefault="0016435A" w14:paraId="6D3C3E11" w14:textId="168DE4A5">
            <w:pPr>
              <w:tabs>
                <w:tab w:val="left" w:pos="2558"/>
              </w:tabs>
              <w:jc w:val="both"/>
              <w:rPr>
                <w:rFonts w:ascii="Arial" w:hAnsi="Arial" w:cs="Arial"/>
                <w:lang w:val="lv-LV"/>
              </w:rPr>
            </w:pPr>
            <w:r w:rsidRPr="00391141">
              <w:rPr>
                <w:rFonts w:ascii="Arial" w:hAnsi="Arial" w:cs="Arial"/>
                <w:lang w:val="lv-LV"/>
              </w:rPr>
              <w:t>1.panta 1.daļas 63.punkts</w:t>
            </w:r>
          </w:p>
        </w:tc>
        <w:tc>
          <w:tcPr>
            <w:tcW w:w="4317" w:type="dxa"/>
          </w:tcPr>
          <w:p w:rsidRPr="00391141" w:rsidR="0016435A" w:rsidP="0016435A" w:rsidRDefault="0016435A" w14:paraId="3B260770" w14:textId="77777777">
            <w:pPr>
              <w:tabs>
                <w:tab w:val="left" w:pos="2558"/>
              </w:tabs>
              <w:jc w:val="both"/>
              <w:cnfStyle w:val="000000100000" w:firstRow="0" w:lastRow="0" w:firstColumn="0" w:lastColumn="0" w:oddVBand="0" w:evenVBand="0" w:oddHBand="1" w:evenHBand="0" w:firstRowFirstColumn="0" w:firstRowLastColumn="0" w:lastRowFirstColumn="0" w:lastRowLastColumn="0"/>
              <w:rPr>
                <w:rFonts w:ascii="Arial" w:hAnsi="Arial" w:cs="Arial"/>
                <w:lang w:val="lv-LV"/>
              </w:rPr>
            </w:pPr>
          </w:p>
        </w:tc>
        <w:tc>
          <w:tcPr>
            <w:tcW w:w="4317" w:type="dxa"/>
          </w:tcPr>
          <w:p w:rsidRPr="00391141" w:rsidR="0016435A" w:rsidP="0016435A" w:rsidRDefault="0016435A" w14:paraId="3CF837DE" w14:textId="77777777">
            <w:pPr>
              <w:tabs>
                <w:tab w:val="left" w:pos="2558"/>
              </w:tabs>
              <w:jc w:val="both"/>
              <w:cnfStyle w:val="000000100000" w:firstRow="0" w:lastRow="0" w:firstColumn="0" w:lastColumn="0" w:oddVBand="0" w:evenVBand="0" w:oddHBand="1" w:evenHBand="0" w:firstRowFirstColumn="0" w:firstRowLastColumn="0" w:lastRowFirstColumn="0" w:lastRowLastColumn="0"/>
              <w:rPr>
                <w:rFonts w:ascii="Arial" w:hAnsi="Arial" w:cs="Arial"/>
                <w:lang w:val="lv-LV"/>
              </w:rPr>
            </w:pPr>
          </w:p>
        </w:tc>
      </w:tr>
      <w:tr w:rsidRPr="00391141" w:rsidR="0016435A" w:rsidTr="0016435A" w14:paraId="50750FD1" w14:textId="77777777">
        <w:tc>
          <w:tcPr>
            <w:cnfStyle w:val="001000000000" w:firstRow="0" w:lastRow="0" w:firstColumn="1" w:lastColumn="0" w:oddVBand="0" w:evenVBand="0" w:oddHBand="0" w:evenHBand="0" w:firstRowFirstColumn="0" w:firstRowLastColumn="0" w:lastRowFirstColumn="0" w:lastRowLastColumn="0"/>
            <w:tcW w:w="4316" w:type="dxa"/>
          </w:tcPr>
          <w:p w:rsidRPr="00391141" w:rsidR="0016435A" w:rsidP="0016435A" w:rsidRDefault="0016435A" w14:paraId="6B0242B4" w14:textId="77777777">
            <w:pPr>
              <w:tabs>
                <w:tab w:val="left" w:pos="2558"/>
              </w:tabs>
              <w:jc w:val="both"/>
              <w:rPr>
                <w:rFonts w:ascii="Arial" w:hAnsi="Arial" w:cs="Arial"/>
                <w:sz w:val="20"/>
                <w:szCs w:val="20"/>
                <w:lang w:val="lv-LV"/>
              </w:rPr>
            </w:pPr>
            <w:r w:rsidRPr="00391141">
              <w:rPr>
                <w:rFonts w:ascii="Arial" w:hAnsi="Arial" w:cs="Arial"/>
                <w:sz w:val="20"/>
                <w:szCs w:val="20"/>
                <w:lang w:val="lv-LV"/>
              </w:rPr>
              <w:t xml:space="preserve">tālāknodošana — </w:t>
            </w:r>
            <w:r w:rsidRPr="00391141">
              <w:rPr>
                <w:rFonts w:ascii="Arial" w:hAnsi="Arial" w:cs="Arial"/>
                <w:b w:val="0"/>
                <w:bCs w:val="0"/>
                <w:sz w:val="20"/>
                <w:szCs w:val="20"/>
                <w:lang w:val="lv-LV"/>
              </w:rPr>
              <w:t>elektronisko sakaru komersantam piešķirto numerācijas vai ierobežotas joslas lietošanas tiesību nodošana citam elektronisko sakaru komersantam saskaņā ar Regulatora noteiktajām prasībām. Tālāknodošanas veidi ir šādi:</w:t>
            </w:r>
          </w:p>
          <w:p w:rsidRPr="00391141" w:rsidR="0016435A" w:rsidP="0016435A" w:rsidRDefault="0016435A" w14:paraId="2C8DF5C8" w14:textId="778DE514">
            <w:pPr>
              <w:pStyle w:val="ListParagraph"/>
              <w:numPr>
                <w:ilvl w:val="0"/>
                <w:numId w:val="27"/>
              </w:numPr>
              <w:tabs>
                <w:tab w:val="left" w:pos="2558"/>
              </w:tabs>
              <w:spacing w:after="0" w:line="240" w:lineRule="auto"/>
              <w:rPr>
                <w:rFonts w:cs="Arial"/>
                <w:b w:val="0"/>
                <w:bCs w:val="0"/>
                <w:sz w:val="20"/>
                <w:szCs w:val="20"/>
                <w:lang w:val="lv-LV"/>
              </w:rPr>
            </w:pPr>
            <w:r w:rsidRPr="00391141">
              <w:rPr>
                <w:rFonts w:cs="Arial"/>
                <w:b w:val="0"/>
                <w:bCs w:val="0"/>
                <w:sz w:val="20"/>
                <w:szCs w:val="20"/>
                <w:highlight w:val="yellow"/>
                <w:lang w:val="lv-LV"/>
              </w:rPr>
              <w:t>iznomāšana</w:t>
            </w:r>
            <w:r w:rsidRPr="00391141">
              <w:rPr>
                <w:rFonts w:cs="Arial"/>
                <w:b w:val="0"/>
                <w:bCs w:val="0"/>
                <w:sz w:val="20"/>
                <w:szCs w:val="20"/>
                <w:lang w:val="lv-LV"/>
              </w:rPr>
              <w:t xml:space="preserve"> – elektronisko sakaru komersants </w:t>
            </w:r>
            <w:r w:rsidRPr="00391141">
              <w:rPr>
                <w:rFonts w:cs="Arial"/>
                <w:b w:val="0"/>
                <w:bCs w:val="0"/>
                <w:sz w:val="20"/>
                <w:szCs w:val="20"/>
                <w:highlight w:val="yellow"/>
                <w:lang w:val="lv-LV"/>
              </w:rPr>
              <w:t>nodod</w:t>
            </w:r>
            <w:r w:rsidRPr="00391141">
              <w:rPr>
                <w:rFonts w:cs="Arial"/>
                <w:b w:val="0"/>
                <w:bCs w:val="0"/>
                <w:sz w:val="20"/>
                <w:szCs w:val="20"/>
                <w:lang w:val="lv-LV"/>
              </w:rPr>
              <w:t xml:space="preserve"> lietošanas tiesības citam elektronisko sakaru komersantam, pašam šīs tiesības neizmantojot, bet saglabājot tiesības lūgt lietošanas tiesību termiņa pagarinājumu; </w:t>
            </w:r>
          </w:p>
          <w:p w:rsidRPr="00391141" w:rsidR="0016435A" w:rsidP="0016435A" w:rsidRDefault="0016435A" w14:paraId="5D1AD6B7" w14:textId="77277378">
            <w:pPr>
              <w:pStyle w:val="ListParagraph"/>
              <w:numPr>
                <w:ilvl w:val="0"/>
                <w:numId w:val="27"/>
              </w:numPr>
              <w:tabs>
                <w:tab w:val="left" w:pos="2558"/>
              </w:tabs>
              <w:spacing w:after="0" w:line="240" w:lineRule="auto"/>
              <w:rPr>
                <w:rFonts w:cs="Arial"/>
                <w:b w:val="0"/>
                <w:bCs w:val="0"/>
                <w:sz w:val="20"/>
                <w:szCs w:val="20"/>
                <w:lang w:val="lv-LV"/>
              </w:rPr>
            </w:pPr>
            <w:r w:rsidRPr="00391141">
              <w:rPr>
                <w:rFonts w:cs="Arial"/>
                <w:b w:val="0"/>
                <w:bCs w:val="0"/>
                <w:sz w:val="20"/>
                <w:szCs w:val="20"/>
                <w:highlight w:val="yellow"/>
                <w:lang w:val="lv-LV"/>
              </w:rPr>
              <w:lastRenderedPageBreak/>
              <w:t>pārdošana</w:t>
            </w:r>
            <w:r w:rsidRPr="00391141">
              <w:rPr>
                <w:rFonts w:cs="Arial"/>
                <w:b w:val="0"/>
                <w:bCs w:val="0"/>
                <w:sz w:val="20"/>
                <w:szCs w:val="20"/>
                <w:lang w:val="lv-LV"/>
              </w:rPr>
              <w:t xml:space="preserve"> – elektronisko sakaru komersants </w:t>
            </w:r>
            <w:r w:rsidRPr="00391141">
              <w:rPr>
                <w:rFonts w:cs="Arial"/>
                <w:b w:val="0"/>
                <w:bCs w:val="0"/>
                <w:sz w:val="20"/>
                <w:szCs w:val="20"/>
                <w:highlight w:val="yellow"/>
                <w:lang w:val="lv-LV"/>
              </w:rPr>
              <w:t>atdod</w:t>
            </w:r>
            <w:r w:rsidRPr="00391141">
              <w:rPr>
                <w:rFonts w:cs="Arial"/>
                <w:b w:val="0"/>
                <w:bCs w:val="0"/>
                <w:sz w:val="20"/>
                <w:szCs w:val="20"/>
                <w:lang w:val="lv-LV"/>
              </w:rPr>
              <w:t xml:space="preserve"> ierobežotas joslas lietošanas tiesības citam elektronisko sakaru komersantam, zaudējot tiesības tās turpmāk izmantot un lūgt lietošanas tiesību termiņa pagarinājumu;</w:t>
            </w:r>
          </w:p>
          <w:p w:rsidRPr="00391141" w:rsidR="0016435A" w:rsidP="0016435A" w:rsidRDefault="0016435A" w14:paraId="411F5A2D" w14:textId="77777777">
            <w:pPr>
              <w:pStyle w:val="ListParagraph"/>
              <w:numPr>
                <w:ilvl w:val="0"/>
                <w:numId w:val="27"/>
              </w:numPr>
              <w:tabs>
                <w:tab w:val="left" w:pos="2558"/>
              </w:tabs>
              <w:spacing w:after="0" w:line="240" w:lineRule="auto"/>
              <w:rPr>
                <w:rFonts w:cs="Arial"/>
                <w:b w:val="0"/>
                <w:bCs w:val="0"/>
                <w:sz w:val="20"/>
                <w:szCs w:val="20"/>
                <w:lang w:val="lv-LV"/>
              </w:rPr>
            </w:pPr>
            <w:r w:rsidRPr="00391141">
              <w:rPr>
                <w:rFonts w:cs="Arial"/>
                <w:b w:val="0"/>
                <w:bCs w:val="0"/>
                <w:sz w:val="20"/>
                <w:szCs w:val="20"/>
                <w:lang w:val="lv-LV"/>
              </w:rPr>
              <w:t>maiņa – vienlaicīga ierobežotas joslas lietošanas tiesību apmaiņa starp vairākiem elektronisko sakaru komersantiem;</w:t>
            </w:r>
          </w:p>
          <w:p w:rsidRPr="00391141" w:rsidR="0016435A" w:rsidP="0016435A" w:rsidRDefault="0016435A" w14:paraId="2512209D" w14:textId="77777777">
            <w:pPr>
              <w:pStyle w:val="ListParagraph"/>
              <w:numPr>
                <w:ilvl w:val="0"/>
                <w:numId w:val="27"/>
              </w:numPr>
              <w:spacing w:after="0" w:line="240" w:lineRule="auto"/>
              <w:contextualSpacing/>
              <w:rPr>
                <w:rFonts w:cs="Arial"/>
                <w:sz w:val="20"/>
                <w:szCs w:val="20"/>
                <w:lang w:val="lv-LV"/>
              </w:rPr>
            </w:pPr>
            <w:r w:rsidRPr="00391141">
              <w:rPr>
                <w:rFonts w:cs="Arial"/>
                <w:b w:val="0"/>
                <w:bCs w:val="0"/>
                <w:sz w:val="20"/>
                <w:szCs w:val="20"/>
                <w:lang w:val="lv-LV"/>
              </w:rPr>
              <w:t>kopīga ierobežotas joslas izmantošana – ierobežotas joslas vienlaicīga izmantošana starp elektronisko sakaru komersantiem, no kuriem vismaz vienam ir piešķirtas attiecīgās</w:t>
            </w:r>
            <w:r w:rsidRPr="00391141">
              <w:rPr>
                <w:rFonts w:cs="Arial"/>
                <w:sz w:val="20"/>
                <w:szCs w:val="20"/>
                <w:lang w:val="lv-LV"/>
              </w:rPr>
              <w:t xml:space="preserve"> </w:t>
            </w:r>
            <w:r w:rsidRPr="00391141">
              <w:rPr>
                <w:rFonts w:cs="Arial"/>
                <w:b w:val="0"/>
                <w:bCs w:val="0"/>
                <w:sz w:val="20"/>
                <w:szCs w:val="20"/>
                <w:lang w:val="lv-LV"/>
              </w:rPr>
              <w:t>joslas lietošanas tiesības;</w:t>
            </w:r>
          </w:p>
          <w:p w:rsidRPr="00391141" w:rsidR="0016435A" w:rsidP="00C9551D" w:rsidRDefault="0016435A" w14:paraId="7AFB0BC7" w14:textId="3E10C995">
            <w:pPr>
              <w:pStyle w:val="ListParagraph"/>
              <w:numPr>
                <w:ilvl w:val="0"/>
                <w:numId w:val="0"/>
              </w:numPr>
              <w:spacing w:after="0" w:line="240" w:lineRule="auto"/>
              <w:ind w:left="744"/>
              <w:contextualSpacing/>
              <w:rPr>
                <w:rFonts w:cs="Arial"/>
                <w:sz w:val="20"/>
                <w:szCs w:val="20"/>
                <w:lang w:val="lv-LV"/>
              </w:rPr>
            </w:pPr>
          </w:p>
        </w:tc>
        <w:tc>
          <w:tcPr>
            <w:tcW w:w="4317" w:type="dxa"/>
          </w:tcPr>
          <w:p w:rsidRPr="00391141" w:rsidR="0016435A" w:rsidP="0016435A" w:rsidRDefault="00CE68F7" w14:paraId="7B69FCC2" w14:textId="009A6480">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lastRenderedPageBreak/>
              <w:t xml:space="preserve">Četri </w:t>
            </w:r>
            <w:r w:rsidRPr="00391141" w:rsidR="00B062FF">
              <w:rPr>
                <w:rFonts w:ascii="Arial" w:hAnsi="Arial" w:cs="Arial"/>
                <w:sz w:val="20"/>
                <w:szCs w:val="20"/>
                <w:lang w:val="lv-LV"/>
              </w:rPr>
              <w:t>komentāri par šī panta redakciju.</w:t>
            </w:r>
          </w:p>
          <w:p w:rsidRPr="00391141" w:rsidR="00B062FF" w:rsidP="0016435A" w:rsidRDefault="00B062FF" w14:paraId="7AEA28C3" w14:textId="042AB7FB">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B47E81" w:rsidP="0016435A" w:rsidRDefault="00B062FF" w14:paraId="58EE6756" w14:textId="68446E9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b/>
                <w:bCs/>
                <w:sz w:val="20"/>
                <w:szCs w:val="20"/>
                <w:lang w:val="lv-LV"/>
              </w:rPr>
              <w:t>Pirmkārt,</w:t>
            </w:r>
            <w:r w:rsidRPr="00391141" w:rsidR="00B47E81">
              <w:rPr>
                <w:rFonts w:ascii="Arial" w:hAnsi="Arial" w:cs="Arial"/>
                <w:b/>
                <w:bCs/>
                <w:sz w:val="20"/>
                <w:szCs w:val="20"/>
                <w:lang w:val="lv-LV"/>
              </w:rPr>
              <w:t xml:space="preserve"> neveiksmīga izvēle, kas neizriet no Kodeksa, ir “kopīgu ierobežotas joslas izmantošanu”</w:t>
            </w:r>
            <w:r w:rsidRPr="00391141" w:rsidR="00B47E81">
              <w:rPr>
                <w:rFonts w:ascii="Arial" w:hAnsi="Arial" w:cs="Arial"/>
                <w:sz w:val="20"/>
                <w:szCs w:val="20"/>
                <w:lang w:val="lv-LV"/>
              </w:rPr>
              <w:t xml:space="preserve"> sagrupēt kā vienu no “tālāknodošanas”  (Kodeksā nepastāvoša koncepta, kas Latvijā vēsturiski attiecās uz lietošanas tiesību nomu un nodošanu) paveidiem. Likumprojektā “kopīga ierobežotas joslas izmantošana” ir regulēta atsevišķi – galvenokārt, 46.pantā, turklāt 46.panta 3.daļā paredzēts, ka Regulators attiecībā uz ierobežotas joslas kopīgu izmantošanu izdos atsevišķus noteikumus. </w:t>
            </w:r>
          </w:p>
          <w:p w:rsidRPr="00391141" w:rsidR="00B47E81" w:rsidP="0016435A" w:rsidRDefault="00B47E81" w14:paraId="747AB63F" w14:textId="7777777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B47E81" w:rsidP="0016435A" w:rsidRDefault="00B47E81" w14:paraId="6AB99653" w14:textId="709244A5">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lv-LV"/>
              </w:rPr>
            </w:pPr>
            <w:r w:rsidRPr="00391141">
              <w:rPr>
                <w:rFonts w:ascii="Arial" w:hAnsi="Arial" w:cs="Arial"/>
                <w:b/>
                <w:bCs/>
                <w:sz w:val="20"/>
                <w:szCs w:val="20"/>
                <w:lang w:val="lv-LV"/>
              </w:rPr>
              <w:t>Tiesisku nenoteiktību</w:t>
            </w:r>
            <w:r w:rsidRPr="00391141">
              <w:rPr>
                <w:rFonts w:ascii="Arial" w:hAnsi="Arial" w:cs="Arial"/>
                <w:sz w:val="20"/>
                <w:szCs w:val="20"/>
                <w:lang w:val="lv-LV"/>
              </w:rPr>
              <w:t xml:space="preserve"> rada tas, ka uz “kopīgu ierobežotas joslas izmantošanu” attieksies arī regulējums par “tālāknodošanu” – tostarp, </w:t>
            </w:r>
            <w:r w:rsidRPr="00391141" w:rsidR="00C9551D">
              <w:rPr>
                <w:rFonts w:ascii="Arial" w:hAnsi="Arial" w:cs="Arial"/>
                <w:sz w:val="20"/>
                <w:szCs w:val="20"/>
                <w:lang w:val="lv-LV"/>
              </w:rPr>
              <w:t xml:space="preserve">42.panta 2.daļā minētie Regulatora noteikumi par tālāknodošanu un </w:t>
            </w:r>
            <w:r w:rsidRPr="00391141">
              <w:rPr>
                <w:rFonts w:ascii="Arial" w:hAnsi="Arial" w:cs="Arial"/>
                <w:sz w:val="20"/>
                <w:szCs w:val="20"/>
                <w:lang w:val="lv-LV"/>
              </w:rPr>
              <w:t>45.panta regulējums, kas šobrīd galvenokārt attiecas uz iznomāšanu un pārdošanu. Nav saprotam</w:t>
            </w:r>
            <w:r w:rsidRPr="00391141" w:rsidR="00D35144">
              <w:rPr>
                <w:rFonts w:ascii="Arial" w:hAnsi="Arial" w:cs="Arial"/>
                <w:sz w:val="20"/>
                <w:szCs w:val="20"/>
                <w:lang w:val="lv-LV"/>
              </w:rPr>
              <w:t>s</w:t>
            </w:r>
            <w:r w:rsidRPr="00391141">
              <w:rPr>
                <w:rFonts w:ascii="Arial" w:hAnsi="Arial" w:cs="Arial"/>
                <w:sz w:val="20"/>
                <w:szCs w:val="20"/>
                <w:lang w:val="lv-LV"/>
              </w:rPr>
              <w:t>, kāpēc</w:t>
            </w:r>
            <w:r w:rsidRPr="00391141" w:rsidR="00D35144">
              <w:rPr>
                <w:rFonts w:ascii="Arial" w:hAnsi="Arial" w:cs="Arial"/>
                <w:sz w:val="20"/>
                <w:szCs w:val="20"/>
                <w:lang w:val="lv-LV"/>
              </w:rPr>
              <w:t xml:space="preserve"> un kādā apmērā</w:t>
            </w:r>
            <w:r w:rsidRPr="00391141">
              <w:rPr>
                <w:rFonts w:ascii="Arial" w:hAnsi="Arial" w:cs="Arial"/>
                <w:sz w:val="20"/>
                <w:szCs w:val="20"/>
                <w:lang w:val="lv-LV"/>
              </w:rPr>
              <w:t xml:space="preserve"> </w:t>
            </w:r>
            <w:r w:rsidRPr="00391141" w:rsidR="00D35144">
              <w:rPr>
                <w:rFonts w:ascii="Arial" w:hAnsi="Arial" w:cs="Arial"/>
                <w:sz w:val="20"/>
                <w:szCs w:val="20"/>
                <w:lang w:val="lv-LV"/>
              </w:rPr>
              <w:t>“tālāknodošanas” regulējums, tostarp, 45.panta 1.daļā minētie “Regulatora nosacījumi, prasības, termiņi, noteiktā kārtībā”, 45.panta 2.daļā Regulatora paredzētās iespējas “sadalīt radiofrekvenču spektra joslas” un “koriģēt lietošanas tiesības nosacījumus”, 45.panta 4. un 5.daļas noteikumi attieksies uz “kopīgu ierobežotas joslas izmantošanu”</w:t>
            </w:r>
            <w:r w:rsidRPr="00391141" w:rsidR="00C9551D">
              <w:rPr>
                <w:rFonts w:ascii="Arial" w:hAnsi="Arial" w:cs="Arial"/>
                <w:sz w:val="20"/>
                <w:szCs w:val="20"/>
                <w:lang w:val="lv-LV"/>
              </w:rPr>
              <w:t>, ko regulē sevišķi, atsevišķi Regulatora noteikumi</w:t>
            </w:r>
            <w:r w:rsidRPr="00391141" w:rsidR="00D35144">
              <w:rPr>
                <w:rFonts w:ascii="Arial" w:hAnsi="Arial" w:cs="Arial"/>
                <w:sz w:val="20"/>
                <w:szCs w:val="20"/>
                <w:lang w:val="lv-LV"/>
              </w:rPr>
              <w:t xml:space="preserve">. </w:t>
            </w:r>
            <w:r w:rsidRPr="00391141" w:rsidR="00D35144">
              <w:rPr>
                <w:rFonts w:ascii="Arial" w:hAnsi="Arial" w:cs="Arial"/>
                <w:b/>
                <w:bCs/>
                <w:sz w:val="20"/>
                <w:szCs w:val="20"/>
                <w:lang w:val="lv-LV"/>
              </w:rPr>
              <w:t>Šāda juridiska konstrukcija, uz “ierobežotas joslas kopīgu izmantošanu” attiecinot arī “tālāknodošanas” noteikumus</w:t>
            </w:r>
            <w:r w:rsidRPr="00391141" w:rsidR="002A322B">
              <w:rPr>
                <w:rFonts w:ascii="Arial" w:hAnsi="Arial" w:cs="Arial"/>
                <w:b/>
                <w:bCs/>
                <w:sz w:val="20"/>
                <w:szCs w:val="20"/>
                <w:lang w:val="lv-LV"/>
              </w:rPr>
              <w:t xml:space="preserve"> un regulējumu</w:t>
            </w:r>
            <w:r w:rsidRPr="00391141" w:rsidR="00D35144">
              <w:rPr>
                <w:rFonts w:ascii="Arial" w:hAnsi="Arial" w:cs="Arial"/>
                <w:b/>
                <w:bCs/>
                <w:sz w:val="20"/>
                <w:szCs w:val="20"/>
                <w:lang w:val="lv-LV"/>
              </w:rPr>
              <w:t>, rada tiesiskas nenoteiktības riskus, tāpēc “kopīga ierobežotas joslas izmantošana” būtu jādefinē un jāregulē atsevišķi.</w:t>
            </w:r>
          </w:p>
          <w:p w:rsidRPr="00391141" w:rsidR="00D35144" w:rsidP="0016435A" w:rsidRDefault="00D35144" w14:paraId="1E52BF29" w14:textId="677C53DF">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lv-LV"/>
              </w:rPr>
            </w:pPr>
          </w:p>
          <w:p w:rsidRPr="00391141" w:rsidR="00AC7943" w:rsidP="0016435A" w:rsidRDefault="00D35144" w14:paraId="6F78CD5A" w14:textId="7BBD693F">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b/>
                <w:bCs/>
                <w:sz w:val="20"/>
                <w:szCs w:val="20"/>
                <w:lang w:val="lv-LV"/>
              </w:rPr>
              <w:t>Otrkārt, Likumprojektā paredzētais termins “pārdošana” ir jāaizvieto ar Kodeksā paredzēto terminu “nodošana”, kas ir plašāks jēdziens un ietver, tostarp, pārdošanu</w:t>
            </w:r>
            <w:r w:rsidRPr="00391141" w:rsidR="00AC7943">
              <w:rPr>
                <w:rFonts w:ascii="Arial" w:hAnsi="Arial" w:cs="Arial"/>
                <w:b/>
                <w:bCs/>
                <w:sz w:val="20"/>
                <w:szCs w:val="20"/>
                <w:lang w:val="lv-LV"/>
              </w:rPr>
              <w:t>, kā arī</w:t>
            </w:r>
            <w:r w:rsidRPr="00391141" w:rsidR="002A322B">
              <w:rPr>
                <w:rFonts w:ascii="Arial" w:hAnsi="Arial" w:cs="Arial"/>
                <w:b/>
                <w:bCs/>
                <w:sz w:val="20"/>
                <w:szCs w:val="20"/>
                <w:lang w:val="lv-LV"/>
              </w:rPr>
              <w:t xml:space="preserve"> konsekventi</w:t>
            </w:r>
            <w:r w:rsidRPr="00391141" w:rsidR="00AC7943">
              <w:rPr>
                <w:rFonts w:ascii="Arial" w:hAnsi="Arial" w:cs="Arial"/>
                <w:b/>
                <w:bCs/>
                <w:sz w:val="20"/>
                <w:szCs w:val="20"/>
                <w:lang w:val="lv-LV"/>
              </w:rPr>
              <w:t xml:space="preserve"> jāprecizē, ka “iznomāšana” nozīmē “nomu”, nevis “nodošanu”.</w:t>
            </w:r>
            <w:r w:rsidRPr="00391141">
              <w:rPr>
                <w:rFonts w:ascii="Arial" w:hAnsi="Arial" w:cs="Arial"/>
                <w:sz w:val="20"/>
                <w:szCs w:val="20"/>
                <w:lang w:val="lv-LV"/>
              </w:rPr>
              <w:t xml:space="preserve"> </w:t>
            </w:r>
          </w:p>
          <w:p w:rsidRPr="00391141" w:rsidR="00AC7943" w:rsidP="00AC7943" w:rsidRDefault="00D35144" w14:paraId="7AAEC362" w14:textId="77777777">
            <w:pPr>
              <w:pStyle w:val="ListParagraph"/>
              <w:numPr>
                <w:ilvl w:val="0"/>
                <w:numId w:val="30"/>
              </w:numPr>
              <w:tabs>
                <w:tab w:val="left" w:pos="2558"/>
              </w:tabs>
              <w:spacing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lang w:val="lv-LV"/>
              </w:rPr>
            </w:pPr>
            <w:r w:rsidRPr="00391141">
              <w:rPr>
                <w:rFonts w:cs="Arial"/>
                <w:sz w:val="20"/>
                <w:szCs w:val="20"/>
                <w:lang w:val="lv-LV"/>
              </w:rPr>
              <w:t>Kodekss regulē lietošanas tiesību “nomu” (</w:t>
            </w:r>
            <w:r w:rsidRPr="00391141">
              <w:rPr>
                <w:rFonts w:cs="Arial"/>
                <w:i/>
                <w:iCs/>
                <w:sz w:val="20"/>
                <w:szCs w:val="20"/>
                <w:lang w:val="lv-LV"/>
              </w:rPr>
              <w:t>lease</w:t>
            </w:r>
            <w:r w:rsidRPr="00391141">
              <w:rPr>
                <w:rFonts w:cs="Arial"/>
                <w:sz w:val="20"/>
                <w:szCs w:val="20"/>
                <w:lang w:val="lv-LV"/>
              </w:rPr>
              <w:t>) un nodošanu (“</w:t>
            </w:r>
            <w:r w:rsidRPr="00391141">
              <w:rPr>
                <w:rFonts w:cs="Arial"/>
                <w:i/>
                <w:iCs/>
                <w:sz w:val="20"/>
                <w:szCs w:val="20"/>
                <w:lang w:val="lv-LV"/>
              </w:rPr>
              <w:t>transfer</w:t>
            </w:r>
            <w:r w:rsidRPr="00391141">
              <w:rPr>
                <w:rFonts w:cs="Arial"/>
                <w:sz w:val="20"/>
                <w:szCs w:val="20"/>
                <w:lang w:val="lv-LV"/>
              </w:rPr>
              <w:t xml:space="preserve">”). </w:t>
            </w:r>
          </w:p>
          <w:p w:rsidRPr="00391141" w:rsidR="00AC7943" w:rsidP="002F240A" w:rsidRDefault="00D35144" w14:paraId="459681C1" w14:textId="3BA6FB50">
            <w:pPr>
              <w:pStyle w:val="ListParagraph"/>
              <w:numPr>
                <w:ilvl w:val="0"/>
                <w:numId w:val="30"/>
              </w:numPr>
              <w:tabs>
                <w:tab w:val="left" w:pos="2558"/>
              </w:tabs>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lv-LV"/>
              </w:rPr>
            </w:pPr>
            <w:r w:rsidRPr="00391141">
              <w:rPr>
                <w:rFonts w:cs="Arial"/>
                <w:sz w:val="20"/>
                <w:szCs w:val="20"/>
                <w:lang w:val="lv-LV"/>
              </w:rPr>
              <w:t xml:space="preserve">Nodošana ir plašāks jēdziens nekā pārdošana: civiltiesiski darījums, kura rezultātā tiesības tiek nodotas, var tikt īstenots dažādu līgumu veidā, </w:t>
            </w:r>
            <w:r w:rsidRPr="00391141">
              <w:rPr>
                <w:rFonts w:cs="Arial"/>
                <w:sz w:val="20"/>
                <w:szCs w:val="20"/>
                <w:lang w:val="lv-LV"/>
              </w:rPr>
              <w:lastRenderedPageBreak/>
              <w:t>neaprobežojoties ar pārdošanu.</w:t>
            </w:r>
            <w:r w:rsidRPr="00391141" w:rsidR="00AC7943">
              <w:rPr>
                <w:rFonts w:cs="Arial"/>
                <w:sz w:val="20"/>
                <w:szCs w:val="20"/>
                <w:lang w:val="lv-LV"/>
              </w:rPr>
              <w:t xml:space="preserve"> </w:t>
            </w:r>
            <w:r w:rsidRPr="00391141">
              <w:rPr>
                <w:rFonts w:cs="Arial"/>
                <w:sz w:val="20"/>
                <w:szCs w:val="20"/>
                <w:lang w:val="lv-LV"/>
              </w:rPr>
              <w:t>Nav pamata nacionālajā likumā sašaurināt “nodošanas” juridisko konceptu tikai līdz “pārdošanas” gadījumam.</w:t>
            </w:r>
          </w:p>
          <w:p w:rsidRPr="00391141" w:rsidR="00CE68F7" w:rsidP="00CE68F7" w:rsidRDefault="00AC7943" w14:paraId="3AEC94B4" w14:textId="77777777">
            <w:pPr>
              <w:pStyle w:val="ListParagraph"/>
              <w:numPr>
                <w:ilvl w:val="0"/>
                <w:numId w:val="30"/>
              </w:numPr>
              <w:tabs>
                <w:tab w:val="left" w:pos="2558"/>
              </w:tabs>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lv-LV"/>
              </w:rPr>
            </w:pPr>
            <w:r w:rsidRPr="00391141">
              <w:rPr>
                <w:rFonts w:cs="Arial"/>
                <w:sz w:val="20"/>
                <w:szCs w:val="20"/>
                <w:lang w:val="lv-LV"/>
              </w:rPr>
              <w:t>Š</w:t>
            </w:r>
            <w:r w:rsidRPr="00391141" w:rsidR="00D35144">
              <w:rPr>
                <w:rFonts w:cs="Arial"/>
                <w:sz w:val="20"/>
                <w:szCs w:val="20"/>
                <w:lang w:val="lv-LV"/>
              </w:rPr>
              <w:t xml:space="preserve">obrīd Likumprojekts paredz tikai “nomu” un “pārdošanu”, ignorējot </w:t>
            </w:r>
            <w:r w:rsidRPr="00391141" w:rsidR="00C9551D">
              <w:rPr>
                <w:rFonts w:cs="Arial"/>
                <w:sz w:val="20"/>
                <w:szCs w:val="20"/>
                <w:lang w:val="lv-LV"/>
              </w:rPr>
              <w:t>juridisko</w:t>
            </w:r>
            <w:r w:rsidRPr="00391141" w:rsidR="00D35144">
              <w:rPr>
                <w:rFonts w:cs="Arial"/>
                <w:sz w:val="20"/>
                <w:szCs w:val="20"/>
                <w:lang w:val="lv-LV"/>
              </w:rPr>
              <w:t xml:space="preserve"> realitāti, proti, citus lietošanas tiesību atsavināšanas veidus, </w:t>
            </w:r>
            <w:r w:rsidRPr="00391141" w:rsidR="00C9551D">
              <w:rPr>
                <w:rFonts w:cs="Arial"/>
                <w:sz w:val="20"/>
                <w:szCs w:val="20"/>
                <w:lang w:val="lv-LV"/>
              </w:rPr>
              <w:t xml:space="preserve">kā arī nepamatoti novirzoties no Kodeksa regulējuma. </w:t>
            </w:r>
            <w:r w:rsidRPr="00391141" w:rsidR="00CE68F7">
              <w:rPr>
                <w:rFonts w:cs="Arial"/>
                <w:sz w:val="20"/>
                <w:szCs w:val="20"/>
                <w:lang w:val="lv-LV"/>
              </w:rPr>
              <w:t>Šāds risinājums nav pamatots un var izrādīties neilgtspējīgs, problemātisks  nākotnē, tādēļ būtu jāpieturas pie Kodeksa regulējuma un jāparedz “nodošanas” tiesības.</w:t>
            </w:r>
          </w:p>
          <w:p w:rsidRPr="00391141" w:rsidR="00AC7943" w:rsidP="002F240A" w:rsidRDefault="00AC7943" w14:paraId="110CF5DF" w14:textId="2D265355">
            <w:pPr>
              <w:pStyle w:val="ListParagraph"/>
              <w:numPr>
                <w:ilvl w:val="0"/>
                <w:numId w:val="30"/>
              </w:numPr>
              <w:tabs>
                <w:tab w:val="left" w:pos="2558"/>
              </w:tabs>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lv-LV"/>
              </w:rPr>
            </w:pPr>
            <w:r w:rsidRPr="00391141">
              <w:rPr>
                <w:rFonts w:cs="Arial"/>
                <w:sz w:val="20"/>
                <w:szCs w:val="20"/>
                <w:lang w:val="lv-LV"/>
              </w:rPr>
              <w:t>Lai neradītu tiesiskas nenoteiktības riskus, un ņemot vērā to, ka Kodekss izšķir “nomu” un “nodošanu”, jāprecizē, ka “iznomāšana” attiecas uz “nomu</w:t>
            </w:r>
            <w:r w:rsidRPr="00391141" w:rsidR="00CE68F7">
              <w:rPr>
                <w:rFonts w:cs="Arial"/>
                <w:sz w:val="20"/>
                <w:szCs w:val="20"/>
                <w:lang w:val="lv-LV"/>
              </w:rPr>
              <w:t>”</w:t>
            </w:r>
            <w:r w:rsidRPr="00391141">
              <w:rPr>
                <w:rFonts w:cs="Arial"/>
                <w:sz w:val="20"/>
                <w:szCs w:val="20"/>
                <w:lang w:val="lv-LV"/>
              </w:rPr>
              <w:t>, nevis</w:t>
            </w:r>
            <w:r w:rsidRPr="00391141" w:rsidR="00CE68F7">
              <w:rPr>
                <w:rFonts w:cs="Arial"/>
                <w:sz w:val="20"/>
                <w:szCs w:val="20"/>
                <w:lang w:val="lv-LV"/>
              </w:rPr>
              <w:t xml:space="preserve"> “nodošanu”.</w:t>
            </w:r>
          </w:p>
          <w:p w:rsidRPr="00391141" w:rsidR="00C9551D" w:rsidP="0016435A" w:rsidRDefault="00C9551D" w14:paraId="278F5769" w14:textId="41192273">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C9551D" w:rsidP="0016435A" w:rsidRDefault="00C9551D" w14:paraId="7C4B5E4E" w14:textId="1D84B432">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lv-LV"/>
              </w:rPr>
            </w:pPr>
            <w:r w:rsidRPr="00391141">
              <w:rPr>
                <w:rFonts w:ascii="Arial" w:hAnsi="Arial" w:cs="Arial"/>
                <w:b/>
                <w:bCs/>
                <w:sz w:val="20"/>
                <w:szCs w:val="20"/>
                <w:lang w:val="lv-LV"/>
              </w:rPr>
              <w:t>Treškārt, juridiskā terminoloģija jātuvina Kodeksa terminoloģijai,</w:t>
            </w:r>
            <w:r w:rsidRPr="00391141" w:rsidR="00AC7943">
              <w:rPr>
                <w:rFonts w:ascii="Arial" w:hAnsi="Arial" w:cs="Arial"/>
                <w:b/>
                <w:bCs/>
                <w:sz w:val="20"/>
                <w:szCs w:val="20"/>
                <w:lang w:val="lv-LV"/>
              </w:rPr>
              <w:t xml:space="preserve"> jo</w:t>
            </w:r>
            <w:r w:rsidRPr="00391141">
              <w:rPr>
                <w:rFonts w:ascii="Arial" w:hAnsi="Arial" w:cs="Arial"/>
                <w:b/>
                <w:bCs/>
                <w:sz w:val="20"/>
                <w:szCs w:val="20"/>
                <w:lang w:val="lv-LV"/>
              </w:rPr>
              <w:t xml:space="preserve"> nav</w:t>
            </w:r>
            <w:r w:rsidRPr="00391141" w:rsidR="00AC7943">
              <w:rPr>
                <w:rFonts w:ascii="Arial" w:hAnsi="Arial" w:cs="Arial"/>
                <w:b/>
                <w:bCs/>
                <w:sz w:val="20"/>
                <w:szCs w:val="20"/>
                <w:lang w:val="lv-LV"/>
              </w:rPr>
              <w:t xml:space="preserve"> nekāda</w:t>
            </w:r>
            <w:r w:rsidRPr="00391141">
              <w:rPr>
                <w:rFonts w:ascii="Arial" w:hAnsi="Arial" w:cs="Arial"/>
                <w:b/>
                <w:bCs/>
                <w:sz w:val="20"/>
                <w:szCs w:val="20"/>
                <w:lang w:val="lv-LV"/>
              </w:rPr>
              <w:t xml:space="preserve"> iemesla “nomu” un “nodošanu” apvienot vienā konceptā “tālāknodošana”. </w:t>
            </w:r>
          </w:p>
          <w:p w:rsidRPr="00391141" w:rsidR="00C9551D" w:rsidP="0016435A" w:rsidRDefault="00C9551D" w14:paraId="1BC6B987" w14:textId="31C832BB">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lv-LV"/>
              </w:rPr>
            </w:pPr>
          </w:p>
          <w:p w:rsidRPr="00391141" w:rsidR="00B062FF" w:rsidP="00AC7943" w:rsidRDefault="00C9551D" w14:paraId="43C637A5" w14:textId="7777777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 xml:space="preserve">Likumprojekts faktiski 45.pantā paredz, ka noma un </w:t>
            </w:r>
            <w:r w:rsidRPr="00391141" w:rsidR="00AC7943">
              <w:rPr>
                <w:rFonts w:ascii="Arial" w:hAnsi="Arial" w:cs="Arial"/>
                <w:sz w:val="20"/>
                <w:szCs w:val="20"/>
                <w:lang w:val="lv-LV"/>
              </w:rPr>
              <w:t>“pārdošana” (saskaņā ar Kodeksu pareizi – “nodošana”) tiek regulēti dažādi, proti, paredzot atšķirīgu subjektu, kas ir atbildīgs par specifisko lietošanas tiesību izpildi. Ņemot vērā, ka Likumprojekts jau izšķir šos divus juridiskus konceptus, nav nekāda pamata attālināties no Kodeksa un apvienot tos zem viena kopīga termina. Visi citi Likumprojekta panti attiecas uz Regulatora tiesībām regulēt “tālāknodošanu”, neparedzot specifiskākus noteikumus, kas tiks iekļauti Regulatora izdotajos noteikumus. Tāpēc nav neviens iemesls, kāpēc “nodošana’” un “maiņa” būtu jāapvieno zem vēl cita, trešā jēdziena.</w:t>
            </w:r>
          </w:p>
          <w:p w:rsidRPr="00391141" w:rsidR="00CE68F7" w:rsidP="00CE68F7" w:rsidRDefault="00CE68F7" w14:paraId="2488A1AE" w14:textId="7777777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CF1782" w:rsidP="00CE68F7" w:rsidRDefault="00CE68F7" w14:paraId="701D36CA" w14:textId="77777777">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lv-LV"/>
              </w:rPr>
            </w:pPr>
            <w:r w:rsidRPr="00391141">
              <w:rPr>
                <w:rFonts w:ascii="Arial" w:hAnsi="Arial" w:cs="Arial"/>
                <w:b/>
                <w:bCs/>
                <w:sz w:val="20"/>
                <w:szCs w:val="20"/>
                <w:lang w:val="lv-LV"/>
              </w:rPr>
              <w:t xml:space="preserve">Ceturtkārt, </w:t>
            </w:r>
            <w:r w:rsidRPr="00391141" w:rsidR="00CF1782">
              <w:rPr>
                <w:rFonts w:ascii="Arial" w:hAnsi="Arial" w:cs="Arial"/>
                <w:b/>
                <w:bCs/>
                <w:sz w:val="20"/>
                <w:szCs w:val="20"/>
                <w:lang w:val="lv-LV"/>
              </w:rPr>
              <w:t xml:space="preserve">jādzēš </w:t>
            </w:r>
            <w:r w:rsidRPr="00391141">
              <w:rPr>
                <w:rFonts w:ascii="Arial" w:hAnsi="Arial" w:cs="Arial"/>
                <w:b/>
                <w:bCs/>
                <w:sz w:val="20"/>
                <w:szCs w:val="20"/>
                <w:lang w:val="lv-LV"/>
              </w:rPr>
              <w:t>“maiņa</w:t>
            </w:r>
            <w:r w:rsidRPr="00391141" w:rsidR="00CF1782">
              <w:rPr>
                <w:rFonts w:ascii="Arial" w:hAnsi="Arial" w:cs="Arial"/>
                <w:b/>
                <w:bCs/>
                <w:sz w:val="20"/>
                <w:szCs w:val="20"/>
                <w:lang w:val="lv-LV"/>
              </w:rPr>
              <w:t>s</w:t>
            </w:r>
            <w:r w:rsidRPr="00391141">
              <w:rPr>
                <w:rFonts w:ascii="Arial" w:hAnsi="Arial" w:cs="Arial"/>
                <w:b/>
                <w:bCs/>
                <w:sz w:val="20"/>
                <w:szCs w:val="20"/>
                <w:lang w:val="lv-LV"/>
              </w:rPr>
              <w:t>”</w:t>
            </w:r>
            <w:r w:rsidRPr="00391141" w:rsidR="00CF1782">
              <w:rPr>
                <w:rFonts w:ascii="Arial" w:hAnsi="Arial" w:cs="Arial"/>
                <w:b/>
                <w:bCs/>
                <w:sz w:val="20"/>
                <w:szCs w:val="20"/>
                <w:lang w:val="lv-LV"/>
              </w:rPr>
              <w:t xml:space="preserve"> definīcija. “Maiņa”</w:t>
            </w:r>
            <w:r w:rsidRPr="00391141">
              <w:rPr>
                <w:rFonts w:ascii="Arial" w:hAnsi="Arial" w:cs="Arial"/>
                <w:b/>
                <w:bCs/>
                <w:sz w:val="20"/>
                <w:szCs w:val="20"/>
                <w:lang w:val="lv-LV"/>
              </w:rPr>
              <w:t xml:space="preserve"> kā koncepts nav paredzēts Kodeksā</w:t>
            </w:r>
            <w:r w:rsidRPr="00391141" w:rsidR="00CF1782">
              <w:rPr>
                <w:rFonts w:ascii="Arial" w:hAnsi="Arial" w:cs="Arial"/>
                <w:b/>
                <w:bCs/>
                <w:sz w:val="20"/>
                <w:szCs w:val="20"/>
                <w:lang w:val="lv-LV"/>
              </w:rPr>
              <w:t xml:space="preserve">, un maiņas jēdziens pēc satura </w:t>
            </w:r>
            <w:r w:rsidRPr="00391141" w:rsidR="002A322B">
              <w:rPr>
                <w:rFonts w:ascii="Arial" w:hAnsi="Arial" w:cs="Arial"/>
                <w:b/>
                <w:bCs/>
                <w:sz w:val="20"/>
                <w:szCs w:val="20"/>
                <w:lang w:val="lv-LV"/>
              </w:rPr>
              <w:t>jau ir definēt</w:t>
            </w:r>
            <w:r w:rsidRPr="00391141" w:rsidR="00CF1782">
              <w:rPr>
                <w:rFonts w:ascii="Arial" w:hAnsi="Arial" w:cs="Arial"/>
                <w:b/>
                <w:bCs/>
                <w:sz w:val="20"/>
                <w:szCs w:val="20"/>
                <w:lang w:val="lv-LV"/>
              </w:rPr>
              <w:t>s Likumprojekta</w:t>
            </w:r>
            <w:r w:rsidRPr="00391141" w:rsidR="002A322B">
              <w:rPr>
                <w:rFonts w:ascii="Arial" w:hAnsi="Arial" w:cs="Arial"/>
                <w:b/>
                <w:bCs/>
                <w:sz w:val="20"/>
                <w:szCs w:val="20"/>
                <w:lang w:val="lv-LV"/>
              </w:rPr>
              <w:t xml:space="preserve"> 45.panta</w:t>
            </w:r>
            <w:r w:rsidRPr="00391141" w:rsidR="00CF1782">
              <w:rPr>
                <w:rFonts w:ascii="Arial" w:hAnsi="Arial" w:cs="Arial"/>
                <w:b/>
                <w:bCs/>
                <w:sz w:val="20"/>
                <w:szCs w:val="20"/>
                <w:lang w:val="lv-LV"/>
              </w:rPr>
              <w:t xml:space="preserve"> 7.daļā.</w:t>
            </w:r>
          </w:p>
          <w:p w:rsidRPr="00391141" w:rsidR="00CF1782" w:rsidP="00CE68F7" w:rsidRDefault="00CF1782" w14:paraId="449F6901" w14:textId="77777777">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lv-LV"/>
              </w:rPr>
            </w:pPr>
          </w:p>
          <w:p w:rsidRPr="00391141" w:rsidR="002F2EF0" w:rsidP="00CF1782" w:rsidRDefault="00CE68F7" w14:paraId="0BFFD339" w14:textId="5988BBA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 xml:space="preserve">Nav skaidra nepieciešamība šo </w:t>
            </w:r>
            <w:r w:rsidRPr="00391141" w:rsidR="00DE0745">
              <w:rPr>
                <w:rFonts w:ascii="Arial" w:hAnsi="Arial" w:cs="Arial"/>
                <w:sz w:val="20"/>
                <w:szCs w:val="20"/>
                <w:lang w:val="lv-LV"/>
              </w:rPr>
              <w:t>paredzēt</w:t>
            </w:r>
            <w:r w:rsidRPr="00391141">
              <w:rPr>
                <w:rFonts w:ascii="Arial" w:hAnsi="Arial" w:cs="Arial"/>
                <w:sz w:val="20"/>
                <w:szCs w:val="20"/>
                <w:lang w:val="lv-LV"/>
              </w:rPr>
              <w:t xml:space="preserve"> kā jaunu</w:t>
            </w:r>
            <w:r w:rsidRPr="00391141" w:rsidR="00DE0745">
              <w:rPr>
                <w:rFonts w:ascii="Arial" w:hAnsi="Arial" w:cs="Arial"/>
                <w:sz w:val="20"/>
                <w:szCs w:val="20"/>
                <w:lang w:val="lv-LV"/>
              </w:rPr>
              <w:t>, atsevišķu</w:t>
            </w:r>
            <w:r w:rsidRPr="00391141">
              <w:rPr>
                <w:rFonts w:ascii="Arial" w:hAnsi="Arial" w:cs="Arial"/>
                <w:sz w:val="20"/>
                <w:szCs w:val="20"/>
                <w:lang w:val="lv-LV"/>
              </w:rPr>
              <w:t xml:space="preserve"> legāldefinīciju. Ja netiek mākslīgi sašaurināta Kodeksā paredzētā “nodošanas” definīcija (nodošanu aprobežojot tikai ar pārdošanas darījumu), tad “nodošana” ietver arī jebkāda veida maiņu. </w:t>
            </w:r>
            <w:r w:rsidRPr="00391141" w:rsidR="002A322B">
              <w:rPr>
                <w:rFonts w:ascii="Arial" w:hAnsi="Arial" w:cs="Arial"/>
                <w:sz w:val="20"/>
                <w:szCs w:val="20"/>
                <w:lang w:val="lv-LV"/>
              </w:rPr>
              <w:t xml:space="preserve">Šobrīd, šī iespēja jau ir paredzēta Kodeksa 45.panta 7.daļā (“Elektronisko sakaru komersanti ir tiesigi mainīt ierobežoto joslu lietošanas tiesības, ja sakrīt ierobežoto joslu lietošanas tiesību apjoms attiecībā uz joslasu platumu un izmantojamo teritoriju” – </w:t>
            </w:r>
            <w:r w:rsidRPr="00391141" w:rsidR="00CF1782">
              <w:rPr>
                <w:rFonts w:ascii="Arial" w:hAnsi="Arial" w:cs="Arial"/>
                <w:i/>
                <w:iCs/>
                <w:sz w:val="20"/>
                <w:szCs w:val="20"/>
                <w:lang w:val="lv-LV"/>
              </w:rPr>
              <w:t>saglabāts</w:t>
            </w:r>
            <w:r w:rsidRPr="00391141" w:rsidR="002A322B">
              <w:rPr>
                <w:rFonts w:ascii="Arial" w:hAnsi="Arial" w:cs="Arial"/>
                <w:i/>
                <w:iCs/>
                <w:sz w:val="20"/>
                <w:szCs w:val="20"/>
                <w:lang w:val="lv-LV"/>
              </w:rPr>
              <w:t xml:space="preserve"> </w:t>
            </w:r>
            <w:r w:rsidRPr="00391141" w:rsidR="00CF1782">
              <w:rPr>
                <w:rFonts w:ascii="Arial" w:hAnsi="Arial" w:cs="Arial"/>
                <w:i/>
                <w:iCs/>
                <w:sz w:val="20"/>
                <w:szCs w:val="20"/>
                <w:lang w:val="lv-LV"/>
              </w:rPr>
              <w:t>L</w:t>
            </w:r>
            <w:r w:rsidRPr="00391141" w:rsidR="002A322B">
              <w:rPr>
                <w:rFonts w:ascii="Arial" w:hAnsi="Arial" w:cs="Arial"/>
                <w:i/>
                <w:iCs/>
                <w:sz w:val="20"/>
                <w:szCs w:val="20"/>
                <w:lang w:val="lv-LV"/>
              </w:rPr>
              <w:t>ikumprojekta teksts</w:t>
            </w:r>
            <w:r w:rsidRPr="00391141" w:rsidR="002A322B">
              <w:rPr>
                <w:rFonts w:ascii="Arial" w:hAnsi="Arial" w:cs="Arial"/>
                <w:sz w:val="20"/>
                <w:szCs w:val="20"/>
                <w:lang w:val="lv-LV"/>
              </w:rPr>
              <w:t>)</w:t>
            </w:r>
          </w:p>
        </w:tc>
        <w:tc>
          <w:tcPr>
            <w:tcW w:w="4317" w:type="dxa"/>
          </w:tcPr>
          <w:p w:rsidRPr="00391141" w:rsidR="00CE68F7" w:rsidP="00CE68F7" w:rsidRDefault="00CE68F7" w14:paraId="17B20B54" w14:textId="64DF66AE">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b/>
                <w:bCs/>
                <w:sz w:val="20"/>
                <w:szCs w:val="20"/>
                <w:lang w:val="lv-LV"/>
              </w:rPr>
              <w:lastRenderedPageBreak/>
              <w:t>Iznomāšana</w:t>
            </w:r>
            <w:r w:rsidRPr="00391141">
              <w:rPr>
                <w:rFonts w:ascii="Arial" w:hAnsi="Arial" w:cs="Arial"/>
                <w:sz w:val="20"/>
                <w:szCs w:val="20"/>
                <w:lang w:val="lv-LV"/>
              </w:rPr>
              <w:t xml:space="preserve"> – elektronisko sakaru komersants </w:t>
            </w:r>
            <w:r w:rsidRPr="00391141">
              <w:rPr>
                <w:rFonts w:ascii="Arial" w:hAnsi="Arial" w:cs="Arial"/>
                <w:sz w:val="20"/>
                <w:szCs w:val="20"/>
                <w:highlight w:val="yellow"/>
                <w:lang w:val="lv-LV"/>
              </w:rPr>
              <w:t>iznomā tam piešķirtās ierobežotas joslas</w:t>
            </w:r>
            <w:r w:rsidRPr="00391141">
              <w:rPr>
                <w:rFonts w:ascii="Arial" w:hAnsi="Arial" w:cs="Arial"/>
                <w:sz w:val="20"/>
                <w:szCs w:val="20"/>
                <w:lang w:val="lv-LV"/>
              </w:rPr>
              <w:t xml:space="preserve"> lietošanas tiesības citam elektronisko sakaru komersantam, pašam šīs tiesības neizmantojot, bet saglabājot tiesības lūgt lietošanas tiesību termiņa pagarinājumu; </w:t>
            </w:r>
          </w:p>
          <w:p w:rsidRPr="00391141" w:rsidR="00CE68F7" w:rsidP="00CE68F7" w:rsidRDefault="00CE68F7" w14:paraId="70E7D630" w14:textId="0910D113">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16435A" w:rsidP="00CE68F7" w:rsidRDefault="00CE68F7" w14:paraId="4552138B" w14:textId="77C329F3">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b/>
                <w:bCs/>
                <w:sz w:val="20"/>
                <w:szCs w:val="20"/>
                <w:highlight w:val="yellow"/>
                <w:lang w:val="lv-LV"/>
              </w:rPr>
              <w:t>Nodošana</w:t>
            </w:r>
            <w:r w:rsidRPr="00391141">
              <w:rPr>
                <w:rFonts w:ascii="Arial" w:hAnsi="Arial" w:cs="Arial"/>
                <w:b/>
                <w:bCs/>
                <w:sz w:val="20"/>
                <w:szCs w:val="20"/>
                <w:lang w:val="lv-LV"/>
              </w:rPr>
              <w:t xml:space="preserve"> – </w:t>
            </w:r>
            <w:r w:rsidRPr="00391141">
              <w:rPr>
                <w:rFonts w:ascii="Arial" w:hAnsi="Arial" w:cs="Arial"/>
                <w:sz w:val="20"/>
                <w:szCs w:val="20"/>
                <w:lang w:val="lv-LV"/>
              </w:rPr>
              <w:t xml:space="preserve">elektronisko sakaru komersants </w:t>
            </w:r>
            <w:r w:rsidRPr="00391141">
              <w:rPr>
                <w:rFonts w:ascii="Arial" w:hAnsi="Arial" w:cs="Arial"/>
                <w:sz w:val="20"/>
                <w:szCs w:val="20"/>
                <w:highlight w:val="yellow"/>
                <w:lang w:val="lv-LV"/>
              </w:rPr>
              <w:t>nodod tam piešķirtās ierobežotas joslas</w:t>
            </w:r>
            <w:r w:rsidRPr="00391141">
              <w:rPr>
                <w:rFonts w:ascii="Arial" w:hAnsi="Arial" w:cs="Arial"/>
                <w:sz w:val="20"/>
                <w:szCs w:val="20"/>
                <w:lang w:val="lv-LV"/>
              </w:rPr>
              <w:t xml:space="preserve"> ierobežotas joslas lietošanas tiesības citam elektronisko sakaru komersantam, zaudējot tiesības tās turpmāk izmantot un lūgt lietošanas tiesību termiņa pagarinājumu;</w:t>
            </w:r>
          </w:p>
          <w:p w:rsidRPr="00391141" w:rsidR="00CE68F7" w:rsidP="00CE68F7" w:rsidRDefault="00CE68F7" w14:paraId="152D57CD" w14:textId="078E052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CE68F7" w:rsidP="00CE68F7" w:rsidRDefault="00CE68F7" w14:paraId="372C7B4B"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b/>
                <w:bCs/>
                <w:sz w:val="20"/>
                <w:szCs w:val="20"/>
                <w:lang w:val="lv-LV"/>
              </w:rPr>
              <w:lastRenderedPageBreak/>
              <w:t>kopīga ierobežotas joslas izmantošana</w:t>
            </w:r>
            <w:r w:rsidRPr="00391141">
              <w:rPr>
                <w:rFonts w:ascii="Arial" w:hAnsi="Arial" w:cs="Arial"/>
                <w:sz w:val="20"/>
                <w:szCs w:val="20"/>
                <w:lang w:val="lv-LV"/>
              </w:rPr>
              <w:t xml:space="preserve"> – ierobežotas joslas vienlaicīga izmantošana starp elektronisko sakaru komersantiem, no kuriem vismaz vienam ir piešķirtas attiecīgās joslas lietošanas tiesības;</w:t>
            </w:r>
          </w:p>
          <w:p w:rsidRPr="00391141" w:rsidR="00CE68F7" w:rsidP="00CE68F7" w:rsidRDefault="00CE68F7" w14:paraId="6E686D0D" w14:textId="6D931801">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CF1782" w:rsidP="00CE68F7" w:rsidRDefault="00CF1782" w14:paraId="3F0CDC9E" w14:textId="62BD8995">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highlight w:val="yellow"/>
                <w:lang w:val="lv-LV"/>
              </w:rPr>
              <w:t>maiņa – [dzēst]</w:t>
            </w:r>
            <w:r w:rsidRPr="00391141">
              <w:rPr>
                <w:rFonts w:ascii="Arial" w:hAnsi="Arial" w:cs="Arial"/>
                <w:sz w:val="20"/>
                <w:szCs w:val="20"/>
                <w:lang w:val="lv-LV"/>
              </w:rPr>
              <w:t xml:space="preserve"> </w:t>
            </w:r>
          </w:p>
          <w:p w:rsidRPr="00391141" w:rsidR="00CE68F7" w:rsidP="00CE68F7" w:rsidRDefault="00CE68F7" w14:paraId="7056E3FB" w14:textId="78C48A9E">
            <w:pPr>
              <w:pStyle w:val="ListParagraph"/>
              <w:numPr>
                <w:ilvl w:val="0"/>
                <w:numId w:val="0"/>
              </w:numPr>
              <w:spacing w:after="0" w:line="240" w:lineRule="auto"/>
              <w:ind w:left="744"/>
              <w:contextualSpacing/>
              <w:cnfStyle w:val="000000000000" w:firstRow="0" w:lastRow="0" w:firstColumn="0" w:lastColumn="0" w:oddVBand="0" w:evenVBand="0" w:oddHBand="0" w:evenHBand="0" w:firstRowFirstColumn="0" w:firstRowLastColumn="0" w:lastRowFirstColumn="0" w:lastRowLastColumn="0"/>
              <w:rPr>
                <w:rFonts w:cs="Arial"/>
                <w:sz w:val="20"/>
                <w:szCs w:val="20"/>
                <w:lang w:val="lv-LV"/>
              </w:rPr>
            </w:pPr>
          </w:p>
        </w:tc>
      </w:tr>
      <w:tr w:rsidRPr="00391141" w:rsidR="00DE0745" w:rsidTr="0016435A" w14:paraId="2E9133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rsidRPr="00391141" w:rsidR="00DE0745" w:rsidP="0016435A" w:rsidRDefault="00DE0745" w14:paraId="2CE4818B" w14:textId="2A64BB9F">
            <w:pPr>
              <w:tabs>
                <w:tab w:val="left" w:pos="2558"/>
              </w:tabs>
              <w:jc w:val="both"/>
              <w:rPr>
                <w:rFonts w:ascii="Arial" w:hAnsi="Arial" w:cs="Arial"/>
                <w:lang w:val="lv-LV"/>
              </w:rPr>
            </w:pPr>
            <w:r w:rsidRPr="00391141">
              <w:rPr>
                <w:rFonts w:ascii="Arial" w:hAnsi="Arial" w:cs="Arial"/>
                <w:lang w:val="lv-LV"/>
              </w:rPr>
              <w:lastRenderedPageBreak/>
              <w:t>5.panta 1.daļas 4.punkts</w:t>
            </w:r>
          </w:p>
        </w:tc>
        <w:tc>
          <w:tcPr>
            <w:tcW w:w="4317" w:type="dxa"/>
          </w:tcPr>
          <w:p w:rsidRPr="00391141" w:rsidR="00DE0745" w:rsidP="0016435A" w:rsidRDefault="00DE0745" w14:paraId="554A8B1C" w14:textId="77777777">
            <w:pPr>
              <w:tabs>
                <w:tab w:val="left" w:pos="2558"/>
              </w:tabs>
              <w:jc w:val="both"/>
              <w:cnfStyle w:val="000000100000" w:firstRow="0" w:lastRow="0" w:firstColumn="0" w:lastColumn="0" w:oddVBand="0" w:evenVBand="0" w:oddHBand="1" w:evenHBand="0" w:firstRowFirstColumn="0" w:firstRowLastColumn="0" w:lastRowFirstColumn="0" w:lastRowLastColumn="0"/>
              <w:rPr>
                <w:rFonts w:ascii="Arial" w:hAnsi="Arial" w:cs="Arial"/>
                <w:lang w:val="lv-LV"/>
              </w:rPr>
            </w:pPr>
          </w:p>
        </w:tc>
        <w:tc>
          <w:tcPr>
            <w:tcW w:w="4317" w:type="dxa"/>
          </w:tcPr>
          <w:p w:rsidRPr="00391141" w:rsidR="00DE0745" w:rsidP="0016435A" w:rsidRDefault="00DE0745" w14:paraId="27C7944E" w14:textId="77777777">
            <w:pPr>
              <w:tabs>
                <w:tab w:val="left" w:pos="2558"/>
              </w:tabs>
              <w:jc w:val="both"/>
              <w:cnfStyle w:val="000000100000" w:firstRow="0" w:lastRow="0" w:firstColumn="0" w:lastColumn="0" w:oddVBand="0" w:evenVBand="0" w:oddHBand="1" w:evenHBand="0" w:firstRowFirstColumn="0" w:firstRowLastColumn="0" w:lastRowFirstColumn="0" w:lastRowLastColumn="0"/>
              <w:rPr>
                <w:rFonts w:ascii="Arial" w:hAnsi="Arial" w:cs="Arial"/>
                <w:lang w:val="lv-LV"/>
              </w:rPr>
            </w:pPr>
          </w:p>
        </w:tc>
      </w:tr>
      <w:tr w:rsidRPr="00913AFA" w:rsidR="00DE0745" w:rsidTr="0016435A" w14:paraId="0BC0432F" w14:textId="77777777">
        <w:tc>
          <w:tcPr>
            <w:cnfStyle w:val="001000000000" w:firstRow="0" w:lastRow="0" w:firstColumn="1" w:lastColumn="0" w:oddVBand="0" w:evenVBand="0" w:oddHBand="0" w:evenHBand="0" w:firstRowFirstColumn="0" w:firstRowLastColumn="0" w:lastRowFirstColumn="0" w:lastRowLastColumn="0"/>
            <w:tcW w:w="4316" w:type="dxa"/>
          </w:tcPr>
          <w:p w:rsidRPr="00391141" w:rsidR="00DE0745" w:rsidP="00DE0745" w:rsidRDefault="00DE0745" w14:paraId="40FAFD9B" w14:textId="60AC3CBE">
            <w:pPr>
              <w:tabs>
                <w:tab w:val="left" w:pos="1236"/>
              </w:tabs>
              <w:jc w:val="both"/>
              <w:rPr>
                <w:rFonts w:ascii="Arial" w:hAnsi="Arial" w:cs="Arial"/>
                <w:b w:val="0"/>
                <w:bCs w:val="0"/>
                <w:sz w:val="20"/>
                <w:szCs w:val="20"/>
                <w:lang w:val="lv-LV"/>
              </w:rPr>
            </w:pPr>
            <w:r w:rsidRPr="00391141">
              <w:rPr>
                <w:rFonts w:ascii="Arial" w:hAnsi="Arial" w:cs="Arial"/>
                <w:b w:val="0"/>
                <w:bCs w:val="0"/>
                <w:sz w:val="20"/>
                <w:szCs w:val="20"/>
                <w:lang w:val="lv-LV"/>
              </w:rPr>
              <w:t xml:space="preserve">(1) Valsts akciju sabiedrība "Elektroniskie sakari": </w:t>
            </w:r>
          </w:p>
          <w:p w:rsidRPr="00391141" w:rsidR="00DE0745" w:rsidP="00DE0745" w:rsidRDefault="00DE0745" w14:paraId="137A33AD" w14:textId="7EC39F46">
            <w:pPr>
              <w:tabs>
                <w:tab w:val="left" w:pos="1236"/>
              </w:tabs>
              <w:jc w:val="both"/>
              <w:rPr>
                <w:rFonts w:ascii="Arial" w:hAnsi="Arial" w:cs="Arial"/>
                <w:sz w:val="20"/>
                <w:szCs w:val="20"/>
                <w:lang w:val="lv-LV"/>
              </w:rPr>
            </w:pPr>
            <w:r w:rsidRPr="00391141">
              <w:rPr>
                <w:rFonts w:ascii="Arial" w:hAnsi="Arial" w:cs="Arial"/>
                <w:b w:val="0"/>
                <w:bCs w:val="0"/>
                <w:sz w:val="20"/>
                <w:szCs w:val="20"/>
                <w:lang w:val="lv-LV"/>
              </w:rPr>
              <w:t xml:space="preserve">4) sniedz atzinumu Regulatoram par ierobežoto joslu pieejamību un izmantošanas nosacījumiem, kā arī ietekmi uz radiofrekvenču spektra izmantošanu lietošanas tiesību piešķiršanai, pagarināšanai, </w:t>
            </w:r>
            <w:r w:rsidRPr="00391141">
              <w:rPr>
                <w:rFonts w:ascii="Arial" w:hAnsi="Arial" w:cs="Arial"/>
                <w:b w:val="0"/>
                <w:bCs w:val="0"/>
                <w:sz w:val="20"/>
                <w:szCs w:val="20"/>
                <w:highlight w:val="yellow"/>
                <w:lang w:val="lv-LV"/>
              </w:rPr>
              <w:t>tālāknodošanai, maiņai</w:t>
            </w:r>
            <w:r w:rsidRPr="00391141">
              <w:rPr>
                <w:rFonts w:ascii="Arial" w:hAnsi="Arial" w:cs="Arial"/>
                <w:b w:val="0"/>
                <w:bCs w:val="0"/>
                <w:sz w:val="20"/>
                <w:szCs w:val="20"/>
                <w:lang w:val="lv-LV"/>
              </w:rPr>
              <w:t xml:space="preserve"> un </w:t>
            </w:r>
            <w:r w:rsidRPr="00391141">
              <w:rPr>
                <w:rFonts w:ascii="Arial" w:hAnsi="Arial" w:cs="Arial"/>
                <w:b w:val="0"/>
                <w:bCs w:val="0"/>
                <w:sz w:val="20"/>
                <w:szCs w:val="20"/>
                <w:highlight w:val="yellow"/>
                <w:lang w:val="lv-LV"/>
              </w:rPr>
              <w:t>kopīgas</w:t>
            </w:r>
            <w:r w:rsidRPr="00391141">
              <w:rPr>
                <w:rFonts w:ascii="Arial" w:hAnsi="Arial" w:cs="Arial"/>
                <w:b w:val="0"/>
                <w:bCs w:val="0"/>
                <w:sz w:val="20"/>
                <w:szCs w:val="20"/>
                <w:lang w:val="lv-LV"/>
              </w:rPr>
              <w:t xml:space="preserve"> ierobežotas joslas izmantošanai;</w:t>
            </w:r>
          </w:p>
        </w:tc>
        <w:tc>
          <w:tcPr>
            <w:tcW w:w="4317" w:type="dxa"/>
          </w:tcPr>
          <w:p w:rsidRPr="00391141" w:rsidR="00CF1782" w:rsidP="00763BFC" w:rsidRDefault="00763BFC" w14:paraId="77DFA101" w14:textId="68F66571">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b/>
                <w:bCs/>
                <w:sz w:val="20"/>
                <w:szCs w:val="20"/>
                <w:lang w:val="lv-LV"/>
              </w:rPr>
              <w:t>Pirmkārt,</w:t>
            </w:r>
            <w:r w:rsidRPr="00391141">
              <w:rPr>
                <w:rFonts w:ascii="Arial" w:hAnsi="Arial" w:cs="Arial"/>
                <w:sz w:val="20"/>
                <w:szCs w:val="20"/>
                <w:lang w:val="lv-LV"/>
              </w:rPr>
              <w:t xml:space="preserve"> j</w:t>
            </w:r>
            <w:r w:rsidRPr="00391141" w:rsidR="00CF1782">
              <w:rPr>
                <w:rFonts w:ascii="Arial" w:hAnsi="Arial" w:cs="Arial"/>
                <w:sz w:val="20"/>
                <w:szCs w:val="20"/>
                <w:lang w:val="lv-LV"/>
              </w:rPr>
              <w:t>ādzēš “maiņa”; “tālāknodošana” jāaizvieto ar “nodošanu” un “nomu”. Skatīt komentāru pie iepriekšējā panta (1.panta 1.daļas 63.punkts).</w:t>
            </w:r>
          </w:p>
          <w:p w:rsidRPr="00391141" w:rsidR="00CF1782" w:rsidP="00763BFC" w:rsidRDefault="00CF1782" w14:paraId="47226A4F" w14:textId="4CD21EA8">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CF1782" w:rsidP="00763BFC" w:rsidRDefault="00763BFC" w14:paraId="42A0A125" w14:textId="1CD599C1">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b/>
                <w:bCs/>
                <w:sz w:val="20"/>
                <w:szCs w:val="20"/>
                <w:lang w:val="lv-LV"/>
              </w:rPr>
              <w:t>Otrkārt</w:t>
            </w:r>
            <w:r w:rsidRPr="00391141">
              <w:rPr>
                <w:rFonts w:ascii="Arial" w:hAnsi="Arial" w:cs="Arial"/>
                <w:sz w:val="20"/>
                <w:szCs w:val="20"/>
                <w:lang w:val="lv-LV"/>
              </w:rPr>
              <w:t xml:space="preserve">, </w:t>
            </w:r>
            <w:r w:rsidRPr="00391141" w:rsidR="00CF1782">
              <w:rPr>
                <w:rFonts w:ascii="Arial" w:hAnsi="Arial" w:cs="Arial"/>
                <w:sz w:val="20"/>
                <w:szCs w:val="20"/>
                <w:lang w:val="lv-LV"/>
              </w:rPr>
              <w:t>“</w:t>
            </w:r>
            <w:r w:rsidRPr="00391141">
              <w:rPr>
                <w:rFonts w:ascii="Arial" w:hAnsi="Arial" w:cs="Arial"/>
                <w:sz w:val="20"/>
                <w:szCs w:val="20"/>
                <w:lang w:val="lv-LV"/>
              </w:rPr>
              <w:t>ko</w:t>
            </w:r>
            <w:r w:rsidRPr="00391141" w:rsidR="00CF1782">
              <w:rPr>
                <w:rFonts w:ascii="Arial" w:hAnsi="Arial" w:cs="Arial"/>
                <w:sz w:val="20"/>
                <w:szCs w:val="20"/>
                <w:lang w:val="lv-LV"/>
              </w:rPr>
              <w:t>pīgas” jāaizvieto ar “</w:t>
            </w:r>
            <w:r w:rsidRPr="00391141" w:rsidR="00CF1782">
              <w:rPr>
                <w:rFonts w:ascii="Arial" w:hAnsi="Arial" w:cs="Arial"/>
                <w:b/>
                <w:bCs/>
                <w:sz w:val="20"/>
                <w:szCs w:val="20"/>
                <w:lang w:val="lv-LV"/>
              </w:rPr>
              <w:t>kopīgai</w:t>
            </w:r>
            <w:r w:rsidRPr="00391141" w:rsidR="00CF1782">
              <w:rPr>
                <w:rFonts w:ascii="Arial" w:hAnsi="Arial" w:cs="Arial"/>
                <w:sz w:val="20"/>
                <w:szCs w:val="20"/>
                <w:lang w:val="lv-LV"/>
              </w:rPr>
              <w:t>” (</w:t>
            </w:r>
            <w:r w:rsidRPr="00391141" w:rsidR="002F240A">
              <w:rPr>
                <w:rFonts w:ascii="Arial" w:hAnsi="Arial" w:cs="Arial"/>
                <w:sz w:val="20"/>
                <w:szCs w:val="20"/>
                <w:lang w:val="lv-LV"/>
              </w:rPr>
              <w:t>kopīga ir izmantošana nevis josla – j</w:t>
            </w:r>
            <w:r w:rsidRPr="00391141" w:rsidR="00CF1782">
              <w:rPr>
                <w:rFonts w:ascii="Arial" w:hAnsi="Arial" w:cs="Arial"/>
                <w:sz w:val="20"/>
                <w:szCs w:val="20"/>
                <w:lang w:val="lv-LV"/>
              </w:rPr>
              <w:t xml:space="preserve">“kopīga ierobežotas joslas izmantošana” attiecas uz to, ka komersanti ierobežotu joslu izmanto vienlaicīgi, kopīgi, </w:t>
            </w:r>
            <w:r w:rsidRPr="00391141" w:rsidR="00CF1782">
              <w:rPr>
                <w:rFonts w:ascii="Arial" w:hAnsi="Arial" w:cs="Arial"/>
                <w:i/>
                <w:iCs/>
                <w:sz w:val="20"/>
                <w:szCs w:val="20"/>
                <w:lang w:val="lv-LV"/>
              </w:rPr>
              <w:t>nevis</w:t>
            </w:r>
            <w:r w:rsidRPr="00391141" w:rsidR="00CF1782">
              <w:rPr>
                <w:rFonts w:ascii="Arial" w:hAnsi="Arial" w:cs="Arial"/>
                <w:sz w:val="20"/>
                <w:szCs w:val="20"/>
                <w:lang w:val="lv-LV"/>
              </w:rPr>
              <w:t xml:space="preserve"> to, ka ierobežota josla jau ir “kopīga”</w:t>
            </w:r>
            <w:r w:rsidRPr="00391141">
              <w:rPr>
                <w:rFonts w:ascii="Arial" w:hAnsi="Arial" w:cs="Arial"/>
                <w:sz w:val="20"/>
                <w:szCs w:val="20"/>
                <w:lang w:val="lv-LV"/>
              </w:rPr>
              <w:t>)</w:t>
            </w:r>
          </w:p>
          <w:p w:rsidRPr="00391141" w:rsidR="00CF1782" w:rsidP="0016435A" w:rsidRDefault="00CF1782" w14:paraId="2FEE0AC8" w14:textId="7777777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CF1782" w:rsidP="0016435A" w:rsidRDefault="00CF1782" w14:paraId="521D23CD" w14:textId="2752D625">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tc>
        <w:tc>
          <w:tcPr>
            <w:tcW w:w="4317" w:type="dxa"/>
          </w:tcPr>
          <w:p w:rsidRPr="00391141" w:rsidR="00DE0745" w:rsidP="00DE0745" w:rsidRDefault="00DE0745" w14:paraId="1BC2569A" w14:textId="77777777">
            <w:pPr>
              <w:tabs>
                <w:tab w:val="left" w:pos="1236"/>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 xml:space="preserve">(1) Valsts akciju sabiedrība "Elektroniskie sakari": </w:t>
            </w:r>
          </w:p>
          <w:p w:rsidRPr="00391141" w:rsidR="00DE0745" w:rsidP="00DE0745" w:rsidRDefault="00DE0745" w14:paraId="42F352E7" w14:textId="0850F7B5">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 xml:space="preserve">4) sniedz atzinumu Regulatoram par ierobežoto joslu pieejamību un izmantošanas nosacījumiem, kā arī ietekmi uz radiofrekvenču spektra izmantošanu lietošanas tiesību piešķiršanai, pagarināšanai, </w:t>
            </w:r>
            <w:r w:rsidRPr="00391141">
              <w:rPr>
                <w:rFonts w:ascii="Arial" w:hAnsi="Arial" w:cs="Arial"/>
                <w:sz w:val="20"/>
                <w:szCs w:val="20"/>
                <w:highlight w:val="yellow"/>
                <w:lang w:val="lv-LV"/>
              </w:rPr>
              <w:t>nodošanai, nomai,</w:t>
            </w:r>
            <w:r w:rsidRPr="00391141">
              <w:rPr>
                <w:rFonts w:ascii="Arial" w:hAnsi="Arial" w:cs="Arial"/>
                <w:sz w:val="20"/>
                <w:szCs w:val="20"/>
                <w:lang w:val="lv-LV"/>
              </w:rPr>
              <w:t xml:space="preserve"> un </w:t>
            </w:r>
            <w:r w:rsidRPr="00391141">
              <w:rPr>
                <w:rFonts w:ascii="Arial" w:hAnsi="Arial" w:cs="Arial"/>
                <w:sz w:val="20"/>
                <w:szCs w:val="20"/>
                <w:highlight w:val="yellow"/>
                <w:lang w:val="lv-LV"/>
              </w:rPr>
              <w:t>kopīga</w:t>
            </w:r>
            <w:r w:rsidRPr="00391141" w:rsidR="00CF1782">
              <w:rPr>
                <w:rFonts w:ascii="Arial" w:hAnsi="Arial" w:cs="Arial"/>
                <w:sz w:val="20"/>
                <w:szCs w:val="20"/>
                <w:highlight w:val="yellow"/>
                <w:lang w:val="lv-LV"/>
              </w:rPr>
              <w:t>i</w:t>
            </w:r>
            <w:r w:rsidRPr="00391141">
              <w:rPr>
                <w:rFonts w:ascii="Arial" w:hAnsi="Arial" w:cs="Arial"/>
                <w:sz w:val="20"/>
                <w:szCs w:val="20"/>
                <w:lang w:val="lv-LV"/>
              </w:rPr>
              <w:t xml:space="preserve"> ierobežotas joslas izmantošanai;</w:t>
            </w:r>
          </w:p>
        </w:tc>
      </w:tr>
      <w:tr w:rsidRPr="00391141" w:rsidR="0016435A" w:rsidTr="0016435A" w14:paraId="634317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rsidRPr="00391141" w:rsidR="0016435A" w:rsidP="0016435A" w:rsidRDefault="009878B5" w14:paraId="35EC93AD" w14:textId="4C3027AB">
            <w:pPr>
              <w:tabs>
                <w:tab w:val="left" w:pos="2558"/>
              </w:tabs>
              <w:jc w:val="both"/>
              <w:rPr>
                <w:rFonts w:ascii="Arial" w:hAnsi="Arial" w:cs="Arial"/>
                <w:lang w:val="lv-LV"/>
              </w:rPr>
            </w:pPr>
            <w:r w:rsidRPr="00391141">
              <w:rPr>
                <w:rFonts w:ascii="Arial" w:hAnsi="Arial" w:cs="Arial"/>
                <w:lang w:val="lv-LV"/>
              </w:rPr>
              <w:t>42.panta 2.daļa 2.punkts</w:t>
            </w:r>
          </w:p>
        </w:tc>
        <w:tc>
          <w:tcPr>
            <w:tcW w:w="4317" w:type="dxa"/>
          </w:tcPr>
          <w:p w:rsidRPr="00391141" w:rsidR="0016435A" w:rsidP="0016435A" w:rsidRDefault="0016435A" w14:paraId="4FEA2A04" w14:textId="77777777">
            <w:pPr>
              <w:tabs>
                <w:tab w:val="left" w:pos="2558"/>
              </w:tabs>
              <w:jc w:val="both"/>
              <w:cnfStyle w:val="000000100000" w:firstRow="0" w:lastRow="0" w:firstColumn="0" w:lastColumn="0" w:oddVBand="0" w:evenVBand="0" w:oddHBand="1" w:evenHBand="0" w:firstRowFirstColumn="0" w:firstRowLastColumn="0" w:lastRowFirstColumn="0" w:lastRowLastColumn="0"/>
              <w:rPr>
                <w:rFonts w:ascii="Arial" w:hAnsi="Arial" w:cs="Arial"/>
                <w:lang w:val="lv-LV"/>
              </w:rPr>
            </w:pPr>
          </w:p>
        </w:tc>
        <w:tc>
          <w:tcPr>
            <w:tcW w:w="4317" w:type="dxa"/>
          </w:tcPr>
          <w:p w:rsidRPr="00391141" w:rsidR="0016435A" w:rsidP="0016435A" w:rsidRDefault="0016435A" w14:paraId="655AB0F2" w14:textId="77777777">
            <w:pPr>
              <w:tabs>
                <w:tab w:val="left" w:pos="2558"/>
              </w:tabs>
              <w:jc w:val="both"/>
              <w:cnfStyle w:val="000000100000" w:firstRow="0" w:lastRow="0" w:firstColumn="0" w:lastColumn="0" w:oddVBand="0" w:evenVBand="0" w:oddHBand="1" w:evenHBand="0" w:firstRowFirstColumn="0" w:firstRowLastColumn="0" w:lastRowFirstColumn="0" w:lastRowLastColumn="0"/>
              <w:rPr>
                <w:rFonts w:ascii="Arial" w:hAnsi="Arial" w:cs="Arial"/>
                <w:lang w:val="lv-LV"/>
              </w:rPr>
            </w:pPr>
          </w:p>
        </w:tc>
      </w:tr>
      <w:tr w:rsidRPr="00913AFA" w:rsidR="0016435A" w:rsidTr="0016435A" w14:paraId="2C47B6DE" w14:textId="77777777">
        <w:tc>
          <w:tcPr>
            <w:cnfStyle w:val="001000000000" w:firstRow="0" w:lastRow="0" w:firstColumn="1" w:lastColumn="0" w:oddVBand="0" w:evenVBand="0" w:oddHBand="0" w:evenHBand="0" w:firstRowFirstColumn="0" w:firstRowLastColumn="0" w:lastRowFirstColumn="0" w:lastRowLastColumn="0"/>
            <w:tcW w:w="4316" w:type="dxa"/>
          </w:tcPr>
          <w:p w:rsidRPr="00391141" w:rsidR="0016435A" w:rsidP="009878B5" w:rsidRDefault="009878B5" w14:paraId="1FE6461B" w14:textId="207B7912">
            <w:pPr>
              <w:tabs>
                <w:tab w:val="left" w:pos="2558"/>
              </w:tabs>
              <w:jc w:val="both"/>
              <w:rPr>
                <w:rFonts w:ascii="Arial" w:hAnsi="Arial" w:cs="Arial"/>
                <w:sz w:val="20"/>
                <w:szCs w:val="20"/>
                <w:lang w:val="lv-LV"/>
              </w:rPr>
            </w:pPr>
            <w:r w:rsidRPr="00391141">
              <w:rPr>
                <w:rFonts w:ascii="Arial" w:hAnsi="Arial" w:cs="Arial"/>
                <w:b w:val="0"/>
                <w:bCs w:val="0"/>
                <w:sz w:val="20"/>
                <w:szCs w:val="20"/>
                <w:highlight w:val="yellow"/>
                <w:lang w:val="lv-LV"/>
              </w:rPr>
              <w:t>Regulators elektronisko sakaru komersantam piešķir, anulē radiofrekvenču spektra lietošanas tiesības uz ierobežoto joslu, kā arī pagarina to tiesību termiņu vai atļauj tās tālāknodot. Regulators izdod noteikumus, kuros nosaka kritērijus un nosacījumus ierobežotas joslas lietošanas tiesību anulēšanai, tālāknodošanai, un lietošanas tiesību termiņa pagarināšanai, kā arī kārtību, kādā ierobežotas joslas lietošanas tiesības pieprasa piešķirt, anulēt, tālāknodot un pagarināt to termiņu.</w:t>
            </w:r>
            <w:r w:rsidRPr="00391141">
              <w:rPr>
                <w:rFonts w:ascii="Arial" w:hAnsi="Arial" w:cs="Arial"/>
                <w:b w:val="0"/>
                <w:bCs w:val="0"/>
                <w:sz w:val="20"/>
                <w:szCs w:val="20"/>
                <w:lang w:val="lv-LV"/>
              </w:rPr>
              <w:t xml:space="preserve"> Regulators par ierobežotas joslas lietošanas tiesību termiņa pagarināšanas kritērijiem un konkrēto ierobežotas joslas lietošanas tiesību termiņa pagarināšanu veic publisko konsultāciju vismaz trīs mēnešus.</w:t>
            </w:r>
          </w:p>
        </w:tc>
        <w:tc>
          <w:tcPr>
            <w:tcW w:w="4317" w:type="dxa"/>
          </w:tcPr>
          <w:p w:rsidRPr="00391141" w:rsidR="00CF1782" w:rsidP="00CF1782" w:rsidRDefault="00CF1782" w14:paraId="27CCC17C" w14:textId="7777777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Skatīt komentāru pie iepriekšējā panta (1.panta 1.daļas 63.punkts).</w:t>
            </w:r>
          </w:p>
          <w:p w:rsidRPr="00391141" w:rsidR="00CF1782" w:rsidP="00CF1782" w:rsidRDefault="00CF1782" w14:paraId="7527740E" w14:textId="7777777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16435A" w:rsidP="00CF1782" w:rsidRDefault="00CF1782" w14:paraId="601C324E" w14:textId="0F477302">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lang w:val="lv-LV"/>
              </w:rPr>
            </w:pPr>
            <w:r w:rsidRPr="00391141">
              <w:rPr>
                <w:rFonts w:ascii="Arial" w:hAnsi="Arial" w:cs="Arial"/>
                <w:sz w:val="20"/>
                <w:szCs w:val="20"/>
                <w:lang w:val="lv-LV"/>
              </w:rPr>
              <w:t xml:space="preserve">Tālāknodošana jāaizvieto ar “nodošanu” un “nomu”, kā arī jāpapildina ar Regulatora atļauju attiecībā uz </w:t>
            </w:r>
            <w:r w:rsidRPr="00391141" w:rsidR="00763BFC">
              <w:rPr>
                <w:rFonts w:ascii="Arial" w:hAnsi="Arial" w:cs="Arial"/>
                <w:sz w:val="20"/>
                <w:szCs w:val="20"/>
                <w:lang w:val="lv-LV"/>
              </w:rPr>
              <w:t>“kopīgu ierobežotas joslas izmantošanu”.</w:t>
            </w:r>
          </w:p>
        </w:tc>
        <w:tc>
          <w:tcPr>
            <w:tcW w:w="4317" w:type="dxa"/>
          </w:tcPr>
          <w:p w:rsidRPr="00391141" w:rsidR="0016435A" w:rsidP="00763BFC" w:rsidRDefault="00CF1782" w14:paraId="34C2B287" w14:textId="1ACCB431">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lang w:val="lv-LV"/>
              </w:rPr>
            </w:pPr>
            <w:r w:rsidRPr="00391141">
              <w:rPr>
                <w:rFonts w:ascii="Arial" w:hAnsi="Arial" w:cs="Arial"/>
                <w:sz w:val="20"/>
                <w:szCs w:val="20"/>
                <w:lang w:val="lv-LV"/>
              </w:rPr>
              <w:t>Regulators elektronisko sakaru komersantam piešķir, anulē radiofrekvenču spektra lietošanas tiesības uz ierobežoto joslu, kā arī pagarina to tiesību termiņu vai atļauj tās</w:t>
            </w:r>
            <w:r w:rsidRPr="00391141" w:rsidR="00763BFC">
              <w:rPr>
                <w:rFonts w:ascii="Arial" w:hAnsi="Arial" w:cs="Arial"/>
                <w:sz w:val="20"/>
                <w:szCs w:val="20"/>
                <w:lang w:val="lv-LV"/>
              </w:rPr>
              <w:t xml:space="preserve"> </w:t>
            </w:r>
            <w:r w:rsidRPr="00391141" w:rsidR="00763BFC">
              <w:rPr>
                <w:rFonts w:ascii="Arial" w:hAnsi="Arial" w:cs="Arial"/>
                <w:sz w:val="20"/>
                <w:szCs w:val="20"/>
                <w:highlight w:val="yellow"/>
                <w:lang w:val="lv-LV"/>
              </w:rPr>
              <w:t>nodot, nomāt un kopīgi izmantot ierobežotas joslas.</w:t>
            </w:r>
            <w:r w:rsidRPr="00391141">
              <w:rPr>
                <w:rFonts w:ascii="Arial" w:hAnsi="Arial" w:cs="Arial"/>
                <w:sz w:val="20"/>
                <w:szCs w:val="20"/>
                <w:lang w:val="lv-LV"/>
              </w:rPr>
              <w:t xml:space="preserve"> Regulators izdod noteikumus, kuros nosaka kritērijus un nosacījumus ierobežotas joslas lietošanas tiesību anulēšanai, </w:t>
            </w:r>
            <w:r w:rsidRPr="00391141" w:rsidR="00763BFC">
              <w:rPr>
                <w:rFonts w:ascii="Arial" w:hAnsi="Arial" w:cs="Arial"/>
                <w:sz w:val="20"/>
                <w:szCs w:val="20"/>
                <w:highlight w:val="yellow"/>
                <w:lang w:val="lv-LV"/>
              </w:rPr>
              <w:t>nodošanai, nomai, kopīgai ierobežotas joslas izmantošanai,</w:t>
            </w:r>
            <w:r w:rsidRPr="00391141" w:rsidR="00763BFC">
              <w:rPr>
                <w:rFonts w:ascii="Arial" w:hAnsi="Arial" w:cs="Arial"/>
                <w:sz w:val="20"/>
                <w:szCs w:val="20"/>
                <w:lang w:val="lv-LV"/>
              </w:rPr>
              <w:t xml:space="preserve"> </w:t>
            </w:r>
            <w:r w:rsidRPr="00391141">
              <w:rPr>
                <w:rFonts w:ascii="Arial" w:hAnsi="Arial" w:cs="Arial"/>
                <w:sz w:val="20"/>
                <w:szCs w:val="20"/>
                <w:lang w:val="lv-LV"/>
              </w:rPr>
              <w:t xml:space="preserve">kā arī kārtību, kādā ierobežotas joslas lietošanas tiesības pieprasa piešķirt, anulēt, </w:t>
            </w:r>
            <w:r w:rsidRPr="00391141" w:rsidR="00763BFC">
              <w:rPr>
                <w:rFonts w:ascii="Arial" w:hAnsi="Arial" w:cs="Arial"/>
                <w:sz w:val="20"/>
                <w:szCs w:val="20"/>
                <w:highlight w:val="yellow"/>
                <w:lang w:val="lv-LV"/>
              </w:rPr>
              <w:t>nodot, nomāt, kopīgi izmantot,</w:t>
            </w:r>
            <w:r w:rsidRPr="00391141" w:rsidR="00763BFC">
              <w:rPr>
                <w:rFonts w:ascii="Arial" w:hAnsi="Arial" w:cs="Arial"/>
                <w:sz w:val="20"/>
                <w:szCs w:val="20"/>
                <w:lang w:val="lv-LV"/>
              </w:rPr>
              <w:t xml:space="preserve"> </w:t>
            </w:r>
            <w:r w:rsidRPr="00391141">
              <w:rPr>
                <w:rFonts w:ascii="Arial" w:hAnsi="Arial" w:cs="Arial"/>
                <w:sz w:val="20"/>
                <w:szCs w:val="20"/>
                <w:lang w:val="lv-LV"/>
              </w:rPr>
              <w:t>un pagarināt to termiņu. Regulators par ierobežotas joslas lietošanas tiesību termiņa pagarināšanas kritērijiem un konkrēto ierobežotas joslas lietošanas tiesību termiņa pagarināšanu veic publisko konsultāciju vismaz trīs mēnešus.</w:t>
            </w:r>
          </w:p>
        </w:tc>
      </w:tr>
      <w:tr w:rsidRPr="00391141" w:rsidR="009878B5" w:rsidTr="0016435A" w14:paraId="25A6F8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rsidRPr="00391141" w:rsidR="009878B5" w:rsidP="009878B5" w:rsidRDefault="00CA130C" w14:paraId="154CC3EB" w14:textId="3A8864E9">
            <w:pPr>
              <w:tabs>
                <w:tab w:val="left" w:pos="2558"/>
              </w:tabs>
              <w:jc w:val="both"/>
              <w:rPr>
                <w:rFonts w:ascii="Arial" w:hAnsi="Arial" w:cs="Arial"/>
                <w:sz w:val="20"/>
                <w:szCs w:val="20"/>
                <w:lang w:val="lv-LV"/>
              </w:rPr>
            </w:pPr>
            <w:r w:rsidRPr="00391141">
              <w:rPr>
                <w:rFonts w:ascii="Arial" w:hAnsi="Arial" w:cs="Arial"/>
                <w:sz w:val="20"/>
                <w:szCs w:val="20"/>
                <w:lang w:val="lv-LV"/>
              </w:rPr>
              <w:t>42.panta 2.daļas 3.punkts</w:t>
            </w:r>
          </w:p>
        </w:tc>
        <w:tc>
          <w:tcPr>
            <w:tcW w:w="4317" w:type="dxa"/>
          </w:tcPr>
          <w:p w:rsidRPr="00391141" w:rsidR="009878B5" w:rsidP="0016435A" w:rsidRDefault="009878B5" w14:paraId="3D04BB54" w14:textId="77777777">
            <w:pPr>
              <w:tabs>
                <w:tab w:val="left" w:pos="2558"/>
              </w:tabs>
              <w:jc w:val="both"/>
              <w:cnfStyle w:val="000000100000" w:firstRow="0" w:lastRow="0" w:firstColumn="0" w:lastColumn="0" w:oddVBand="0" w:evenVBand="0" w:oddHBand="1" w:evenHBand="0" w:firstRowFirstColumn="0" w:firstRowLastColumn="0" w:lastRowFirstColumn="0" w:lastRowLastColumn="0"/>
              <w:rPr>
                <w:rFonts w:ascii="Arial" w:hAnsi="Arial" w:cs="Arial"/>
                <w:lang w:val="lv-LV"/>
              </w:rPr>
            </w:pPr>
          </w:p>
        </w:tc>
        <w:tc>
          <w:tcPr>
            <w:tcW w:w="4317" w:type="dxa"/>
          </w:tcPr>
          <w:p w:rsidRPr="00391141" w:rsidR="009878B5" w:rsidP="0016435A" w:rsidRDefault="009878B5" w14:paraId="79935EC1" w14:textId="77777777">
            <w:pPr>
              <w:tabs>
                <w:tab w:val="left" w:pos="2558"/>
              </w:tabs>
              <w:jc w:val="both"/>
              <w:cnfStyle w:val="000000100000" w:firstRow="0" w:lastRow="0" w:firstColumn="0" w:lastColumn="0" w:oddVBand="0" w:evenVBand="0" w:oddHBand="1" w:evenHBand="0" w:firstRowFirstColumn="0" w:firstRowLastColumn="0" w:lastRowFirstColumn="0" w:lastRowLastColumn="0"/>
              <w:rPr>
                <w:rFonts w:ascii="Arial" w:hAnsi="Arial" w:cs="Arial"/>
                <w:lang w:val="lv-LV"/>
              </w:rPr>
            </w:pPr>
          </w:p>
        </w:tc>
      </w:tr>
      <w:tr w:rsidRPr="00913AFA" w:rsidR="009878B5" w:rsidTr="0016435A" w14:paraId="53129967" w14:textId="77777777">
        <w:tc>
          <w:tcPr>
            <w:cnfStyle w:val="001000000000" w:firstRow="0" w:lastRow="0" w:firstColumn="1" w:lastColumn="0" w:oddVBand="0" w:evenVBand="0" w:oddHBand="0" w:evenHBand="0" w:firstRowFirstColumn="0" w:firstRowLastColumn="0" w:lastRowFirstColumn="0" w:lastRowLastColumn="0"/>
            <w:tcW w:w="4316" w:type="dxa"/>
          </w:tcPr>
          <w:p w:rsidRPr="00391141" w:rsidR="009878B5" w:rsidP="009878B5" w:rsidRDefault="009878B5" w14:paraId="11A24B5A" w14:textId="6B67939E">
            <w:pPr>
              <w:tabs>
                <w:tab w:val="left" w:pos="2558"/>
              </w:tabs>
              <w:jc w:val="both"/>
              <w:rPr>
                <w:rFonts w:ascii="Arial" w:hAnsi="Arial" w:cs="Arial"/>
                <w:b w:val="0"/>
                <w:bCs w:val="0"/>
                <w:sz w:val="20"/>
                <w:szCs w:val="20"/>
                <w:lang w:val="lv-LV"/>
              </w:rPr>
            </w:pPr>
            <w:r w:rsidRPr="00391141">
              <w:rPr>
                <w:rFonts w:ascii="Arial" w:hAnsi="Arial" w:cs="Arial"/>
                <w:b w:val="0"/>
                <w:bCs w:val="0"/>
                <w:sz w:val="20"/>
                <w:szCs w:val="20"/>
                <w:lang w:val="lv-LV"/>
              </w:rPr>
              <w:t>(3) Regulators, pieņemot lēmumu par ierobežotas joslu lietošanas tiesībām, vērtē konkurences apstākļus un nosacījumus, lai ar pieņemto lēmumu saglabātu un sasniegtu efektīvu konkurenci. Regulators pēc pieprasījuma saņem Konkurences padomes novērtējumu par ietekmi uz konkurenci.</w:t>
            </w:r>
          </w:p>
        </w:tc>
        <w:tc>
          <w:tcPr>
            <w:tcW w:w="4317" w:type="dxa"/>
          </w:tcPr>
          <w:p w:rsidRPr="00391141" w:rsidR="00763BFC" w:rsidP="0016435A" w:rsidRDefault="00763BFC" w14:paraId="424A854C" w14:textId="108610A8">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lv-LV"/>
              </w:rPr>
            </w:pPr>
            <w:r w:rsidRPr="00391141">
              <w:rPr>
                <w:rFonts w:ascii="Arial" w:hAnsi="Arial" w:cs="Arial"/>
                <w:sz w:val="20"/>
                <w:szCs w:val="20"/>
                <w:lang w:val="lv-LV"/>
              </w:rPr>
              <w:t>Jāprecizē piemērojamais tiesību regulējums ietekmes uz konkurenci novērtējumam – “konkurences tiesības”, kā attiecībā uz lietošanas tiesību nomu, nodošanu, kopīgu ierobežotu joslu izmantošanu paredz Kodeksa 47., 51. un 52.pantā.</w:t>
            </w:r>
          </w:p>
          <w:p w:rsidRPr="00391141" w:rsidR="007B7FD3" w:rsidP="00763BFC" w:rsidRDefault="007B7FD3" w14:paraId="1A316E80" w14:textId="736FCFCE">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tc>
        <w:tc>
          <w:tcPr>
            <w:tcW w:w="4317" w:type="dxa"/>
          </w:tcPr>
          <w:p w:rsidRPr="00391141" w:rsidR="009878B5" w:rsidP="00CD499C" w:rsidRDefault="00A56B8C" w14:paraId="7568DDD1" w14:textId="3EC11E13">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lang w:val="lv-LV"/>
              </w:rPr>
            </w:pPr>
            <w:r w:rsidRPr="00391141">
              <w:rPr>
                <w:rFonts w:ascii="Arial" w:hAnsi="Arial" w:cs="Arial"/>
                <w:sz w:val="20"/>
                <w:szCs w:val="20"/>
                <w:lang w:val="lv-LV"/>
              </w:rPr>
              <w:t xml:space="preserve">(3) Regulators, pieņemot lēmumu par ierobežotas joslu lietošanas tiesībām, </w:t>
            </w:r>
            <w:r w:rsidRPr="00391141">
              <w:rPr>
                <w:rFonts w:ascii="Arial" w:hAnsi="Arial" w:cs="Arial"/>
                <w:sz w:val="20"/>
                <w:szCs w:val="20"/>
                <w:highlight w:val="yellow"/>
                <w:lang w:val="lv-LV"/>
              </w:rPr>
              <w:t>saskaņā ar konkurences tiesībām</w:t>
            </w:r>
            <w:r w:rsidRPr="00391141">
              <w:rPr>
                <w:rFonts w:ascii="Arial" w:hAnsi="Arial" w:cs="Arial"/>
                <w:sz w:val="20"/>
                <w:szCs w:val="20"/>
                <w:lang w:val="lv-LV"/>
              </w:rPr>
              <w:t xml:space="preserve"> vērtē konkurences apstākļus un nosacījumus, lai ar pieņemto lēmumu saglabātu un sasniegtu efektīvu konkurenci. Regulators pēc pieprasījuma saņem Konkurences padomes novērtējumu par ietekmi uz konkurenci</w:t>
            </w:r>
            <w:r w:rsidRPr="00391141" w:rsidR="00763BFC">
              <w:rPr>
                <w:rFonts w:ascii="Arial" w:hAnsi="Arial" w:cs="Arial"/>
                <w:sz w:val="20"/>
                <w:szCs w:val="20"/>
                <w:lang w:val="lv-LV"/>
              </w:rPr>
              <w:t>.</w:t>
            </w:r>
          </w:p>
        </w:tc>
      </w:tr>
      <w:tr w:rsidRPr="00391141" w:rsidR="000C1CA4" w:rsidTr="00407A5A" w14:paraId="70D618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Pr>
          <w:p w:rsidRPr="00391141" w:rsidR="000C1CA4" w:rsidP="00FE4FF1" w:rsidRDefault="000C1CA4" w14:paraId="4F790588" w14:textId="1F29F0E9">
            <w:pPr>
              <w:tabs>
                <w:tab w:val="left" w:pos="2558"/>
              </w:tabs>
              <w:rPr>
                <w:rFonts w:ascii="Arial" w:hAnsi="Arial" w:cs="Arial"/>
                <w:sz w:val="20"/>
                <w:szCs w:val="20"/>
                <w:lang w:val="lv-LV"/>
              </w:rPr>
            </w:pPr>
            <w:r w:rsidRPr="00391141">
              <w:rPr>
                <w:rFonts w:ascii="Arial" w:hAnsi="Arial" w:cs="Arial"/>
                <w:sz w:val="20"/>
                <w:szCs w:val="20"/>
                <w:lang w:val="lv-LV"/>
              </w:rPr>
              <w:t>45.panta 1.daļa</w:t>
            </w:r>
          </w:p>
        </w:tc>
      </w:tr>
      <w:tr w:rsidRPr="00913AFA" w:rsidR="000C1CA4" w:rsidTr="002F240A" w14:paraId="1B7EAFA1" w14:textId="77777777">
        <w:tc>
          <w:tcPr>
            <w:cnfStyle w:val="001000000000" w:firstRow="0" w:lastRow="0" w:firstColumn="1" w:lastColumn="0" w:oddVBand="0" w:evenVBand="0" w:oddHBand="0" w:evenHBand="0" w:firstRowFirstColumn="0" w:firstRowLastColumn="0" w:lastRowFirstColumn="0" w:lastRowLastColumn="0"/>
            <w:tcW w:w="4316" w:type="dxa"/>
          </w:tcPr>
          <w:p w:rsidRPr="00391141" w:rsidR="000C1CA4" w:rsidP="00763BFC" w:rsidRDefault="000C1CA4" w14:paraId="6EF470AB" w14:textId="618DB908">
            <w:pPr>
              <w:tabs>
                <w:tab w:val="left" w:pos="2558"/>
              </w:tabs>
              <w:jc w:val="both"/>
              <w:rPr>
                <w:rFonts w:ascii="Arial" w:hAnsi="Arial" w:cs="Arial"/>
                <w:b w:val="0"/>
                <w:bCs w:val="0"/>
                <w:sz w:val="20"/>
                <w:szCs w:val="20"/>
                <w:lang w:val="lv-LV"/>
              </w:rPr>
            </w:pPr>
            <w:r w:rsidRPr="00391141">
              <w:rPr>
                <w:rFonts w:ascii="Arial" w:hAnsi="Arial" w:cs="Arial"/>
                <w:b w:val="0"/>
                <w:bCs w:val="0"/>
                <w:sz w:val="20"/>
                <w:szCs w:val="20"/>
                <w:lang w:val="lv-LV"/>
              </w:rPr>
              <w:t>(1) Elektronisko sakaru komersants (tālākdevējs) var tālāk nodot tam piešķirtās ierobežotās joslas lietošanas tiesības citam elektronisko sakaru komersantam (tālāksaņēmējs) saskaņā ar Regulatora noteiktajiem nosacījumiem, prasībām, termiņu un noteiktajā kārtībā.</w:t>
            </w:r>
          </w:p>
        </w:tc>
        <w:tc>
          <w:tcPr>
            <w:tcW w:w="4317" w:type="dxa"/>
          </w:tcPr>
          <w:p w:rsidRPr="00391141" w:rsidR="00CD499C" w:rsidP="00763BFC" w:rsidRDefault="00CD499C" w14:paraId="3FD582D9" w14:textId="1C132DB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lv-LV"/>
              </w:rPr>
            </w:pPr>
            <w:r w:rsidRPr="00391141">
              <w:rPr>
                <w:rFonts w:ascii="Arial" w:hAnsi="Arial" w:cs="Arial"/>
                <w:b/>
                <w:sz w:val="20"/>
                <w:szCs w:val="20"/>
                <w:lang w:val="lv-LV"/>
              </w:rPr>
              <w:t xml:space="preserve">Pirmkārt, </w:t>
            </w:r>
            <w:r w:rsidRPr="00391141">
              <w:rPr>
                <w:rFonts w:ascii="Arial" w:hAnsi="Arial" w:cs="Arial"/>
                <w:sz w:val="20"/>
                <w:szCs w:val="20"/>
                <w:lang w:val="lv-LV"/>
              </w:rPr>
              <w:t>“tālāknodošana” vietā jānorāda “nomāt” vai “nodot”.</w:t>
            </w:r>
          </w:p>
          <w:p w:rsidRPr="00391141" w:rsidR="00CD499C" w:rsidP="00763BFC" w:rsidRDefault="00CD499C" w14:paraId="729D8263" w14:textId="7777777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lv-LV"/>
              </w:rPr>
            </w:pPr>
          </w:p>
          <w:p w:rsidRPr="00391141" w:rsidR="000C1CA4" w:rsidP="00763BFC" w:rsidRDefault="00CD499C" w14:paraId="02EAFDC5" w14:textId="2655981D">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lv-LV"/>
              </w:rPr>
            </w:pPr>
            <w:r w:rsidRPr="00391141">
              <w:rPr>
                <w:rFonts w:ascii="Arial" w:hAnsi="Arial" w:cs="Arial"/>
                <w:b/>
                <w:bCs/>
                <w:sz w:val="20"/>
                <w:szCs w:val="20"/>
                <w:lang w:val="lv-LV"/>
              </w:rPr>
              <w:t xml:space="preserve">Otrkārt, </w:t>
            </w:r>
            <w:r w:rsidRPr="00391141">
              <w:rPr>
                <w:rFonts w:ascii="Arial" w:hAnsi="Arial" w:cs="Arial"/>
                <w:sz w:val="20"/>
                <w:szCs w:val="20"/>
                <w:lang w:val="lv-LV"/>
              </w:rPr>
              <w:t>jāprecizē formulējums “saskaņā ar Regulatora noteiktajiem nosacījumiem, prasībām, termiņu un noteiktajā kārtībā”. “Prasības, termiņš un noteiktā kārtība” attiecas uz Regulatora noteikumiem, kas paredzēti Likumprojekta 42.panta 2.daļā</w:t>
            </w:r>
            <w:r w:rsidRPr="00391141" w:rsidR="00763BFC">
              <w:rPr>
                <w:rFonts w:ascii="Arial" w:hAnsi="Arial" w:cs="Arial"/>
                <w:sz w:val="20"/>
                <w:szCs w:val="20"/>
                <w:lang w:val="lv-LV"/>
              </w:rPr>
              <w:t xml:space="preserve">. Lai nav liekvārdības un nekonsekventas terminoloģijas, jāprecizē, ka šīs “prasības, termiņš un noteiktā kārtība” </w:t>
            </w:r>
            <w:r w:rsidRPr="00391141" w:rsidR="00667D37">
              <w:rPr>
                <w:rFonts w:ascii="Arial" w:hAnsi="Arial" w:cs="Arial"/>
                <w:sz w:val="20"/>
                <w:szCs w:val="20"/>
                <w:lang w:val="lv-LV"/>
              </w:rPr>
              <w:t xml:space="preserve">ir Regulatora noteikumi. Regulatora “noteiktie nosacījumi” attiecas uz “specifiskajiem lietošanas noteikumiem”. </w:t>
            </w:r>
            <w:r w:rsidR="00391141">
              <w:rPr>
                <w:rFonts w:ascii="Arial" w:hAnsi="Arial" w:cs="Arial"/>
                <w:sz w:val="20"/>
                <w:szCs w:val="20"/>
                <w:lang w:val="lv-LV"/>
              </w:rPr>
              <w:t>Tas, ka tiek izpildīti šie nosacījumi (ka tos izpildīs tālāksaņēmējs vai tālākdevējs) jau ir paredzēts šī paša panta turpmākajās daļās, tāpēc tas nav jādublē 45.panta 1.daļā.</w:t>
            </w:r>
          </w:p>
          <w:p w:rsidRPr="00391141" w:rsidR="000C1CA4" w:rsidP="00763BFC" w:rsidRDefault="000C1CA4" w14:paraId="32934ADB" w14:textId="1F861F3A">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lv-LV"/>
              </w:rPr>
            </w:pPr>
          </w:p>
        </w:tc>
        <w:tc>
          <w:tcPr>
            <w:tcW w:w="4317" w:type="dxa"/>
          </w:tcPr>
          <w:p w:rsidRPr="00391141" w:rsidR="000C1CA4" w:rsidP="00393EE8" w:rsidRDefault="000C1CA4" w14:paraId="6072499B" w14:textId="26F6E6D3">
            <w:pPr>
              <w:tabs>
                <w:tab w:val="left" w:pos="255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 xml:space="preserve">Elektronisko sakaru komersants (tālākdevējs) var </w:t>
            </w:r>
            <w:r w:rsidRPr="00391141">
              <w:rPr>
                <w:rFonts w:ascii="Arial" w:hAnsi="Arial" w:cs="Arial"/>
                <w:sz w:val="20"/>
                <w:szCs w:val="20"/>
                <w:highlight w:val="yellow"/>
                <w:lang w:val="lv-LV"/>
              </w:rPr>
              <w:t>nodot vai iznomāt</w:t>
            </w:r>
            <w:r w:rsidRPr="00391141">
              <w:rPr>
                <w:rFonts w:ascii="Arial" w:hAnsi="Arial" w:cs="Arial"/>
                <w:sz w:val="20"/>
                <w:szCs w:val="20"/>
                <w:lang w:val="lv-LV"/>
              </w:rPr>
              <w:t xml:space="preserve"> tam piešķirtās ierobežotās joslas lietošanas tiesības citam elektronisko sakaru komersantam (tālāksaņēmējs) </w:t>
            </w:r>
            <w:r w:rsidRPr="00391141" w:rsidR="00A56B8C">
              <w:rPr>
                <w:rFonts w:ascii="Arial" w:hAnsi="Arial" w:cs="Arial"/>
                <w:sz w:val="20"/>
                <w:szCs w:val="20"/>
                <w:highlight w:val="yellow"/>
                <w:lang w:val="lv-LV"/>
              </w:rPr>
              <w:t>Regulatora noteikumos noteiktajā kārtībā.</w:t>
            </w:r>
          </w:p>
        </w:tc>
      </w:tr>
      <w:tr w:rsidRPr="00391141" w:rsidR="00CD4AFA" w:rsidTr="00407A5A" w14:paraId="63DC2B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Pr>
          <w:p w:rsidRPr="00391141" w:rsidR="00CD4AFA" w:rsidP="00FE4FF1" w:rsidRDefault="004F2007" w14:paraId="32EA5C1A" w14:textId="2B7A3A8F">
            <w:pPr>
              <w:tabs>
                <w:tab w:val="left" w:pos="2558"/>
              </w:tabs>
              <w:rPr>
                <w:rFonts w:ascii="Arial" w:hAnsi="Arial" w:cs="Arial"/>
                <w:sz w:val="20"/>
                <w:szCs w:val="20"/>
                <w:lang w:val="lv-LV"/>
              </w:rPr>
            </w:pPr>
            <w:r w:rsidRPr="00391141">
              <w:rPr>
                <w:rFonts w:ascii="Arial" w:hAnsi="Arial" w:cs="Arial"/>
                <w:sz w:val="20"/>
                <w:szCs w:val="20"/>
                <w:lang w:val="lv-LV"/>
              </w:rPr>
              <w:t>45.panta 2.daļa</w:t>
            </w:r>
            <w:r w:rsidRPr="00391141" w:rsidR="003B01C3">
              <w:rPr>
                <w:rFonts w:ascii="Arial" w:hAnsi="Arial" w:cs="Arial"/>
                <w:sz w:val="20"/>
                <w:szCs w:val="20"/>
                <w:lang w:val="lv-LV"/>
              </w:rPr>
              <w:t>, 3.daļa</w:t>
            </w:r>
          </w:p>
        </w:tc>
      </w:tr>
      <w:tr w:rsidRPr="00913AFA" w:rsidR="00FE4FF1" w:rsidTr="00407A5A" w14:paraId="0F971BF3" w14:textId="77777777">
        <w:trPr>
          <w:trHeight w:val="2330"/>
        </w:trPr>
        <w:tc>
          <w:tcPr>
            <w:cnfStyle w:val="001000000000" w:firstRow="0" w:lastRow="0" w:firstColumn="1" w:lastColumn="0" w:oddVBand="0" w:evenVBand="0" w:oddHBand="0" w:evenHBand="0" w:firstRowFirstColumn="0" w:firstRowLastColumn="0" w:lastRowFirstColumn="0" w:lastRowLastColumn="0"/>
            <w:tcW w:w="4316" w:type="dxa"/>
          </w:tcPr>
          <w:p w:rsidRPr="00391141" w:rsidR="003B01C3" w:rsidP="003B01C3" w:rsidRDefault="003B01C3" w14:paraId="0F0E5722" w14:textId="77777777">
            <w:pPr>
              <w:tabs>
                <w:tab w:val="left" w:pos="2558"/>
              </w:tabs>
              <w:jc w:val="both"/>
              <w:rPr>
                <w:rFonts w:ascii="Arial" w:hAnsi="Arial" w:cs="Arial"/>
                <w:b w:val="0"/>
                <w:sz w:val="20"/>
                <w:szCs w:val="20"/>
                <w:lang w:val="lv-LV"/>
              </w:rPr>
            </w:pPr>
            <w:r w:rsidRPr="00391141">
              <w:rPr>
                <w:rFonts w:ascii="Arial" w:hAnsi="Arial" w:cs="Arial"/>
                <w:b w:val="0"/>
                <w:sz w:val="20"/>
                <w:szCs w:val="20"/>
                <w:lang w:val="lv-LV"/>
              </w:rPr>
              <w:t xml:space="preserve">(2) </w:t>
            </w:r>
            <w:r w:rsidRPr="00391141">
              <w:rPr>
                <w:rFonts w:ascii="Arial" w:hAnsi="Arial" w:cs="Arial"/>
                <w:b w:val="0"/>
                <w:sz w:val="20"/>
                <w:szCs w:val="20"/>
                <w:highlight w:val="yellow"/>
                <w:lang w:val="lv-LV"/>
              </w:rPr>
              <w:t>Tālāksaņēmējs ierobežotas joslas lietošanas tiesības izmanto, ievērojot specifiskos lietošanas tiesību nosacījumus, kas ir noteikti tālākdevējam.</w:t>
            </w:r>
            <w:r w:rsidRPr="00391141">
              <w:rPr>
                <w:rFonts w:ascii="Arial" w:hAnsi="Arial" w:cs="Arial"/>
                <w:b w:val="0"/>
                <w:sz w:val="20"/>
                <w:szCs w:val="20"/>
                <w:lang w:val="lv-LV"/>
              </w:rPr>
              <w:t xml:space="preserve"> Regulators, izskatot elektronisko sakaru komersanta pieprasījumu par ierobežotas joslas lietošanas tiesību tālāknodošanu, ir tiesīgs lietošanas tiesības koriģēt, sadalot radiofrekvenču spektra joslas, precizējot piemērojamos specifiskos lietošanas tiesību nosacījumus sadalītajām radiofrekvenču spektra joslām.</w:t>
            </w:r>
          </w:p>
          <w:p w:rsidRPr="00391141" w:rsidR="004F2007" w:rsidP="003B01C3" w:rsidRDefault="003B01C3" w14:paraId="4CF1ABDD" w14:textId="34315FEF">
            <w:pPr>
              <w:tabs>
                <w:tab w:val="left" w:pos="2558"/>
              </w:tabs>
              <w:jc w:val="both"/>
              <w:rPr>
                <w:rFonts w:ascii="Arial" w:hAnsi="Arial" w:cs="Arial"/>
                <w:sz w:val="20"/>
                <w:szCs w:val="20"/>
                <w:lang w:val="lv-LV"/>
              </w:rPr>
            </w:pPr>
            <w:r w:rsidRPr="00391141">
              <w:rPr>
                <w:rFonts w:ascii="Arial" w:hAnsi="Arial" w:cs="Arial"/>
                <w:b w:val="0"/>
                <w:sz w:val="20"/>
                <w:szCs w:val="20"/>
                <w:lang w:val="lv-LV"/>
              </w:rPr>
              <w:t>(3) Tālāksaņēmējs ierobežotas joslas lietošanas tiesības izmanto, ievērojot specifiskos lietošanas tiesību nosacījumus, kas ir noteikti tālākdevējam.</w:t>
            </w:r>
          </w:p>
        </w:tc>
        <w:tc>
          <w:tcPr>
            <w:tcW w:w="4317" w:type="dxa"/>
          </w:tcPr>
          <w:p w:rsidRPr="00391141" w:rsidR="00DD137D" w:rsidP="00CD4AFA" w:rsidRDefault="003B01C3" w14:paraId="5619B0FB" w14:textId="7777777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b/>
                <w:bCs/>
                <w:sz w:val="20"/>
                <w:szCs w:val="20"/>
                <w:lang w:val="lv-LV"/>
              </w:rPr>
              <w:t>Pirmkārt,</w:t>
            </w:r>
            <w:r w:rsidRPr="00391141">
              <w:rPr>
                <w:rFonts w:ascii="Arial" w:hAnsi="Arial" w:cs="Arial"/>
                <w:sz w:val="20"/>
                <w:szCs w:val="20"/>
                <w:lang w:val="lv-LV"/>
              </w:rPr>
              <w:t xml:space="preserve"> </w:t>
            </w:r>
            <w:r w:rsidRPr="00391141" w:rsidR="00DD137D">
              <w:rPr>
                <w:rFonts w:ascii="Arial" w:hAnsi="Arial" w:cs="Arial"/>
                <w:sz w:val="20"/>
                <w:szCs w:val="20"/>
                <w:lang w:val="lv-LV"/>
              </w:rPr>
              <w:t>45.panta 2.daļas pirmais teikums dublē 45.panta 3.daļu – jādzēš 45.panta 2.daļas pirmais teikums.</w:t>
            </w:r>
          </w:p>
          <w:p w:rsidRPr="00391141" w:rsidR="00DD137D" w:rsidP="00CD4AFA" w:rsidRDefault="00DD137D" w14:paraId="5C8C92D0" w14:textId="7777777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DD137D" w:rsidP="00CD4AFA" w:rsidRDefault="00DD137D" w14:paraId="66CDBDDF" w14:textId="2CCA13C3">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b/>
                <w:bCs/>
                <w:sz w:val="20"/>
                <w:szCs w:val="20"/>
                <w:lang w:val="lv-LV"/>
              </w:rPr>
              <w:t>Otrkārt,</w:t>
            </w:r>
            <w:r w:rsidRPr="00391141">
              <w:rPr>
                <w:rFonts w:ascii="Arial" w:hAnsi="Arial" w:cs="Arial"/>
                <w:sz w:val="20"/>
                <w:szCs w:val="20"/>
                <w:lang w:val="lv-LV"/>
              </w:rPr>
              <w:t xml:space="preserve"> jāprecizē, ka – saskaņā ar Kodeksu – lietošanas tiesību nodošanas vai iznomāšanas gadījumā Regulators var mainīt specifiskos lietošanas tiesību nosacījumus, lai nepieļautu konkurences kropļošanu.</w:t>
            </w:r>
          </w:p>
          <w:p w:rsidRPr="00391141" w:rsidR="00DD137D" w:rsidP="00CD4AFA" w:rsidRDefault="00DD137D" w14:paraId="7C458667" w14:textId="7777777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407A5A" w:rsidP="00E025A9" w:rsidRDefault="00DD137D" w14:paraId="6E5B0CA2" w14:textId="5E89C32B">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b/>
                <w:bCs/>
                <w:sz w:val="20"/>
                <w:szCs w:val="20"/>
                <w:lang w:val="lv-LV"/>
              </w:rPr>
              <w:t>Treškārt,</w:t>
            </w:r>
            <w:r w:rsidRPr="00391141">
              <w:rPr>
                <w:rFonts w:ascii="Arial" w:hAnsi="Arial" w:cs="Arial"/>
                <w:sz w:val="20"/>
                <w:szCs w:val="20"/>
                <w:lang w:val="lv-LV"/>
              </w:rPr>
              <w:t xml:space="preserve"> 45.panta 3.daļa jāprecizē, ņemot vērā to, ka Regulators var koriģēt specifiskos lietošanas tiesību nosacījumus. Tādā gadījumā “tālāksaņēmējs” faktiski nevar ievērot “tālākdevējam” noteiktos specifiskos lietošanas tiesību noteikumus, jo Regulators šo noteikumus ir koriģējis / precizējis.</w:t>
            </w:r>
            <w:r w:rsidRPr="00391141" w:rsidR="000121C6">
              <w:rPr>
                <w:rFonts w:ascii="Arial" w:hAnsi="Arial" w:cs="Arial"/>
                <w:sz w:val="20"/>
                <w:szCs w:val="20"/>
                <w:lang w:val="lv-LV"/>
              </w:rPr>
              <w:t xml:space="preserve"> </w:t>
            </w:r>
          </w:p>
        </w:tc>
        <w:tc>
          <w:tcPr>
            <w:tcW w:w="4317" w:type="dxa"/>
          </w:tcPr>
          <w:p w:rsidRPr="00391141" w:rsidR="00DD137D" w:rsidP="00DD137D" w:rsidRDefault="00DD137D" w14:paraId="0D16B7DF" w14:textId="296B55D3">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 xml:space="preserve">(2) </w:t>
            </w:r>
            <w:r w:rsidRPr="00391141">
              <w:rPr>
                <w:rFonts w:ascii="Arial" w:hAnsi="Arial" w:cs="Arial"/>
                <w:sz w:val="20"/>
                <w:szCs w:val="20"/>
                <w:highlight w:val="yellow"/>
                <w:lang w:val="lv-LV"/>
              </w:rPr>
              <w:t>Lai nepieļautu konkurences kropļošanu,</w:t>
            </w:r>
            <w:r w:rsidRPr="00391141">
              <w:rPr>
                <w:rFonts w:ascii="Arial" w:hAnsi="Arial" w:cs="Arial"/>
                <w:sz w:val="20"/>
                <w:szCs w:val="20"/>
                <w:lang w:val="lv-LV"/>
              </w:rPr>
              <w:t xml:space="preserve"> Regulators, izskatot elektronisko sakaru komersanta pieprasījumu par ierobežotas joslas lietošanas tiesību </w:t>
            </w:r>
            <w:r w:rsidRPr="00391141">
              <w:rPr>
                <w:rFonts w:ascii="Arial" w:hAnsi="Arial" w:cs="Arial"/>
                <w:sz w:val="20"/>
                <w:szCs w:val="20"/>
                <w:highlight w:val="yellow"/>
                <w:lang w:val="lv-LV"/>
              </w:rPr>
              <w:t>nodošanu vai iznomāšanu,</w:t>
            </w:r>
            <w:r w:rsidRPr="00391141">
              <w:rPr>
                <w:rFonts w:ascii="Arial" w:hAnsi="Arial" w:cs="Arial"/>
                <w:sz w:val="20"/>
                <w:szCs w:val="20"/>
                <w:lang w:val="lv-LV"/>
              </w:rPr>
              <w:t xml:space="preserve"> ir tiesīgs lietošanas tiesības koriģēt, sadalot radiofrekvenču spektra joslas, precizējot piemērojamos specifiskos lietošanas tiesību nosacījumus sadalītajām radiofrekvenču spektra joslām.</w:t>
            </w:r>
          </w:p>
          <w:p w:rsidRPr="00391141" w:rsidR="00FE4FF1" w:rsidP="00E025A9" w:rsidRDefault="00DD137D" w14:paraId="69AF9294" w14:textId="6131D26E">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(3) Tālāksaņēmējs ierobežotas joslas lietošanas tiesības izmanto, ievērojot specifiskos lietošanas tiesību nosacījumus, kas ir noteikti tālākdevējam</w:t>
            </w:r>
            <w:r w:rsidRPr="00391141" w:rsidR="00E025A9">
              <w:rPr>
                <w:rFonts w:ascii="Arial" w:hAnsi="Arial" w:cs="Arial"/>
                <w:sz w:val="20"/>
                <w:szCs w:val="20"/>
                <w:lang w:val="lv-LV"/>
              </w:rPr>
              <w:t xml:space="preserve"> vai arī saskaņā ar </w:t>
            </w:r>
            <w:r w:rsidRPr="00391141" w:rsidR="00E025A9">
              <w:rPr>
                <w:rFonts w:ascii="Arial" w:hAnsi="Arial" w:cs="Arial"/>
                <w:sz w:val="20"/>
                <w:szCs w:val="20"/>
                <w:highlight w:val="yellow"/>
                <w:lang w:val="lv-LV"/>
              </w:rPr>
              <w:t>Regulatora koriģētajiem lietošanas tiesību nosacījumiem.</w:t>
            </w:r>
            <w:r w:rsidRPr="00391141">
              <w:rPr>
                <w:rFonts w:ascii="Arial" w:hAnsi="Arial" w:cs="Arial"/>
                <w:sz w:val="20"/>
                <w:szCs w:val="20"/>
                <w:lang w:val="lv-LV"/>
              </w:rPr>
              <w:t xml:space="preserve"> </w:t>
            </w:r>
          </w:p>
        </w:tc>
      </w:tr>
      <w:tr w:rsidRPr="00391141" w:rsidR="00CD4AFA" w:rsidTr="00407A5A" w14:paraId="3E5324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Pr>
          <w:p w:rsidRPr="00391141" w:rsidR="00CD4AFA" w:rsidP="004F2007" w:rsidRDefault="004F2007" w14:paraId="37C5E79C" w14:textId="5A420CE5">
            <w:pPr>
              <w:tabs>
                <w:tab w:val="left" w:pos="2558"/>
              </w:tabs>
              <w:jc w:val="both"/>
              <w:rPr>
                <w:rFonts w:ascii="Arial" w:hAnsi="Arial" w:cs="Arial"/>
                <w:sz w:val="20"/>
                <w:szCs w:val="20"/>
                <w:lang w:val="lv-LV"/>
              </w:rPr>
            </w:pPr>
            <w:r w:rsidRPr="00391141">
              <w:rPr>
                <w:rFonts w:ascii="Arial" w:hAnsi="Arial" w:cs="Arial"/>
                <w:sz w:val="20"/>
                <w:szCs w:val="20"/>
                <w:lang w:val="lv-LV"/>
              </w:rPr>
              <w:t>45.panta 4.daļa</w:t>
            </w:r>
          </w:p>
        </w:tc>
      </w:tr>
      <w:tr w:rsidRPr="00913AFA" w:rsidR="00FE4FF1" w:rsidTr="00407A5A" w14:paraId="6692730A" w14:textId="77777777">
        <w:trPr>
          <w:trHeight w:val="1629"/>
        </w:trPr>
        <w:tc>
          <w:tcPr>
            <w:cnfStyle w:val="001000000000" w:firstRow="0" w:lastRow="0" w:firstColumn="1" w:lastColumn="0" w:oddVBand="0" w:evenVBand="0" w:oddHBand="0" w:evenHBand="0" w:firstRowFirstColumn="0" w:firstRowLastColumn="0" w:lastRowFirstColumn="0" w:lastRowLastColumn="0"/>
            <w:tcW w:w="4316" w:type="dxa"/>
          </w:tcPr>
          <w:p w:rsidRPr="00391141" w:rsidR="00FE4FF1" w:rsidP="00CD4AFA" w:rsidRDefault="00E025A9" w14:paraId="169F2698" w14:textId="4A672CFB">
            <w:pPr>
              <w:tabs>
                <w:tab w:val="left" w:pos="2558"/>
              </w:tabs>
              <w:jc w:val="both"/>
              <w:rPr>
                <w:rFonts w:ascii="Arial" w:hAnsi="Arial" w:cs="Arial"/>
                <w:b w:val="0"/>
                <w:sz w:val="20"/>
                <w:szCs w:val="20"/>
                <w:lang w:val="lv-LV"/>
              </w:rPr>
            </w:pPr>
            <w:r w:rsidRPr="00391141">
              <w:rPr>
                <w:rFonts w:ascii="Arial" w:hAnsi="Arial" w:cs="Arial"/>
                <w:b w:val="0"/>
                <w:sz w:val="20"/>
                <w:szCs w:val="20"/>
                <w:lang w:val="lv-LV"/>
              </w:rPr>
              <w:t>Iznomāšanas gadījumā tālākdevējs atbild par ierobežotas joslas lietošanas tiesību izmantošanu un specifisko lietošanas tiesību nosacījumu izpildi.</w:t>
            </w:r>
          </w:p>
        </w:tc>
        <w:tc>
          <w:tcPr>
            <w:tcW w:w="4317" w:type="dxa"/>
          </w:tcPr>
          <w:p w:rsidRPr="00391141" w:rsidR="00E025A9" w:rsidP="00E025A9" w:rsidRDefault="00E025A9" w14:paraId="2F841061" w14:textId="430A39E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Jāievieš Kodeksa 51.panta 3.daļa un tās b.punkts, proti,</w:t>
            </w:r>
          </w:p>
          <w:p w:rsidRPr="00391141" w:rsidR="00E025A9" w:rsidP="00E025A9" w:rsidRDefault="00E025A9" w14:paraId="7A5B374A" w14:textId="7777777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E025A9" w:rsidP="00E025A9" w:rsidRDefault="00E025A9" w14:paraId="2045266A" w14:textId="1DB8999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w:t>
            </w:r>
            <w:r w:rsidRPr="00391141">
              <w:rPr>
                <w:rFonts w:ascii="Arial" w:hAnsi="Arial" w:cs="Arial"/>
                <w:b/>
                <w:bCs/>
                <w:sz w:val="20"/>
                <w:szCs w:val="20"/>
                <w:lang w:val="lv-LV"/>
              </w:rPr>
              <w:t>Neskarot vajadzību nodrošināt konkurences neizkropļošanu</w:t>
            </w:r>
            <w:r w:rsidRPr="00391141">
              <w:rPr>
                <w:rFonts w:ascii="Arial" w:hAnsi="Arial" w:cs="Arial"/>
                <w:sz w:val="20"/>
                <w:szCs w:val="20"/>
                <w:lang w:val="lv-LV"/>
              </w:rPr>
              <w:t xml:space="preserve"> [..] dalībvalstis </w:t>
            </w:r>
            <w:r w:rsidRPr="00391141">
              <w:rPr>
                <w:rFonts w:ascii="Arial" w:hAnsi="Arial" w:cs="Arial"/>
                <w:b/>
                <w:bCs/>
                <w:sz w:val="20"/>
                <w:szCs w:val="20"/>
                <w:lang w:val="lv-LV"/>
              </w:rPr>
              <w:t>neatsaka</w:t>
            </w:r>
            <w:r w:rsidRPr="00391141">
              <w:rPr>
                <w:rFonts w:ascii="Arial" w:hAnsi="Arial" w:cs="Arial"/>
                <w:sz w:val="20"/>
                <w:szCs w:val="20"/>
                <w:lang w:val="lv-LV"/>
              </w:rPr>
              <w:t xml:space="preserve"> radiofrekvenču spektra lietošanas tiesību iznomāšanu, ja </w:t>
            </w:r>
            <w:r w:rsidRPr="00391141">
              <w:rPr>
                <w:rFonts w:ascii="Arial" w:hAnsi="Arial" w:cs="Arial"/>
                <w:b/>
                <w:bCs/>
                <w:sz w:val="20"/>
                <w:szCs w:val="20"/>
                <w:lang w:val="lv-LV"/>
              </w:rPr>
              <w:t>iznomātājs apņemas paturēt atbildību</w:t>
            </w:r>
            <w:r w:rsidRPr="00391141">
              <w:rPr>
                <w:rFonts w:ascii="Arial" w:hAnsi="Arial" w:cs="Arial"/>
                <w:sz w:val="20"/>
                <w:szCs w:val="20"/>
                <w:lang w:val="lv-LV"/>
              </w:rPr>
              <w:t xml:space="preserve"> par lietošanas tiesībām piesaistīto sākotnējo nosacījumu izpildi”</w:t>
            </w:r>
          </w:p>
          <w:p w:rsidRPr="00391141" w:rsidR="00E025A9" w:rsidP="00E025A9" w:rsidRDefault="00E025A9" w14:paraId="4DEA1857" w14:textId="28B4A8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4F2007" w:rsidP="00E025A9" w:rsidRDefault="00E025A9" w14:paraId="38DE7F28" w14:textId="5E1E4BC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Ņemot vērā, ka Likumprojekta 45.panta 4.daļas redakcija faktiski paredz, ka iznomātājs (tālākdevējs) vienmēr atbild par lietošanas tiesībām piesaistīto sākotnējo nosacījumu izpildi, jāprecizē, ka Regulators atļauj iznomāšanu, ja tā nekropļo konkurenci.</w:t>
            </w:r>
            <w:r w:rsidRPr="00391141" w:rsidR="004F2007">
              <w:rPr>
                <w:rFonts w:ascii="Arial" w:hAnsi="Arial" w:cs="Arial"/>
                <w:sz w:val="20"/>
                <w:szCs w:val="20"/>
                <w:lang w:val="lv-LV"/>
              </w:rPr>
              <w:t xml:space="preserve"> </w:t>
            </w:r>
          </w:p>
        </w:tc>
        <w:tc>
          <w:tcPr>
            <w:tcW w:w="4317" w:type="dxa"/>
          </w:tcPr>
          <w:p w:rsidRPr="00391141" w:rsidR="00E025A9" w:rsidP="004F2007" w:rsidRDefault="00E025A9" w14:paraId="62AA7472" w14:textId="455AD87C">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 xml:space="preserve">Iznomāšanas gadījumā tālākdevējs atbild par ierobežotas joslas lietošanas tiesību izmantošanu un specifisko lietošanas tiesību nosacījumu izpildi. </w:t>
            </w:r>
            <w:r w:rsidRPr="00391141">
              <w:rPr>
                <w:rFonts w:ascii="Arial" w:hAnsi="Arial" w:cs="Arial"/>
                <w:sz w:val="20"/>
                <w:szCs w:val="20"/>
                <w:highlight w:val="yellow"/>
                <w:lang w:val="lv-LV"/>
              </w:rPr>
              <w:t xml:space="preserve">Regulators atļauj iznomāšanu, ja tā </w:t>
            </w:r>
            <w:r w:rsidRPr="00391141" w:rsidR="007256D9">
              <w:rPr>
                <w:rFonts w:ascii="Arial" w:hAnsi="Arial" w:cs="Arial"/>
                <w:sz w:val="20"/>
                <w:szCs w:val="20"/>
                <w:highlight w:val="yellow"/>
                <w:lang w:val="lv-LV"/>
              </w:rPr>
              <w:t>nerada būtisku konkurences kropļošanas risku.</w:t>
            </w:r>
          </w:p>
          <w:p w:rsidRPr="00391141" w:rsidR="00FE4FF1" w:rsidP="004F2007" w:rsidRDefault="00FE4FF1" w14:paraId="4AC0EEB5" w14:textId="28B1F56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tc>
      </w:tr>
      <w:tr w:rsidRPr="00391141" w:rsidR="00CD4AFA" w:rsidTr="00407A5A" w14:paraId="78AE44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Pr>
          <w:p w:rsidRPr="00391141" w:rsidR="00CD4AFA" w:rsidP="004F2007" w:rsidRDefault="004F2007" w14:paraId="703692E5" w14:textId="77028A19">
            <w:pPr>
              <w:tabs>
                <w:tab w:val="left" w:pos="2558"/>
              </w:tabs>
              <w:jc w:val="both"/>
              <w:rPr>
                <w:rFonts w:ascii="Arial" w:hAnsi="Arial" w:cs="Arial"/>
                <w:sz w:val="20"/>
                <w:szCs w:val="20"/>
                <w:lang w:val="lv-LV"/>
              </w:rPr>
            </w:pPr>
            <w:r w:rsidRPr="00391141">
              <w:rPr>
                <w:rFonts w:ascii="Arial" w:hAnsi="Arial" w:cs="Arial"/>
                <w:sz w:val="20"/>
                <w:szCs w:val="20"/>
                <w:lang w:val="lv-LV"/>
              </w:rPr>
              <w:t>45.panta 5.daļa</w:t>
            </w:r>
          </w:p>
        </w:tc>
      </w:tr>
      <w:tr w:rsidRPr="00913AFA" w:rsidR="00FE4FF1" w:rsidTr="00407A5A" w14:paraId="392D16F1" w14:textId="77777777">
        <w:tc>
          <w:tcPr>
            <w:cnfStyle w:val="001000000000" w:firstRow="0" w:lastRow="0" w:firstColumn="1" w:lastColumn="0" w:oddVBand="0" w:evenVBand="0" w:oddHBand="0" w:evenHBand="0" w:firstRowFirstColumn="0" w:firstRowLastColumn="0" w:lastRowFirstColumn="0" w:lastRowLastColumn="0"/>
            <w:tcW w:w="4316" w:type="dxa"/>
          </w:tcPr>
          <w:p w:rsidRPr="00391141" w:rsidR="00FE4FF1" w:rsidP="00407A5A" w:rsidRDefault="00E025A9" w14:paraId="046737D1" w14:textId="5A96BF15">
            <w:pPr>
              <w:tabs>
                <w:tab w:val="left" w:pos="2595"/>
              </w:tabs>
              <w:jc w:val="both"/>
              <w:rPr>
                <w:rFonts w:ascii="Arial" w:hAnsi="Arial" w:cs="Arial"/>
                <w:b w:val="0"/>
                <w:bCs w:val="0"/>
                <w:sz w:val="20"/>
                <w:szCs w:val="20"/>
                <w:lang w:val="lv-LV"/>
              </w:rPr>
            </w:pPr>
            <w:r w:rsidRPr="00391141">
              <w:rPr>
                <w:rFonts w:ascii="Arial" w:hAnsi="Arial" w:cs="Arial"/>
                <w:b w:val="0"/>
                <w:bCs w:val="0"/>
                <w:sz w:val="20"/>
                <w:szCs w:val="20"/>
                <w:lang w:val="lv-LV"/>
              </w:rPr>
              <w:t>Pārdošanas gadījumā tālāksaņēmējs atbild par ierobežotas joslas lietošanas tiesību izmantošanu un specifisko lietošanas tiesību nosacījumu izpildi. Regulators pārdošanas gadījumā anulē tālākdevējam ierobežotas joslas lietošanas tiesības un tās piešķir tālāksaņēmējam, piemērojot specifiskos lietošanas tiesību nosacījumus. Šajā gadījumā Regulators nerīko izsoli vai konkursu ierobežotas joslas lietošanas tiesību piešķiršanai.</w:t>
            </w:r>
          </w:p>
        </w:tc>
        <w:tc>
          <w:tcPr>
            <w:tcW w:w="4317" w:type="dxa"/>
          </w:tcPr>
          <w:p w:rsidR="007256D9" w:rsidP="007256D9" w:rsidRDefault="007256D9" w14:paraId="1AF32F09" w14:textId="3CB956AB">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b/>
                <w:bCs/>
                <w:sz w:val="20"/>
                <w:szCs w:val="20"/>
                <w:lang w:val="lv-LV"/>
              </w:rPr>
              <w:t>Pirmkārt,</w:t>
            </w:r>
            <w:r w:rsidRPr="00391141">
              <w:rPr>
                <w:rFonts w:ascii="Arial" w:hAnsi="Arial" w:cs="Arial"/>
                <w:sz w:val="20"/>
                <w:szCs w:val="20"/>
                <w:lang w:val="lv-LV"/>
              </w:rPr>
              <w:t xml:space="preserve"> j</w:t>
            </w:r>
            <w:r w:rsidRPr="00391141" w:rsidR="00E025A9">
              <w:rPr>
                <w:rFonts w:ascii="Arial" w:hAnsi="Arial" w:cs="Arial"/>
                <w:sz w:val="20"/>
                <w:szCs w:val="20"/>
                <w:lang w:val="lv-LV"/>
              </w:rPr>
              <w:t>āprecizē, ka regulējums attiecas uz “nodošanu”, kas ir plašāks jēdziens un ietver “pārdošanu”. Citādi paliek neregulēti citi nodošanas veidi, kas nav pārdošana.</w:t>
            </w:r>
            <w:r w:rsidRPr="00391141">
              <w:rPr>
                <w:rFonts w:ascii="Arial" w:hAnsi="Arial" w:cs="Arial"/>
                <w:sz w:val="20"/>
                <w:szCs w:val="20"/>
                <w:lang w:val="lv-LV"/>
              </w:rPr>
              <w:t xml:space="preserve"> Sk. komentāru par 1.pantu.</w:t>
            </w:r>
          </w:p>
          <w:p w:rsidRPr="00391141" w:rsidR="00391141" w:rsidP="007256D9" w:rsidRDefault="00391141" w14:paraId="2D3EB890" w14:textId="7777777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7256D9" w:rsidP="004F2007" w:rsidRDefault="007256D9" w14:paraId="63A20310" w14:textId="4F62EE0E">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b/>
                <w:bCs/>
                <w:sz w:val="20"/>
                <w:szCs w:val="20"/>
                <w:lang w:val="lv-LV"/>
              </w:rPr>
              <w:t xml:space="preserve">Otrkārt, </w:t>
            </w:r>
            <w:r w:rsidRPr="00391141">
              <w:rPr>
                <w:rFonts w:ascii="Arial" w:hAnsi="Arial" w:cs="Arial"/>
                <w:sz w:val="20"/>
                <w:szCs w:val="20"/>
                <w:lang w:val="lv-LV"/>
              </w:rPr>
              <w:t>j</w:t>
            </w:r>
            <w:r w:rsidRPr="00391141" w:rsidR="004F2007">
              <w:rPr>
                <w:rFonts w:ascii="Arial" w:hAnsi="Arial" w:cs="Arial"/>
                <w:sz w:val="20"/>
                <w:szCs w:val="20"/>
                <w:lang w:val="lv-LV"/>
              </w:rPr>
              <w:t>ātransponē Kodeksa 51.panta 3.daļa</w:t>
            </w:r>
            <w:r w:rsidRPr="00391141">
              <w:rPr>
                <w:rFonts w:ascii="Arial" w:hAnsi="Arial" w:cs="Arial"/>
                <w:sz w:val="20"/>
                <w:szCs w:val="20"/>
                <w:lang w:val="lv-LV"/>
              </w:rPr>
              <w:t xml:space="preserve"> un c. punkts, proti,</w:t>
            </w:r>
          </w:p>
          <w:p w:rsidRPr="00391141" w:rsidR="007256D9" w:rsidP="007256D9" w:rsidRDefault="007256D9" w14:paraId="787B0632" w14:textId="37F0B43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lv-LV"/>
              </w:rPr>
            </w:pPr>
            <w:r w:rsidRPr="00391141">
              <w:rPr>
                <w:rFonts w:ascii="Arial" w:hAnsi="Arial" w:cs="Arial"/>
                <w:sz w:val="20"/>
                <w:szCs w:val="20"/>
                <w:lang w:val="lv-LV"/>
              </w:rPr>
              <w:t>“</w:t>
            </w:r>
            <w:r w:rsidRPr="00391141">
              <w:rPr>
                <w:rFonts w:ascii="Arial" w:hAnsi="Arial" w:cs="Arial"/>
                <w:b/>
                <w:bCs/>
                <w:sz w:val="20"/>
                <w:szCs w:val="20"/>
                <w:lang w:val="lv-LV"/>
              </w:rPr>
              <w:t>Neskarot vajadzību nodrošināt konkurences neizkropļošanu</w:t>
            </w:r>
            <w:r w:rsidRPr="00391141">
              <w:rPr>
                <w:rFonts w:ascii="Arial" w:hAnsi="Arial" w:cs="Arial"/>
                <w:sz w:val="20"/>
                <w:szCs w:val="20"/>
                <w:lang w:val="lv-LV"/>
              </w:rPr>
              <w:t xml:space="preserve"> [..] dalībvalstis </w:t>
            </w:r>
            <w:r w:rsidRPr="00391141">
              <w:rPr>
                <w:rFonts w:ascii="Arial" w:hAnsi="Arial" w:cs="Arial"/>
                <w:b/>
                <w:bCs/>
                <w:sz w:val="20"/>
                <w:szCs w:val="20"/>
                <w:lang w:val="lv-LV"/>
              </w:rPr>
              <w:t xml:space="preserve"> </w:t>
            </w:r>
          </w:p>
          <w:p w:rsidRPr="00391141" w:rsidR="007256D9" w:rsidP="007256D9" w:rsidRDefault="007256D9" w14:paraId="563E6D4A" w14:textId="6040FB2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b/>
                <w:bCs/>
                <w:sz w:val="20"/>
                <w:szCs w:val="20"/>
                <w:lang w:val="lv-LV"/>
              </w:rPr>
              <w:t xml:space="preserve">neatsaka radiofrekvenču spektra lietošanas tiesību nodošanu, </w:t>
            </w:r>
            <w:r w:rsidRPr="00391141">
              <w:rPr>
                <w:rFonts w:ascii="Arial" w:hAnsi="Arial" w:cs="Arial"/>
                <w:sz w:val="20"/>
                <w:szCs w:val="20"/>
                <w:lang w:val="lv-LV"/>
              </w:rPr>
              <w:t>ja vien nav skaidra riska, ka jaunais tiesību subjekts nav spējīgs izpildīt lietošanas tiesību sākotnējos nosacījumus</w:t>
            </w:r>
            <w:r w:rsidRPr="00391141">
              <w:rPr>
                <w:rFonts w:ascii="Arial" w:hAnsi="Arial" w:cs="Arial"/>
                <w:b/>
                <w:bCs/>
                <w:sz w:val="20"/>
                <w:szCs w:val="20"/>
                <w:lang w:val="lv-LV"/>
              </w:rPr>
              <w:t>.</w:t>
            </w:r>
          </w:p>
          <w:p w:rsidRPr="00391141" w:rsidR="007256D9" w:rsidP="004F2007" w:rsidRDefault="007256D9" w14:paraId="1628BB3A" w14:textId="7F1B7D1C">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7256D9" w:rsidP="004F2007" w:rsidRDefault="007256D9" w14:paraId="7FD1E5B9" w14:textId="0CB3FE3F">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Ņemot vērā, ka Likumprojekta 45.panta 5.daļas redakcija faktiski paredz, ka jaunais tiesību subjekts (tālāksaņēmējs) vienmēr atbild par lietošanas tiesībām piesaistīto sākotnējo nosacījumu izpildi, jāprecizē, ka Regulators atļauj nodošanu, ja tā nekropļo konkurenci.</w:t>
            </w:r>
          </w:p>
          <w:p w:rsidRPr="00391141" w:rsidR="004F2007" w:rsidP="004F2007" w:rsidRDefault="004F2007" w14:paraId="5551D091" w14:textId="7777777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Regulatora nosacījumi nedrīkst ietvert ierobežojošākus kritērijus, nekā noteikts Kodeksā.</w:t>
            </w:r>
          </w:p>
          <w:p w:rsidRPr="00391141" w:rsidR="004F2007" w:rsidP="004F2007" w:rsidRDefault="004F2007" w14:paraId="3EBB20EB" w14:textId="7777777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4F2007" w:rsidP="004F2007" w:rsidRDefault="007256D9" w14:paraId="332170BD" w14:textId="20D41F34">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b/>
                <w:bCs/>
                <w:sz w:val="20"/>
                <w:szCs w:val="20"/>
                <w:lang w:val="lv-LV"/>
              </w:rPr>
              <w:t>Treškārt,</w:t>
            </w:r>
            <w:r w:rsidRPr="00391141">
              <w:rPr>
                <w:rFonts w:ascii="Arial" w:hAnsi="Arial" w:cs="Arial"/>
                <w:sz w:val="20"/>
                <w:szCs w:val="20"/>
                <w:lang w:val="lv-LV"/>
              </w:rPr>
              <w:t xml:space="preserve"> a</w:t>
            </w:r>
            <w:r w:rsidRPr="00391141" w:rsidR="004F2007">
              <w:rPr>
                <w:rFonts w:ascii="Arial" w:hAnsi="Arial" w:cs="Arial"/>
                <w:sz w:val="20"/>
                <w:szCs w:val="20"/>
                <w:lang w:val="lv-LV"/>
              </w:rPr>
              <w:t xml:space="preserve">tsauce uz konkursu/izsoli ir lieka. To var ietvert anotācijā, taču nav jāpaskaidro likumā. </w:t>
            </w:r>
          </w:p>
        </w:tc>
        <w:tc>
          <w:tcPr>
            <w:tcW w:w="4317" w:type="dxa"/>
          </w:tcPr>
          <w:p w:rsidRPr="00391141" w:rsidR="007256D9" w:rsidP="004F2007" w:rsidRDefault="007256D9" w14:paraId="0C274D7A" w14:textId="7B6EFC14">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lv-LV"/>
              </w:rPr>
            </w:pPr>
            <w:r w:rsidRPr="00391141">
              <w:rPr>
                <w:rFonts w:ascii="Arial" w:hAnsi="Arial" w:cs="Arial"/>
                <w:bCs/>
                <w:sz w:val="20"/>
                <w:szCs w:val="20"/>
                <w:highlight w:val="yellow"/>
                <w:lang w:val="lv-LV"/>
              </w:rPr>
              <w:t>Nodošanas</w:t>
            </w:r>
            <w:r w:rsidRPr="00391141">
              <w:rPr>
                <w:rFonts w:ascii="Arial" w:hAnsi="Arial" w:cs="Arial"/>
                <w:bCs/>
                <w:sz w:val="20"/>
                <w:szCs w:val="20"/>
                <w:lang w:val="lv-LV"/>
              </w:rPr>
              <w:t xml:space="preserve"> gadījumā tālāksaņēmējs atbild par ierobežotas joslas lietošanas tiesību izmantošanu un specifisko lietošanas tiesību nosacījumu izpildi. Regulators </w:t>
            </w:r>
            <w:r w:rsidRPr="00391141">
              <w:rPr>
                <w:rFonts w:ascii="Arial" w:hAnsi="Arial" w:cs="Arial"/>
                <w:bCs/>
                <w:sz w:val="20"/>
                <w:szCs w:val="20"/>
                <w:highlight w:val="yellow"/>
                <w:lang w:val="lv-LV"/>
              </w:rPr>
              <w:t>nodošanas</w:t>
            </w:r>
            <w:r w:rsidRPr="00391141">
              <w:rPr>
                <w:rFonts w:ascii="Arial" w:hAnsi="Arial" w:cs="Arial"/>
                <w:bCs/>
                <w:sz w:val="20"/>
                <w:szCs w:val="20"/>
                <w:lang w:val="lv-LV"/>
              </w:rPr>
              <w:t xml:space="preserve"> gadījumā anulē tālākdevējam ierobežotas joslas lietošanas tiesības un tās piešķir tālāksaņēmējam, piemērojot specifiskos lietošanas tiesību nosacījumus. Regulators atļauj nodošanu, </w:t>
            </w:r>
            <w:r w:rsidRPr="00391141">
              <w:rPr>
                <w:rFonts w:ascii="Arial" w:hAnsi="Arial" w:cs="Arial"/>
                <w:sz w:val="20"/>
                <w:szCs w:val="20"/>
                <w:highlight w:val="yellow"/>
                <w:lang w:val="lv-LV"/>
              </w:rPr>
              <w:t>ja tā nerada būtisku konkurences kropļošanas risku.</w:t>
            </w:r>
            <w:r w:rsidRPr="00391141">
              <w:rPr>
                <w:rFonts w:ascii="Arial" w:hAnsi="Arial" w:cs="Arial"/>
                <w:bCs/>
                <w:sz w:val="20"/>
                <w:szCs w:val="20"/>
                <w:lang w:val="lv-LV"/>
              </w:rPr>
              <w:t>.</w:t>
            </w:r>
          </w:p>
          <w:p w:rsidRPr="00391141" w:rsidR="00FE4FF1" w:rsidP="007256D9" w:rsidRDefault="00FE4FF1" w14:paraId="03ADAF5C" w14:textId="6E58B158">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lv-LV"/>
              </w:rPr>
            </w:pPr>
          </w:p>
        </w:tc>
      </w:tr>
      <w:tr w:rsidRPr="00391141" w:rsidR="00393EE8" w:rsidTr="002F240A" w14:paraId="6B9725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Pr>
          <w:p w:rsidRPr="00391141" w:rsidR="00393EE8" w:rsidP="004F2007" w:rsidRDefault="007256D9" w14:paraId="3D6BCCA8" w14:textId="600A0911">
            <w:pPr>
              <w:tabs>
                <w:tab w:val="left" w:pos="2558"/>
              </w:tabs>
              <w:jc w:val="both"/>
              <w:rPr>
                <w:rFonts w:ascii="Arial" w:hAnsi="Arial" w:cs="Arial"/>
                <w:bCs w:val="0"/>
                <w:sz w:val="20"/>
                <w:szCs w:val="20"/>
                <w:lang w:val="lv-LV"/>
              </w:rPr>
            </w:pPr>
            <w:r w:rsidRPr="00391141">
              <w:rPr>
                <w:rFonts w:ascii="Arial" w:hAnsi="Arial" w:cs="Arial"/>
                <w:bCs w:val="0"/>
                <w:sz w:val="20"/>
                <w:szCs w:val="20"/>
                <w:lang w:val="lv-LV"/>
              </w:rPr>
              <w:t>45.panta 6.daļa</w:t>
            </w:r>
          </w:p>
        </w:tc>
      </w:tr>
      <w:tr w:rsidRPr="00391141" w:rsidR="000C1CA4" w:rsidTr="00407A5A" w14:paraId="4221ACF9" w14:textId="77777777">
        <w:tc>
          <w:tcPr>
            <w:cnfStyle w:val="001000000000" w:firstRow="0" w:lastRow="0" w:firstColumn="1" w:lastColumn="0" w:oddVBand="0" w:evenVBand="0" w:oddHBand="0" w:evenHBand="0" w:firstRowFirstColumn="0" w:firstRowLastColumn="0" w:lastRowFirstColumn="0" w:lastRowLastColumn="0"/>
            <w:tcW w:w="4316" w:type="dxa"/>
          </w:tcPr>
          <w:p w:rsidRPr="00391141" w:rsidR="000C1CA4" w:rsidP="007256D9" w:rsidRDefault="007256D9" w14:paraId="2080726B" w14:textId="60FAEAEC">
            <w:pPr>
              <w:tabs>
                <w:tab w:val="left" w:pos="912"/>
              </w:tabs>
              <w:jc w:val="both"/>
              <w:rPr>
                <w:rFonts w:ascii="Arial" w:hAnsi="Arial" w:cs="Arial"/>
                <w:b w:val="0"/>
                <w:sz w:val="20"/>
                <w:szCs w:val="20"/>
                <w:lang w:val="lv-LV"/>
              </w:rPr>
            </w:pPr>
            <w:r w:rsidRPr="00391141">
              <w:rPr>
                <w:rFonts w:ascii="Arial" w:hAnsi="Arial" w:cs="Arial"/>
                <w:b w:val="0"/>
                <w:sz w:val="20"/>
                <w:szCs w:val="20"/>
                <w:lang w:val="lv-LV"/>
              </w:rPr>
              <w:t>Elektronisko sakaru komersants ir tiesīgs pārdot tikai ierobežotas joslas lietošanas tiesības, kuras ir ieguvis izsoles rezultātā par maksu.</w:t>
            </w:r>
          </w:p>
        </w:tc>
        <w:tc>
          <w:tcPr>
            <w:tcW w:w="4317" w:type="dxa"/>
          </w:tcPr>
          <w:p w:rsidR="00391141" w:rsidP="00393EE8" w:rsidRDefault="007256D9" w14:paraId="7FE1C05F" w14:textId="7777777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Saskaņā ar Kodeksa 51.panta 2.teikumu, dalībvalstis var aizliegt nodot (tātad – arī pārdot) frekvenču lietošanas tiesības, ja tās “sākotnēji ir piešķirtas par brīvu vai piešķirtas apraidei”.</w:t>
            </w:r>
            <w:r w:rsidRPr="00391141" w:rsidR="00011DCB">
              <w:rPr>
                <w:rFonts w:ascii="Arial" w:hAnsi="Arial" w:cs="Arial"/>
                <w:sz w:val="20"/>
                <w:szCs w:val="20"/>
                <w:lang w:val="lv-LV"/>
              </w:rPr>
              <w:t xml:space="preserve"> </w:t>
            </w:r>
          </w:p>
          <w:p w:rsidRPr="00391141" w:rsidR="007256D9" w:rsidP="00393EE8" w:rsidRDefault="00011DCB" w14:paraId="15439026" w14:textId="11EB0314">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Saskaņā ar Likumprojektu, ierobežotas joslas lietošanas tiesības  var iegūt tikai konkursa vai izsoles kārtībā, tātad, nekad “par brīvu vai apraidei”.</w:t>
            </w:r>
          </w:p>
          <w:p w:rsidRPr="00391141" w:rsidR="007256D9" w:rsidP="00393EE8" w:rsidRDefault="007256D9" w14:paraId="7E28B3E8" w14:textId="0DC33709">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7256D9" w:rsidP="00011DCB" w:rsidRDefault="00E21304" w14:paraId="7AB2376D" w14:textId="3E4C8362">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Kodekss nesašaurina šīs tiesības, paredzot iespēju aizliegt nodot (pārdot) lietošanas tiesības, kas nav iegūtas par brīvu, bet ir iegūtas konkursa veidā.</w:t>
            </w:r>
            <w:r w:rsidRPr="00391141" w:rsidR="00011DCB">
              <w:rPr>
                <w:rFonts w:ascii="Arial" w:hAnsi="Arial" w:cs="Arial"/>
                <w:sz w:val="20"/>
                <w:szCs w:val="20"/>
                <w:lang w:val="lv-LV"/>
              </w:rPr>
              <w:t xml:space="preserve"> Kodeksā vispār nav atsauces uz izsoli vai konkursu.</w:t>
            </w:r>
            <w:r w:rsidRPr="00391141">
              <w:rPr>
                <w:rFonts w:ascii="Arial" w:hAnsi="Arial" w:cs="Arial"/>
                <w:sz w:val="20"/>
                <w:szCs w:val="20"/>
                <w:lang w:val="lv-LV"/>
              </w:rPr>
              <w:t xml:space="preserve"> Faktiski, esošā redakcija nozīmē, ka konkursā iegūtās lietošanas tiesības ir “sākotnēji piešķirtas par brīvu”, kas neatbilst Kodeksa 51.panta tvērumam. Par brīvu nozīmē bez jebkādas samaksas pretī. “Par brīvu” nav gadījums, kad vairāki elektronisko sakaru komersanti sacenšas, un uzvarētājam tiek piešķirtas lietošanas tiesības ar specifiskajiem konkursa uzvarētājiem noteiktajiem nosacījumiem ieguldīt tīkla pārklājumā, kvalitātē utt. (proti, lietošanas tiesības piešķirtas</w:t>
            </w:r>
            <w:r w:rsidRPr="00391141" w:rsidR="00011DCB">
              <w:rPr>
                <w:rFonts w:ascii="Arial" w:hAnsi="Arial" w:cs="Arial"/>
                <w:sz w:val="20"/>
                <w:szCs w:val="20"/>
                <w:lang w:val="lv-LV"/>
              </w:rPr>
              <w:t>, nosakot saņēmēja pienākumus veikt investīcijas).</w:t>
            </w:r>
          </w:p>
        </w:tc>
        <w:tc>
          <w:tcPr>
            <w:tcW w:w="4317" w:type="dxa"/>
          </w:tcPr>
          <w:p w:rsidRPr="00391141" w:rsidR="000C1CA4" w:rsidP="00393EE8" w:rsidRDefault="00011DCB" w14:paraId="22055885" w14:textId="1A8EAA1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lv-LV"/>
              </w:rPr>
            </w:pPr>
            <w:r w:rsidRPr="00391141">
              <w:rPr>
                <w:rFonts w:ascii="Arial" w:hAnsi="Arial" w:cs="Arial"/>
                <w:sz w:val="20"/>
                <w:szCs w:val="20"/>
                <w:highlight w:val="yellow"/>
                <w:lang w:val="lv-LV"/>
              </w:rPr>
              <w:t>[</w:t>
            </w:r>
            <w:r w:rsidR="00913AFA">
              <w:rPr>
                <w:rFonts w:ascii="Arial" w:hAnsi="Arial" w:cs="Arial"/>
                <w:sz w:val="20"/>
                <w:szCs w:val="20"/>
                <w:highlight w:val="yellow"/>
                <w:lang w:val="lv-LV"/>
              </w:rPr>
              <w:t>Izslēgt</w:t>
            </w:r>
            <w:r w:rsidRPr="00391141">
              <w:rPr>
                <w:rFonts w:ascii="Arial" w:hAnsi="Arial" w:cs="Arial"/>
                <w:sz w:val="20"/>
                <w:szCs w:val="20"/>
                <w:highlight w:val="yellow"/>
                <w:lang w:val="lv-LV"/>
              </w:rPr>
              <w:t>]</w:t>
            </w:r>
          </w:p>
        </w:tc>
      </w:tr>
      <w:tr w:rsidRPr="00391141" w:rsidR="00CD4AFA" w:rsidTr="00407A5A" w14:paraId="5E52E8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Pr>
          <w:p w:rsidRPr="00391141" w:rsidR="00CD4AFA" w:rsidP="00CD4AFA" w:rsidRDefault="004F2007" w14:paraId="4111AE27" w14:textId="16115F57">
            <w:pPr>
              <w:tabs>
                <w:tab w:val="left" w:pos="2558"/>
              </w:tabs>
              <w:jc w:val="both"/>
              <w:rPr>
                <w:rFonts w:ascii="Arial" w:hAnsi="Arial" w:cs="Arial"/>
                <w:sz w:val="20"/>
                <w:szCs w:val="20"/>
                <w:lang w:val="lv-LV"/>
              </w:rPr>
            </w:pPr>
            <w:r w:rsidRPr="00391141">
              <w:rPr>
                <w:rFonts w:ascii="Arial" w:hAnsi="Arial" w:cs="Arial"/>
                <w:sz w:val="20"/>
                <w:szCs w:val="20"/>
                <w:lang w:val="lv-LV"/>
              </w:rPr>
              <w:t>4</w:t>
            </w:r>
            <w:r w:rsidRPr="00391141" w:rsidR="00011DCB">
              <w:rPr>
                <w:rFonts w:ascii="Arial" w:hAnsi="Arial" w:cs="Arial"/>
                <w:sz w:val="20"/>
                <w:szCs w:val="20"/>
                <w:lang w:val="lv-LV"/>
              </w:rPr>
              <w:t>5</w:t>
            </w:r>
            <w:r w:rsidRPr="00391141">
              <w:rPr>
                <w:rFonts w:ascii="Arial" w:hAnsi="Arial" w:cs="Arial"/>
                <w:sz w:val="20"/>
                <w:szCs w:val="20"/>
                <w:lang w:val="lv-LV"/>
              </w:rPr>
              <w:t>.pant</w:t>
            </w:r>
            <w:r w:rsidRPr="00391141" w:rsidR="00011DCB">
              <w:rPr>
                <w:rFonts w:ascii="Arial" w:hAnsi="Arial" w:cs="Arial"/>
                <w:sz w:val="20"/>
                <w:szCs w:val="20"/>
                <w:lang w:val="lv-LV"/>
              </w:rPr>
              <w:t>a 7.daļa</w:t>
            </w:r>
          </w:p>
        </w:tc>
      </w:tr>
      <w:tr w:rsidRPr="00913AFA" w:rsidR="00FE4FF1" w:rsidTr="00407A5A" w14:paraId="3BDE3512" w14:textId="77777777">
        <w:tc>
          <w:tcPr>
            <w:cnfStyle w:val="001000000000" w:firstRow="0" w:lastRow="0" w:firstColumn="1" w:lastColumn="0" w:oddVBand="0" w:evenVBand="0" w:oddHBand="0" w:evenHBand="0" w:firstRowFirstColumn="0" w:firstRowLastColumn="0" w:lastRowFirstColumn="0" w:lastRowLastColumn="0"/>
            <w:tcW w:w="4316" w:type="dxa"/>
          </w:tcPr>
          <w:p w:rsidRPr="00391141" w:rsidR="00FE4FF1" w:rsidP="00CD4AFA" w:rsidRDefault="00011DCB" w14:paraId="2DA12624" w14:textId="6E1FE9A1">
            <w:pPr>
              <w:tabs>
                <w:tab w:val="left" w:pos="2558"/>
              </w:tabs>
              <w:jc w:val="both"/>
              <w:rPr>
                <w:rFonts w:ascii="Arial" w:hAnsi="Arial" w:cs="Arial"/>
                <w:b w:val="0"/>
                <w:bCs w:val="0"/>
                <w:sz w:val="20"/>
                <w:szCs w:val="20"/>
                <w:lang w:val="lv-LV"/>
              </w:rPr>
            </w:pPr>
            <w:r w:rsidRPr="00391141">
              <w:rPr>
                <w:rFonts w:ascii="Arial" w:hAnsi="Arial" w:cs="Arial"/>
                <w:b w:val="0"/>
                <w:bCs w:val="0"/>
                <w:sz w:val="20"/>
                <w:szCs w:val="20"/>
                <w:lang w:val="lv-LV"/>
              </w:rPr>
              <w:t xml:space="preserve">Elektronisko sakaru komersanti ir </w:t>
            </w:r>
            <w:r w:rsidRPr="00391141">
              <w:rPr>
                <w:rFonts w:ascii="Arial" w:hAnsi="Arial" w:cs="Arial"/>
                <w:b w:val="0"/>
                <w:bCs w:val="0"/>
                <w:sz w:val="20"/>
                <w:szCs w:val="20"/>
                <w:highlight w:val="yellow"/>
                <w:lang w:val="lv-LV"/>
              </w:rPr>
              <w:t>tiesigi</w:t>
            </w:r>
            <w:r w:rsidRPr="00391141">
              <w:rPr>
                <w:rFonts w:ascii="Arial" w:hAnsi="Arial" w:cs="Arial"/>
                <w:b w:val="0"/>
                <w:bCs w:val="0"/>
                <w:sz w:val="20"/>
                <w:szCs w:val="20"/>
                <w:lang w:val="lv-LV"/>
              </w:rPr>
              <w:t xml:space="preserve"> mainīt ierobežoto joslu lietošanas tiesības, ja sakrīt ierobežoto joslu lietošanas tiesību apjoms attiecībā uz </w:t>
            </w:r>
            <w:r w:rsidRPr="00391141">
              <w:rPr>
                <w:rFonts w:ascii="Arial" w:hAnsi="Arial" w:cs="Arial"/>
                <w:b w:val="0"/>
                <w:bCs w:val="0"/>
                <w:sz w:val="20"/>
                <w:szCs w:val="20"/>
                <w:highlight w:val="yellow"/>
                <w:lang w:val="lv-LV"/>
              </w:rPr>
              <w:t>joslas</w:t>
            </w:r>
            <w:r w:rsidRPr="00391141">
              <w:rPr>
                <w:rFonts w:ascii="Arial" w:hAnsi="Arial" w:cs="Arial"/>
                <w:b w:val="0"/>
                <w:bCs w:val="0"/>
                <w:sz w:val="20"/>
                <w:szCs w:val="20"/>
                <w:lang w:val="lv-LV"/>
              </w:rPr>
              <w:t xml:space="preserve"> platumu un izmantojamo teritoriju.</w:t>
            </w:r>
          </w:p>
        </w:tc>
        <w:tc>
          <w:tcPr>
            <w:tcW w:w="4317" w:type="dxa"/>
          </w:tcPr>
          <w:p w:rsidRPr="00391141" w:rsidR="00393EE8" w:rsidP="00CD4AFA" w:rsidRDefault="00011DCB" w14:paraId="1A41043A" w14:textId="129DFFDD">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Jānovērš pārrakstīšanās kļūdas</w:t>
            </w:r>
            <w:r w:rsidR="00391141">
              <w:rPr>
                <w:rFonts w:ascii="Arial" w:hAnsi="Arial" w:cs="Arial"/>
                <w:sz w:val="20"/>
                <w:szCs w:val="20"/>
                <w:lang w:val="lv-LV"/>
              </w:rPr>
              <w:t>.</w:t>
            </w:r>
          </w:p>
        </w:tc>
        <w:tc>
          <w:tcPr>
            <w:tcW w:w="4317" w:type="dxa"/>
          </w:tcPr>
          <w:p w:rsidRPr="00391141" w:rsidR="00D8180B" w:rsidP="00393EE8" w:rsidRDefault="00011DCB" w14:paraId="4B4BF40B" w14:textId="4040042F">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 xml:space="preserve">Elektronisko sakaru komersanti ir </w:t>
            </w:r>
            <w:r w:rsidRPr="00391141">
              <w:rPr>
                <w:rFonts w:ascii="Arial" w:hAnsi="Arial" w:cs="Arial"/>
                <w:sz w:val="20"/>
                <w:szCs w:val="20"/>
                <w:highlight w:val="yellow"/>
                <w:lang w:val="lv-LV"/>
              </w:rPr>
              <w:t>tiesīgi</w:t>
            </w:r>
            <w:r w:rsidRPr="00391141">
              <w:rPr>
                <w:rFonts w:ascii="Arial" w:hAnsi="Arial" w:cs="Arial"/>
                <w:sz w:val="20"/>
                <w:szCs w:val="20"/>
                <w:lang w:val="lv-LV"/>
              </w:rPr>
              <w:t xml:space="preserve"> mainīt ierobežoto joslu lietošanas tiesības, ja sakrīt ierobežoto joslu lietošanas tiesību apjoms attiecībā uz </w:t>
            </w:r>
            <w:r w:rsidRPr="00391141">
              <w:rPr>
                <w:rFonts w:ascii="Arial" w:hAnsi="Arial" w:cs="Arial"/>
                <w:sz w:val="20"/>
                <w:szCs w:val="20"/>
                <w:highlight w:val="yellow"/>
                <w:lang w:val="lv-LV"/>
              </w:rPr>
              <w:t>joslas</w:t>
            </w:r>
            <w:r w:rsidRPr="00391141">
              <w:rPr>
                <w:rFonts w:ascii="Arial" w:hAnsi="Arial" w:cs="Arial"/>
                <w:sz w:val="20"/>
                <w:szCs w:val="20"/>
                <w:lang w:val="lv-LV"/>
              </w:rPr>
              <w:t xml:space="preserve"> platumu un izmantojamo teritoriju.</w:t>
            </w:r>
          </w:p>
        </w:tc>
      </w:tr>
      <w:tr w:rsidRPr="00391141" w:rsidR="00CD4AFA" w:rsidTr="00407A5A" w14:paraId="0BBB5F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Pr>
          <w:p w:rsidRPr="00391141" w:rsidR="00CD4AFA" w:rsidP="00CD4AFA" w:rsidRDefault="004F2007" w14:paraId="4D247C24" w14:textId="45FFE76C">
            <w:pPr>
              <w:tabs>
                <w:tab w:val="left" w:pos="2558"/>
              </w:tabs>
              <w:jc w:val="both"/>
              <w:rPr>
                <w:rFonts w:ascii="Arial" w:hAnsi="Arial" w:cs="Arial"/>
                <w:sz w:val="20"/>
                <w:szCs w:val="20"/>
                <w:lang w:val="lv-LV"/>
              </w:rPr>
            </w:pPr>
            <w:r w:rsidRPr="00391141">
              <w:rPr>
                <w:rFonts w:ascii="Arial" w:hAnsi="Arial" w:cs="Arial"/>
                <w:sz w:val="20"/>
                <w:szCs w:val="20"/>
                <w:lang w:val="lv-LV"/>
              </w:rPr>
              <w:t>4</w:t>
            </w:r>
            <w:r w:rsidRPr="00391141" w:rsidR="003B01C3">
              <w:rPr>
                <w:rFonts w:ascii="Arial" w:hAnsi="Arial" w:cs="Arial"/>
                <w:sz w:val="20"/>
                <w:szCs w:val="20"/>
                <w:lang w:val="lv-LV"/>
              </w:rPr>
              <w:t>6</w:t>
            </w:r>
            <w:r w:rsidRPr="00391141">
              <w:rPr>
                <w:rFonts w:ascii="Arial" w:hAnsi="Arial" w:cs="Arial"/>
                <w:sz w:val="20"/>
                <w:szCs w:val="20"/>
                <w:lang w:val="lv-LV"/>
              </w:rPr>
              <w:t>.panta 1.daļa</w:t>
            </w:r>
          </w:p>
        </w:tc>
      </w:tr>
      <w:tr w:rsidRPr="00391141" w:rsidR="00FE4FF1" w:rsidTr="00407A5A" w14:paraId="238BBD94" w14:textId="77777777">
        <w:tc>
          <w:tcPr>
            <w:cnfStyle w:val="001000000000" w:firstRow="0" w:lastRow="0" w:firstColumn="1" w:lastColumn="0" w:oddVBand="0" w:evenVBand="0" w:oddHBand="0" w:evenHBand="0" w:firstRowFirstColumn="0" w:firstRowLastColumn="0" w:lastRowFirstColumn="0" w:lastRowLastColumn="0"/>
            <w:tcW w:w="4316" w:type="dxa"/>
          </w:tcPr>
          <w:p w:rsidRPr="00391141" w:rsidR="00FE4FF1" w:rsidP="00CD4AFA" w:rsidRDefault="004F2007" w14:paraId="2E57E6F6" w14:textId="4FE6C82C">
            <w:pPr>
              <w:tabs>
                <w:tab w:val="left" w:pos="2558"/>
              </w:tabs>
              <w:jc w:val="both"/>
              <w:rPr>
                <w:rFonts w:ascii="Arial" w:hAnsi="Arial" w:cs="Arial"/>
                <w:b w:val="0"/>
                <w:sz w:val="20"/>
                <w:szCs w:val="20"/>
                <w:lang w:val="lv-LV"/>
              </w:rPr>
            </w:pPr>
            <w:r w:rsidRPr="00391141">
              <w:rPr>
                <w:rFonts w:ascii="Arial" w:hAnsi="Arial" w:cs="Arial"/>
                <w:b w:val="0"/>
                <w:sz w:val="20"/>
                <w:szCs w:val="20"/>
                <w:lang w:val="lv-LV"/>
              </w:rPr>
              <w:t>Kopīga ierobežotas joslas izmantošana ir iespējama starp elektronisko sakaru komersantiem.</w:t>
            </w:r>
          </w:p>
        </w:tc>
        <w:tc>
          <w:tcPr>
            <w:tcW w:w="4317" w:type="dxa"/>
          </w:tcPr>
          <w:p w:rsidRPr="00391141" w:rsidR="00FE4FF1" w:rsidP="00DE0745" w:rsidRDefault="003B01C3" w14:paraId="0EA03582" w14:textId="07EBF3A2">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 xml:space="preserve">46.panta 1.daļa jādzēš, jo tā dublē “kopīgas </w:t>
            </w:r>
            <w:r w:rsidRPr="00391141" w:rsidR="00DE0745">
              <w:rPr>
                <w:rFonts w:ascii="Arial" w:hAnsi="Arial" w:cs="Arial"/>
                <w:sz w:val="20"/>
                <w:szCs w:val="20"/>
                <w:lang w:val="lv-LV"/>
              </w:rPr>
              <w:t>ierobežotas joslas izmantošanas” definīciju Likumprojekta 1.pantā un nesatur nekādu papildus informāciju.</w:t>
            </w:r>
          </w:p>
          <w:p w:rsidRPr="00391141" w:rsidR="004F2007" w:rsidP="004F2007" w:rsidRDefault="004F2007" w14:paraId="33318642" w14:textId="7777777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4F2007" w:rsidP="004F2007" w:rsidRDefault="004F2007" w14:paraId="7D4445E1" w14:textId="056B63FF">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tc>
        <w:tc>
          <w:tcPr>
            <w:tcW w:w="4317" w:type="dxa"/>
          </w:tcPr>
          <w:p w:rsidRPr="00391141" w:rsidR="004F2007" w:rsidP="004F2007" w:rsidRDefault="00407A5A" w14:paraId="50651AB4" w14:textId="74278546">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[dzēst]</w:t>
            </w:r>
          </w:p>
          <w:p w:rsidRPr="00391141" w:rsidR="004F2007" w:rsidP="00CD4AFA" w:rsidRDefault="004F2007" w14:paraId="3F39B2C3" w14:textId="7D8E932F">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tc>
      </w:tr>
      <w:tr w:rsidRPr="00391141" w:rsidR="00FE4FF1" w:rsidTr="00407A5A" w14:paraId="63A5EC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rsidRPr="00391141" w:rsidR="00FE4FF1" w:rsidP="00407A5A" w:rsidRDefault="004F2007" w14:paraId="1ACF2140" w14:textId="4516F0DE">
            <w:pPr>
              <w:tabs>
                <w:tab w:val="center" w:pos="2050"/>
              </w:tabs>
              <w:rPr>
                <w:rFonts w:ascii="Arial" w:hAnsi="Arial" w:cs="Arial"/>
                <w:sz w:val="20"/>
                <w:szCs w:val="20"/>
                <w:lang w:val="lv-LV"/>
              </w:rPr>
            </w:pPr>
            <w:r w:rsidRPr="00391141">
              <w:rPr>
                <w:rFonts w:ascii="Arial" w:hAnsi="Arial" w:cs="Arial"/>
                <w:sz w:val="20"/>
                <w:szCs w:val="20"/>
                <w:lang w:val="lv-LV"/>
              </w:rPr>
              <w:t>48.panta 2.daļa</w:t>
            </w:r>
            <w:r w:rsidRPr="00391141" w:rsidR="00407A5A">
              <w:rPr>
                <w:rFonts w:ascii="Arial" w:hAnsi="Arial" w:cs="Arial"/>
                <w:sz w:val="20"/>
                <w:szCs w:val="20"/>
                <w:lang w:val="lv-LV"/>
              </w:rPr>
              <w:tab/>
            </w:r>
          </w:p>
        </w:tc>
        <w:tc>
          <w:tcPr>
            <w:tcW w:w="4317" w:type="dxa"/>
          </w:tcPr>
          <w:p w:rsidRPr="00391141" w:rsidR="00FE4FF1" w:rsidP="00FE4FF1" w:rsidRDefault="00FE4FF1" w14:paraId="173B41E2" w14:textId="77777777">
            <w:pPr>
              <w:tabs>
                <w:tab w:val="left" w:pos="2558"/>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lv-LV"/>
              </w:rPr>
            </w:pPr>
          </w:p>
        </w:tc>
        <w:tc>
          <w:tcPr>
            <w:tcW w:w="4317" w:type="dxa"/>
          </w:tcPr>
          <w:p w:rsidRPr="00391141" w:rsidR="00FE4FF1" w:rsidP="00FE4FF1" w:rsidRDefault="00FE4FF1" w14:paraId="575B4654" w14:textId="77777777">
            <w:pPr>
              <w:tabs>
                <w:tab w:val="left" w:pos="2558"/>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lv-LV"/>
              </w:rPr>
            </w:pPr>
          </w:p>
        </w:tc>
      </w:tr>
      <w:tr w:rsidRPr="00913AFA" w:rsidR="00FE4FF1" w:rsidTr="00407A5A" w14:paraId="1B801C60" w14:textId="77777777">
        <w:tc>
          <w:tcPr>
            <w:cnfStyle w:val="001000000000" w:firstRow="0" w:lastRow="0" w:firstColumn="1" w:lastColumn="0" w:oddVBand="0" w:evenVBand="0" w:oddHBand="0" w:evenHBand="0" w:firstRowFirstColumn="0" w:firstRowLastColumn="0" w:lastRowFirstColumn="0" w:lastRowLastColumn="0"/>
            <w:tcW w:w="4316" w:type="dxa"/>
          </w:tcPr>
          <w:p w:rsidRPr="00391141" w:rsidR="00FE4FF1" w:rsidP="00407A5A" w:rsidRDefault="004F2007" w14:paraId="6F6C826A" w14:textId="1E1872A0">
            <w:pPr>
              <w:tabs>
                <w:tab w:val="left" w:pos="2558"/>
              </w:tabs>
              <w:jc w:val="both"/>
              <w:rPr>
                <w:rFonts w:ascii="Arial" w:hAnsi="Arial" w:cs="Arial"/>
                <w:b w:val="0"/>
                <w:sz w:val="20"/>
                <w:szCs w:val="20"/>
                <w:lang w:val="lv-LV"/>
              </w:rPr>
            </w:pPr>
            <w:r w:rsidRPr="00391141">
              <w:rPr>
                <w:rFonts w:ascii="Arial" w:hAnsi="Arial" w:cs="Arial"/>
                <w:b w:val="0"/>
                <w:sz w:val="20"/>
                <w:szCs w:val="20"/>
                <w:lang w:val="lv-LV"/>
              </w:rPr>
              <w:t>Regulators izskata un izvērtē elektronisko sakaru komersanta pieprasījumu par kopīgas ierobežotas joslas izmantošanu. Regulators, pieņem lēmumu par kopīgas ierobežotas joslas izmantošanas atļaušanu un nosaka nosacījumus, saskaņā ar kuriem ir pieļaujama kopīga ierobežotas joslas izmantošana.</w:t>
            </w:r>
          </w:p>
        </w:tc>
        <w:tc>
          <w:tcPr>
            <w:tcW w:w="4317" w:type="dxa"/>
          </w:tcPr>
          <w:p w:rsidRPr="00391141" w:rsidR="002F240A" w:rsidP="00407A5A" w:rsidRDefault="002F240A" w14:paraId="6EABE9CA" w14:textId="7777777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b/>
                <w:bCs/>
                <w:sz w:val="20"/>
                <w:szCs w:val="20"/>
                <w:lang w:val="lv-LV"/>
              </w:rPr>
              <w:t>Pirmkārt</w:t>
            </w:r>
            <w:r w:rsidRPr="00391141">
              <w:rPr>
                <w:rFonts w:ascii="Arial" w:hAnsi="Arial" w:cs="Arial"/>
                <w:sz w:val="20"/>
                <w:szCs w:val="20"/>
                <w:lang w:val="lv-LV"/>
              </w:rPr>
              <w:t>, j</w:t>
            </w:r>
            <w:r w:rsidRPr="00391141" w:rsidR="004F2007">
              <w:rPr>
                <w:rFonts w:ascii="Arial" w:hAnsi="Arial" w:cs="Arial"/>
                <w:sz w:val="20"/>
                <w:szCs w:val="20"/>
                <w:lang w:val="lv-LV"/>
              </w:rPr>
              <w:t xml:space="preserve">āprecizē formulējums. </w:t>
            </w:r>
          </w:p>
          <w:p w:rsidRPr="00391141" w:rsidR="002F240A" w:rsidP="00407A5A" w:rsidRDefault="002F240A" w14:paraId="0D26AD85" w14:textId="7777777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4F2007" w:rsidP="002F240A" w:rsidRDefault="004F2007" w14:paraId="47525A21" w14:textId="72653BA3">
            <w:pPr>
              <w:pStyle w:val="ListParagraph"/>
              <w:numPr>
                <w:ilvl w:val="0"/>
                <w:numId w:val="30"/>
              </w:numPr>
              <w:tabs>
                <w:tab w:val="left" w:pos="2558"/>
              </w:tabs>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lv-LV"/>
              </w:rPr>
            </w:pPr>
            <w:r w:rsidRPr="00391141">
              <w:rPr>
                <w:rFonts w:cs="Arial"/>
                <w:sz w:val="20"/>
                <w:szCs w:val="20"/>
                <w:lang w:val="lv-LV"/>
              </w:rPr>
              <w:t>Šobrīd pirmais un otrais teikums dublē regulējumu</w:t>
            </w:r>
            <w:r w:rsidRPr="00391141" w:rsidR="002F240A">
              <w:rPr>
                <w:rFonts w:cs="Arial"/>
                <w:sz w:val="20"/>
                <w:szCs w:val="20"/>
                <w:lang w:val="lv-LV"/>
              </w:rPr>
              <w:t xml:space="preserve"> un nesatur nekādu jaunu informāciju. Šāda redakcija atšķiras arī no citām Likumprojekta daļām – piemēram, līdzīgi teikumi nav ietverti</w:t>
            </w:r>
            <w:r w:rsidRPr="00391141" w:rsidR="008D58EF">
              <w:rPr>
                <w:rFonts w:cs="Arial"/>
                <w:sz w:val="20"/>
                <w:szCs w:val="20"/>
                <w:lang w:val="lv-LV"/>
              </w:rPr>
              <w:t xml:space="preserve"> 42.pantā, kā arī 45.pantā</w:t>
            </w:r>
            <w:r w:rsidRPr="00391141" w:rsidR="002F240A">
              <w:rPr>
                <w:rFonts w:cs="Arial"/>
                <w:sz w:val="20"/>
                <w:szCs w:val="20"/>
                <w:lang w:val="lv-LV"/>
              </w:rPr>
              <w:t xml:space="preserve"> par “iznomāšanu” un “nodošanu” (pārdošanu, tālāknodošanu). Formulējums ir nevajadzīgs, jo Likumprojekts jau pats par sevi paredz, ka kopīgai ierobežotas joslas izmantošanai </w:t>
            </w:r>
            <w:r w:rsidRPr="00391141" w:rsidR="008D58EF">
              <w:rPr>
                <w:rFonts w:cs="Arial"/>
                <w:sz w:val="20"/>
                <w:szCs w:val="20"/>
                <w:lang w:val="lv-LV"/>
              </w:rPr>
              <w:t>nepieciešama Regulatora atļauja, to, ka Regulators pieņem lēmumu.</w:t>
            </w:r>
          </w:p>
          <w:p w:rsidRPr="00391141" w:rsidR="008D58EF" w:rsidP="00407A5A" w:rsidRDefault="008D58EF" w14:paraId="22607D82" w14:textId="6C1531BA">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4F2007" w:rsidP="00407A5A" w:rsidRDefault="008D58EF" w14:paraId="2AF23679" w14:textId="6B6B4428">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b/>
                <w:bCs/>
                <w:sz w:val="20"/>
                <w:szCs w:val="20"/>
                <w:lang w:val="lv-LV"/>
              </w:rPr>
              <w:t>Otrkārt</w:t>
            </w:r>
            <w:r w:rsidRPr="00391141">
              <w:rPr>
                <w:rFonts w:ascii="Arial" w:hAnsi="Arial" w:cs="Arial"/>
                <w:sz w:val="20"/>
                <w:szCs w:val="20"/>
                <w:lang w:val="lv-LV"/>
              </w:rPr>
              <w:t>, l</w:t>
            </w:r>
            <w:r w:rsidRPr="00391141" w:rsidR="002F240A">
              <w:rPr>
                <w:rFonts w:ascii="Arial" w:hAnsi="Arial" w:cs="Arial"/>
                <w:sz w:val="20"/>
                <w:szCs w:val="20"/>
                <w:lang w:val="lv-LV"/>
              </w:rPr>
              <w:t>ai nodrošinātu tiesisko noteiktību, pantā</w:t>
            </w:r>
            <w:r w:rsidRPr="00391141" w:rsidR="004F2007">
              <w:rPr>
                <w:rFonts w:ascii="Arial" w:hAnsi="Arial" w:cs="Arial"/>
                <w:sz w:val="20"/>
                <w:szCs w:val="20"/>
                <w:lang w:val="lv-LV"/>
              </w:rPr>
              <w:t xml:space="preserve"> ir jāievieš termiņš Regulatora lēmuma pieņemšanai</w:t>
            </w:r>
            <w:r w:rsidRPr="00391141" w:rsidR="002F240A">
              <w:rPr>
                <w:rFonts w:ascii="Arial" w:hAnsi="Arial" w:cs="Arial"/>
                <w:sz w:val="20"/>
                <w:szCs w:val="20"/>
                <w:lang w:val="lv-LV"/>
              </w:rPr>
              <w:t>, kas var atšķirties no Administratīvā procesa likumā noteiktajiem termiņiem, jo īpaši tāpēc, ka, lemjot par kopīgu ierobežotas jo</w:t>
            </w:r>
            <w:r w:rsidRPr="00391141">
              <w:rPr>
                <w:rFonts w:ascii="Arial" w:hAnsi="Arial" w:cs="Arial"/>
                <w:sz w:val="20"/>
                <w:szCs w:val="20"/>
                <w:lang w:val="lv-LV"/>
              </w:rPr>
              <w:t>slas izmantošanu, Regulators vērtē konkurenci un pēc pieprasījuma saņem Konkurences padomes vērtējumu. Arī iepriekšējā ESL redakcija frekvenču “tālāknodošanai” tika paredzēts speciāls termiņš – 6 nedēļas. Uzskatām, ka šis termiņš būtu jāpagarina līdz 12 nedēļām.</w:t>
            </w:r>
          </w:p>
          <w:p w:rsidRPr="00391141" w:rsidR="004F2007" w:rsidP="00FE4FF1" w:rsidRDefault="004F2007" w14:paraId="29208B56" w14:textId="77777777">
            <w:pPr>
              <w:tabs>
                <w:tab w:val="left" w:pos="255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FE4FF1" w:rsidP="00407A5A" w:rsidRDefault="008D58EF" w14:paraId="4AAC2DEA" w14:textId="498FDEEA">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b/>
                <w:bCs/>
                <w:sz w:val="20"/>
                <w:szCs w:val="20"/>
                <w:lang w:val="lv-LV"/>
              </w:rPr>
              <w:t>Treškārt</w:t>
            </w:r>
            <w:r w:rsidRPr="00391141">
              <w:rPr>
                <w:rFonts w:ascii="Arial" w:hAnsi="Arial" w:cs="Arial"/>
                <w:sz w:val="20"/>
                <w:szCs w:val="20"/>
                <w:lang w:val="lv-LV"/>
              </w:rPr>
              <w:t xml:space="preserve">, </w:t>
            </w:r>
            <w:r w:rsidRPr="00391141" w:rsidR="004F2007">
              <w:rPr>
                <w:rFonts w:ascii="Arial" w:hAnsi="Arial" w:cs="Arial"/>
                <w:sz w:val="20"/>
                <w:szCs w:val="20"/>
                <w:lang w:val="lv-LV"/>
              </w:rPr>
              <w:t>jātransponē Kodeksa regulējums, saskaņā ar kuru frekvenču koplietošana elektronisko sakaru komersantu starpā ir atļauta, izņemot gadījumu, ja tā ir pretrunā ar konkurences regulējuma prasībām.</w:t>
            </w:r>
          </w:p>
          <w:p w:rsidRPr="00391141" w:rsidR="008D58EF" w:rsidP="00407A5A" w:rsidRDefault="008D58EF" w14:paraId="2F678C5A" w14:textId="32802E44">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8D58EF" w:rsidP="00407A5A" w:rsidRDefault="008D58EF" w14:paraId="7A7BAACF" w14:textId="41F688F1">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b/>
                <w:bCs/>
                <w:sz w:val="20"/>
                <w:szCs w:val="20"/>
                <w:lang w:val="lv-LV"/>
              </w:rPr>
              <w:t>Ceturtkārt</w:t>
            </w:r>
            <w:r w:rsidRPr="00391141">
              <w:rPr>
                <w:rFonts w:ascii="Arial" w:hAnsi="Arial" w:cs="Arial"/>
                <w:sz w:val="20"/>
                <w:szCs w:val="20"/>
                <w:lang w:val="lv-LV"/>
              </w:rPr>
              <w:t>, jāprecizē, ka Regulators nosaka nosacījumus kopīgai izmantošanai, ja pastāv konkurences kropļošanas riski, nevis visos gadījumos.</w:t>
            </w:r>
          </w:p>
          <w:p w:rsidRPr="00391141" w:rsidR="008D58EF" w:rsidP="00407A5A" w:rsidRDefault="008D58EF" w14:paraId="6BF2D3E5" w14:textId="77777777">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p>
          <w:p w:rsidRPr="00391141" w:rsidR="008D58EF" w:rsidP="00407A5A" w:rsidRDefault="008D58EF" w14:paraId="30D414C5" w14:textId="34396759">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b/>
                <w:bCs/>
                <w:sz w:val="20"/>
                <w:szCs w:val="20"/>
                <w:lang w:val="lv-LV"/>
              </w:rPr>
              <w:t>Piek</w:t>
            </w:r>
            <w:r w:rsidR="00913AFA">
              <w:rPr>
                <w:rFonts w:ascii="Arial" w:hAnsi="Arial" w:cs="Arial"/>
                <w:b/>
                <w:bCs/>
                <w:sz w:val="20"/>
                <w:szCs w:val="20"/>
                <w:lang w:val="lv-LV"/>
              </w:rPr>
              <w:t>tk</w:t>
            </w:r>
            <w:r w:rsidRPr="00391141">
              <w:rPr>
                <w:rFonts w:ascii="Arial" w:hAnsi="Arial" w:cs="Arial"/>
                <w:b/>
                <w:bCs/>
                <w:sz w:val="20"/>
                <w:szCs w:val="20"/>
                <w:lang w:val="lv-LV"/>
              </w:rPr>
              <w:t>ārt,</w:t>
            </w:r>
            <w:r w:rsidRPr="00391141">
              <w:rPr>
                <w:rFonts w:ascii="Arial" w:hAnsi="Arial" w:cs="Arial"/>
                <w:sz w:val="20"/>
                <w:szCs w:val="20"/>
                <w:lang w:val="lv-LV"/>
              </w:rPr>
              <w:t xml:space="preserve"> jākoriģē vārda “kopīga” izmantošana: “kopīga” attiecas uz izmantošanu (komersanti kopīgi, vienlaicīgi izmanto joslu), nevis uz joslu.</w:t>
            </w:r>
          </w:p>
        </w:tc>
        <w:tc>
          <w:tcPr>
            <w:tcW w:w="4317" w:type="dxa"/>
          </w:tcPr>
          <w:p w:rsidRPr="00391141" w:rsidR="00D94CF8" w:rsidP="00407A5A" w:rsidRDefault="004F2007" w14:paraId="436F2F8D" w14:textId="787F5FEC">
            <w:pPr>
              <w:tabs>
                <w:tab w:val="left" w:pos="255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v-LV"/>
              </w:rPr>
            </w:pPr>
            <w:r w:rsidRPr="00391141">
              <w:rPr>
                <w:rFonts w:ascii="Arial" w:hAnsi="Arial" w:cs="Arial"/>
                <w:sz w:val="20"/>
                <w:szCs w:val="20"/>
                <w:lang w:val="lv-LV"/>
              </w:rPr>
              <w:t>Regulators pieņem lēmumu par kopīg</w:t>
            </w:r>
            <w:r w:rsidRPr="00391141" w:rsidR="008D58EF">
              <w:rPr>
                <w:rFonts w:ascii="Arial" w:hAnsi="Arial" w:cs="Arial"/>
                <w:sz w:val="20"/>
                <w:szCs w:val="20"/>
                <w:lang w:val="lv-LV"/>
              </w:rPr>
              <w:t>u</w:t>
            </w:r>
            <w:r w:rsidRPr="00391141">
              <w:rPr>
                <w:rFonts w:ascii="Arial" w:hAnsi="Arial" w:cs="Arial"/>
                <w:sz w:val="20"/>
                <w:szCs w:val="20"/>
                <w:lang w:val="lv-LV"/>
              </w:rPr>
              <w:t xml:space="preserve"> ierobežotas joslas izmantošanas atļaušanu </w:t>
            </w:r>
            <w:r w:rsidRPr="00391141">
              <w:rPr>
                <w:rFonts w:ascii="Arial" w:hAnsi="Arial" w:cs="Arial"/>
                <w:sz w:val="20"/>
                <w:szCs w:val="20"/>
                <w:highlight w:val="yellow"/>
                <w:lang w:val="lv-LV"/>
              </w:rPr>
              <w:t>12 nedēļu laikā</w:t>
            </w:r>
            <w:r w:rsidRPr="00391141">
              <w:rPr>
                <w:rFonts w:ascii="Arial" w:hAnsi="Arial" w:cs="Arial"/>
                <w:sz w:val="20"/>
                <w:szCs w:val="20"/>
                <w:lang w:val="lv-LV"/>
              </w:rPr>
              <w:t xml:space="preserve"> no elektronisko sakara komersanta pieprasījuma par kopīg</w:t>
            </w:r>
            <w:r w:rsidRPr="00391141" w:rsidR="008D58EF">
              <w:rPr>
                <w:rFonts w:ascii="Arial" w:hAnsi="Arial" w:cs="Arial"/>
                <w:sz w:val="20"/>
                <w:szCs w:val="20"/>
                <w:lang w:val="lv-LV"/>
              </w:rPr>
              <w:t>u</w:t>
            </w:r>
            <w:r w:rsidRPr="00391141">
              <w:rPr>
                <w:rFonts w:ascii="Arial" w:hAnsi="Arial" w:cs="Arial"/>
                <w:sz w:val="20"/>
                <w:szCs w:val="20"/>
                <w:lang w:val="lv-LV"/>
              </w:rPr>
              <w:t xml:space="preserve"> ierobežotas joslas izmantošanas saņemšanas. Regulators atļauj kopīgas ierobežotas joslas izmantošanu, </w:t>
            </w:r>
            <w:r w:rsidRPr="00391141">
              <w:rPr>
                <w:rFonts w:ascii="Arial" w:hAnsi="Arial" w:cs="Arial"/>
                <w:sz w:val="20"/>
                <w:szCs w:val="20"/>
                <w:highlight w:val="yellow"/>
                <w:lang w:val="lv-LV"/>
              </w:rPr>
              <w:t>ja nepastāv konkurences kropļošanas risks</w:t>
            </w:r>
            <w:r w:rsidRPr="00391141">
              <w:rPr>
                <w:rFonts w:ascii="Arial" w:hAnsi="Arial" w:cs="Arial"/>
                <w:sz w:val="20"/>
                <w:szCs w:val="20"/>
                <w:lang w:val="lv-LV"/>
              </w:rPr>
              <w:t xml:space="preserve">, vai arī nosaka prasības attiecība uz kopīgu ierobežotas joslas izmantošanu, </w:t>
            </w:r>
            <w:r w:rsidRPr="00391141">
              <w:rPr>
                <w:rFonts w:ascii="Arial" w:hAnsi="Arial" w:cs="Arial"/>
                <w:sz w:val="20"/>
                <w:szCs w:val="20"/>
                <w:highlight w:val="yellow"/>
                <w:lang w:val="lv-LV"/>
              </w:rPr>
              <w:t>lai novērstu konkurences kropļošanu.</w:t>
            </w:r>
          </w:p>
        </w:tc>
      </w:tr>
    </w:tbl>
    <w:p w:rsidR="00FE4FF1" w:rsidP="00C26FEB" w:rsidRDefault="00FE4FF1" w14:paraId="14E003FD" w14:textId="7C354C09">
      <w:pPr>
        <w:tabs>
          <w:tab w:val="left" w:pos="2558"/>
        </w:tabs>
        <w:rPr>
          <w:rFonts w:ascii="Arial" w:hAnsi="Arial" w:cs="Arial"/>
          <w:lang w:val="lv-LV"/>
        </w:rPr>
      </w:pPr>
    </w:p>
    <w:p w:rsidR="00913AFA" w:rsidP="00C26FEB" w:rsidRDefault="00913AFA" w14:paraId="1DC07863" w14:textId="7BD73E6F">
      <w:pPr>
        <w:tabs>
          <w:tab w:val="left" w:pos="2558"/>
        </w:tabs>
        <w:rPr>
          <w:rFonts w:ascii="Arial" w:hAnsi="Arial" w:cs="Arial"/>
          <w:lang w:val="lv-LV"/>
        </w:rPr>
      </w:pPr>
    </w:p>
    <w:p w:rsidR="00913AFA" w:rsidP="00C26FEB" w:rsidRDefault="00913AFA" w14:paraId="0B832BAD" w14:textId="3A17AF3E">
      <w:pPr>
        <w:tabs>
          <w:tab w:val="left" w:pos="2558"/>
        </w:tabs>
        <w:rPr>
          <w:rFonts w:ascii="Arial" w:hAnsi="Arial" w:cs="Arial"/>
          <w:lang w:val="lv-LV"/>
        </w:rPr>
      </w:pPr>
      <w:r>
        <w:rPr>
          <w:rFonts w:ascii="Arial" w:hAnsi="Arial" w:cs="Arial"/>
          <w:lang w:val="lv-LV"/>
        </w:rPr>
        <w:t>SIA “Tele2” vārdā:</w:t>
      </w:r>
    </w:p>
    <w:p w:rsidR="00913AFA" w:rsidP="00C26FEB" w:rsidRDefault="00913AFA" w14:paraId="39AAC141" w14:textId="66C4AB62">
      <w:pPr>
        <w:tabs>
          <w:tab w:val="left" w:pos="2558"/>
        </w:tabs>
        <w:rPr>
          <w:rFonts w:ascii="Arial" w:hAnsi="Arial" w:cs="Arial"/>
          <w:lang w:val="lv-LV"/>
        </w:rPr>
      </w:pPr>
    </w:p>
    <w:p w:rsidR="00913AFA" w:rsidP="00C26FEB" w:rsidRDefault="00913AFA" w14:paraId="21EFC777" w14:textId="1D3F0E5A">
      <w:pPr>
        <w:tabs>
          <w:tab w:val="left" w:pos="2558"/>
        </w:tabs>
        <w:rPr>
          <w:rFonts w:ascii="Arial" w:hAnsi="Arial" w:cs="Arial"/>
          <w:lang w:val="lv-LV"/>
        </w:rPr>
      </w:pPr>
      <w:r>
        <w:rPr>
          <w:rFonts w:ascii="Arial" w:hAnsi="Arial" w:cs="Arial"/>
          <w:lang w:val="lv-LV"/>
        </w:rPr>
        <w:t>Aigars Evertovskis</w:t>
      </w:r>
    </w:p>
    <w:p w:rsidR="00913AFA" w:rsidP="00C26FEB" w:rsidRDefault="00913AFA" w14:paraId="1716595B" w14:textId="32DF0E3D">
      <w:pPr>
        <w:tabs>
          <w:tab w:val="left" w:pos="2558"/>
        </w:tabs>
        <w:rPr>
          <w:rFonts w:ascii="Arial" w:hAnsi="Arial" w:cs="Arial"/>
          <w:lang w:val="lv-LV"/>
        </w:rPr>
      </w:pPr>
      <w:r>
        <w:rPr>
          <w:rFonts w:ascii="Arial" w:hAnsi="Arial" w:cs="Arial"/>
          <w:lang w:val="lv-LV"/>
        </w:rPr>
        <w:t>SIA Tele2 valdes loceklis</w:t>
      </w:r>
    </w:p>
    <w:p w:rsidR="00913AFA" w:rsidP="00C26FEB" w:rsidRDefault="00913AFA" w14:paraId="59BFA7AE" w14:textId="77777777">
      <w:pPr>
        <w:tabs>
          <w:tab w:val="left" w:pos="2558"/>
        </w:tabs>
        <w:rPr>
          <w:rFonts w:ascii="Arial" w:hAnsi="Arial" w:cs="Arial"/>
          <w:lang w:val="lv-LV"/>
        </w:rPr>
      </w:pPr>
    </w:p>
    <w:sectPr w:rsidR="00913AFA" w:rsidSect="00391141">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95BFC" w14:textId="77777777" w:rsidR="004C5E25" w:rsidRDefault="004C5E25" w:rsidP="00B0269C">
      <w:pPr>
        <w:spacing w:after="0" w:line="240" w:lineRule="auto"/>
      </w:pPr>
      <w:r>
        <w:separator/>
      </w:r>
    </w:p>
  </w:endnote>
  <w:endnote w:type="continuationSeparator" w:id="0">
    <w:p w14:paraId="7357E98B" w14:textId="77777777" w:rsidR="004C5E25" w:rsidRDefault="004C5E25" w:rsidP="00B0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422551"/>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p w14:paraId="114C7AA3" w14:textId="16FFF827" w:rsidR="002F240A" w:rsidRPr="00B729AA" w:rsidRDefault="002F240A">
            <w:pPr>
              <w:pStyle w:val="Footer"/>
              <w:jc w:val="right"/>
              <w:rPr>
                <w:rFonts w:ascii="Arial" w:hAnsi="Arial" w:cs="Arial"/>
                <w:sz w:val="20"/>
                <w:szCs w:val="20"/>
              </w:rPr>
            </w:pPr>
            <w:r w:rsidRPr="00B729AA">
              <w:rPr>
                <w:rFonts w:ascii="Arial" w:hAnsi="Arial" w:cs="Arial"/>
                <w:sz w:val="20"/>
                <w:szCs w:val="20"/>
              </w:rPr>
              <w:t xml:space="preserve">Lapa </w:t>
            </w:r>
            <w:r w:rsidRPr="00B729AA">
              <w:rPr>
                <w:rFonts w:ascii="Arial" w:hAnsi="Arial" w:cs="Arial"/>
                <w:b/>
                <w:bCs/>
                <w:sz w:val="20"/>
                <w:szCs w:val="20"/>
              </w:rPr>
              <w:fldChar w:fldCharType="begin"/>
            </w:r>
            <w:r w:rsidRPr="00B729AA">
              <w:rPr>
                <w:rFonts w:ascii="Arial" w:hAnsi="Arial" w:cs="Arial"/>
                <w:b/>
                <w:bCs/>
                <w:sz w:val="20"/>
                <w:szCs w:val="20"/>
              </w:rPr>
              <w:instrText xml:space="preserve"> PAGE </w:instrText>
            </w:r>
            <w:r w:rsidRPr="00B729AA">
              <w:rPr>
                <w:rFonts w:ascii="Arial" w:hAnsi="Arial" w:cs="Arial"/>
                <w:b/>
                <w:bCs/>
                <w:sz w:val="20"/>
                <w:szCs w:val="20"/>
              </w:rPr>
              <w:fldChar w:fldCharType="separate"/>
            </w:r>
            <w:r w:rsidR="00720AB1">
              <w:rPr>
                <w:rFonts w:ascii="Arial" w:hAnsi="Arial" w:cs="Arial"/>
                <w:b/>
                <w:bCs/>
                <w:noProof/>
                <w:sz w:val="20"/>
                <w:szCs w:val="20"/>
              </w:rPr>
              <w:t>1</w:t>
            </w:r>
            <w:r w:rsidRPr="00B729AA">
              <w:rPr>
                <w:rFonts w:ascii="Arial" w:hAnsi="Arial" w:cs="Arial"/>
                <w:b/>
                <w:bCs/>
                <w:sz w:val="20"/>
                <w:szCs w:val="20"/>
              </w:rPr>
              <w:fldChar w:fldCharType="end"/>
            </w:r>
            <w:r w:rsidRPr="00B729AA">
              <w:rPr>
                <w:rFonts w:ascii="Arial" w:hAnsi="Arial" w:cs="Arial"/>
                <w:sz w:val="20"/>
                <w:szCs w:val="20"/>
              </w:rPr>
              <w:t xml:space="preserve"> no </w:t>
            </w:r>
            <w:r w:rsidRPr="00B729AA">
              <w:rPr>
                <w:rFonts w:ascii="Arial" w:hAnsi="Arial" w:cs="Arial"/>
                <w:b/>
                <w:bCs/>
                <w:sz w:val="20"/>
                <w:szCs w:val="20"/>
              </w:rPr>
              <w:fldChar w:fldCharType="begin"/>
            </w:r>
            <w:r w:rsidRPr="00B729AA">
              <w:rPr>
                <w:rFonts w:ascii="Arial" w:hAnsi="Arial" w:cs="Arial"/>
                <w:b/>
                <w:bCs/>
                <w:sz w:val="20"/>
                <w:szCs w:val="20"/>
              </w:rPr>
              <w:instrText xml:space="preserve"> NUMPAGES  </w:instrText>
            </w:r>
            <w:r w:rsidRPr="00B729AA">
              <w:rPr>
                <w:rFonts w:ascii="Arial" w:hAnsi="Arial" w:cs="Arial"/>
                <w:b/>
                <w:bCs/>
                <w:sz w:val="20"/>
                <w:szCs w:val="20"/>
              </w:rPr>
              <w:fldChar w:fldCharType="separate"/>
            </w:r>
            <w:r w:rsidR="00720AB1">
              <w:rPr>
                <w:rFonts w:ascii="Arial" w:hAnsi="Arial" w:cs="Arial"/>
                <w:b/>
                <w:bCs/>
                <w:noProof/>
                <w:sz w:val="20"/>
                <w:szCs w:val="20"/>
              </w:rPr>
              <w:t>1</w:t>
            </w:r>
            <w:r w:rsidRPr="00B729AA">
              <w:rPr>
                <w:rFonts w:ascii="Arial" w:hAnsi="Arial" w:cs="Arial"/>
                <w:b/>
                <w:bCs/>
                <w:sz w:val="20"/>
                <w:szCs w:val="20"/>
              </w:rPr>
              <w:fldChar w:fldCharType="end"/>
            </w:r>
          </w:p>
        </w:sdtContent>
      </w:sdt>
    </w:sdtContent>
  </w:sdt>
  <w:p w14:paraId="766364EC" w14:textId="77777777" w:rsidR="002F240A" w:rsidRDefault="002F24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2DDF2" w14:textId="77777777" w:rsidR="004C5E25" w:rsidRDefault="004C5E25" w:rsidP="00B0269C">
      <w:pPr>
        <w:spacing w:after="0" w:line="240" w:lineRule="auto"/>
      </w:pPr>
      <w:r>
        <w:separator/>
      </w:r>
    </w:p>
  </w:footnote>
  <w:footnote w:type="continuationSeparator" w:id="0">
    <w:p w14:paraId="483A5062" w14:textId="77777777" w:rsidR="004C5E25" w:rsidRDefault="004C5E25" w:rsidP="00B02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E2C"/>
    <w:multiLevelType w:val="hybridMultilevel"/>
    <w:tmpl w:val="DABCE9E8"/>
    <w:lvl w:ilvl="0" w:tplc="58B821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7349B6"/>
    <w:multiLevelType w:val="hybridMultilevel"/>
    <w:tmpl w:val="FEF6D91A"/>
    <w:lvl w:ilvl="0" w:tplc="0FEE845A">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37115"/>
    <w:multiLevelType w:val="hybridMultilevel"/>
    <w:tmpl w:val="DAE0568A"/>
    <w:lvl w:ilvl="0" w:tplc="D4C06778">
      <w:start w:val="1"/>
      <w:numFmt w:val="lowerLetter"/>
      <w:lvlText w:val="%1)"/>
      <w:lvlJc w:val="left"/>
      <w:pPr>
        <w:ind w:left="744" w:hanging="38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C313E"/>
    <w:multiLevelType w:val="hybridMultilevel"/>
    <w:tmpl w:val="F198D58E"/>
    <w:lvl w:ilvl="0" w:tplc="52840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94781"/>
    <w:multiLevelType w:val="hybridMultilevel"/>
    <w:tmpl w:val="DAE0568A"/>
    <w:lvl w:ilvl="0" w:tplc="D4C06778">
      <w:start w:val="1"/>
      <w:numFmt w:val="lowerLetter"/>
      <w:lvlText w:val="%1)"/>
      <w:lvlJc w:val="left"/>
      <w:pPr>
        <w:ind w:left="744" w:hanging="38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356B7"/>
    <w:multiLevelType w:val="hybridMultilevel"/>
    <w:tmpl w:val="7CD45C34"/>
    <w:lvl w:ilvl="0" w:tplc="5B8A1E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95226E"/>
    <w:multiLevelType w:val="hybridMultilevel"/>
    <w:tmpl w:val="1B18D8A2"/>
    <w:lvl w:ilvl="0" w:tplc="C164A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83C6F"/>
    <w:multiLevelType w:val="hybridMultilevel"/>
    <w:tmpl w:val="3E743B0C"/>
    <w:lvl w:ilvl="0" w:tplc="3C9EF49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F24880"/>
    <w:multiLevelType w:val="hybridMultilevel"/>
    <w:tmpl w:val="FFC25CB4"/>
    <w:lvl w:ilvl="0" w:tplc="59569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121336"/>
    <w:multiLevelType w:val="hybridMultilevel"/>
    <w:tmpl w:val="5E9854BC"/>
    <w:lvl w:ilvl="0" w:tplc="DD047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1505A"/>
    <w:multiLevelType w:val="hybridMultilevel"/>
    <w:tmpl w:val="9A7ACE1C"/>
    <w:lvl w:ilvl="0" w:tplc="C1708D0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B600B3B"/>
    <w:multiLevelType w:val="hybridMultilevel"/>
    <w:tmpl w:val="52D8B428"/>
    <w:lvl w:ilvl="0" w:tplc="DAE4F06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8270E1"/>
    <w:multiLevelType w:val="hybridMultilevel"/>
    <w:tmpl w:val="DAE0568A"/>
    <w:lvl w:ilvl="0" w:tplc="D4C06778">
      <w:start w:val="1"/>
      <w:numFmt w:val="lowerLetter"/>
      <w:lvlText w:val="%1)"/>
      <w:lvlJc w:val="left"/>
      <w:pPr>
        <w:ind w:left="744" w:hanging="38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06989"/>
    <w:multiLevelType w:val="hybridMultilevel"/>
    <w:tmpl w:val="2EF6DE4A"/>
    <w:lvl w:ilvl="0" w:tplc="523AD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63F82"/>
    <w:multiLevelType w:val="hybridMultilevel"/>
    <w:tmpl w:val="1480C88E"/>
    <w:lvl w:ilvl="0" w:tplc="D10A1A44">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4E527409"/>
    <w:multiLevelType w:val="hybridMultilevel"/>
    <w:tmpl w:val="542CAFD6"/>
    <w:lvl w:ilvl="0" w:tplc="3D402308">
      <w:start w:val="1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A983E39"/>
    <w:multiLevelType w:val="hybridMultilevel"/>
    <w:tmpl w:val="499409AA"/>
    <w:lvl w:ilvl="0" w:tplc="CDC4649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E23DD9"/>
    <w:multiLevelType w:val="hybridMultilevel"/>
    <w:tmpl w:val="ACF23350"/>
    <w:lvl w:ilvl="0" w:tplc="85520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C2F8E"/>
    <w:multiLevelType w:val="hybridMultilevel"/>
    <w:tmpl w:val="BC7C8DB8"/>
    <w:lvl w:ilvl="0" w:tplc="4976BE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E0D548A"/>
    <w:multiLevelType w:val="hybridMultilevel"/>
    <w:tmpl w:val="94AE6EFE"/>
    <w:lvl w:ilvl="0" w:tplc="DF601E90">
      <w:start w:val="1"/>
      <w:numFmt w:val="decimal"/>
      <w:pStyle w:val="ListParagraph"/>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045B91"/>
    <w:multiLevelType w:val="hybridMultilevel"/>
    <w:tmpl w:val="0B9CE166"/>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5F6A224F"/>
    <w:multiLevelType w:val="hybridMultilevel"/>
    <w:tmpl w:val="28EC3870"/>
    <w:lvl w:ilvl="0" w:tplc="A762CF4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658154D2"/>
    <w:multiLevelType w:val="hybridMultilevel"/>
    <w:tmpl w:val="D026D5EA"/>
    <w:lvl w:ilvl="0" w:tplc="0554CABA">
      <w:start w:val="1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77E1137"/>
    <w:multiLevelType w:val="hybridMultilevel"/>
    <w:tmpl w:val="0E9CC188"/>
    <w:lvl w:ilvl="0" w:tplc="3C72565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D54092A"/>
    <w:multiLevelType w:val="hybridMultilevel"/>
    <w:tmpl w:val="13108EFC"/>
    <w:lvl w:ilvl="0" w:tplc="82AEC7D0">
      <w:start w:val="3"/>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A3389"/>
    <w:multiLevelType w:val="hybridMultilevel"/>
    <w:tmpl w:val="4FE0D590"/>
    <w:lvl w:ilvl="0" w:tplc="0806275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1C72312"/>
    <w:multiLevelType w:val="hybridMultilevel"/>
    <w:tmpl w:val="3E20A032"/>
    <w:lvl w:ilvl="0" w:tplc="053AE770">
      <w:start w:val="3"/>
      <w:numFmt w:val="bullet"/>
      <w:lvlText w:val=""/>
      <w:lvlJc w:val="left"/>
      <w:pPr>
        <w:ind w:left="720" w:hanging="360"/>
      </w:pPr>
      <w:rPr>
        <w:rFonts w:ascii="Symbol" w:eastAsiaTheme="minorHAns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A78FE"/>
    <w:multiLevelType w:val="hybridMultilevel"/>
    <w:tmpl w:val="76946566"/>
    <w:lvl w:ilvl="0" w:tplc="14928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E41FD2"/>
    <w:multiLevelType w:val="hybridMultilevel"/>
    <w:tmpl w:val="4E8832B2"/>
    <w:lvl w:ilvl="0" w:tplc="7062FFA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9"/>
  </w:num>
  <w:num w:numId="2">
    <w:abstractNumId w:val="6"/>
  </w:num>
  <w:num w:numId="3">
    <w:abstractNumId w:val="0"/>
  </w:num>
  <w:num w:numId="4">
    <w:abstractNumId w:val="15"/>
  </w:num>
  <w:num w:numId="5">
    <w:abstractNumId w:val="22"/>
  </w:num>
  <w:num w:numId="6">
    <w:abstractNumId w:val="28"/>
  </w:num>
  <w:num w:numId="7">
    <w:abstractNumId w:val="3"/>
  </w:num>
  <w:num w:numId="8">
    <w:abstractNumId w:val="10"/>
  </w:num>
  <w:num w:numId="9">
    <w:abstractNumId w:val="19"/>
  </w:num>
  <w:num w:numId="10">
    <w:abstractNumId w:val="17"/>
  </w:num>
  <w:num w:numId="11">
    <w:abstractNumId w:val="18"/>
  </w:num>
  <w:num w:numId="12">
    <w:abstractNumId w:val="14"/>
  </w:num>
  <w:num w:numId="13">
    <w:abstractNumId w:val="27"/>
  </w:num>
  <w:num w:numId="14">
    <w:abstractNumId w:val="19"/>
  </w:num>
  <w:num w:numId="15">
    <w:abstractNumId w:val="9"/>
  </w:num>
  <w:num w:numId="16">
    <w:abstractNumId w:val="13"/>
  </w:num>
  <w:num w:numId="17">
    <w:abstractNumId w:val="21"/>
  </w:num>
  <w:num w:numId="18">
    <w:abstractNumId w:val="8"/>
  </w:num>
  <w:num w:numId="19">
    <w:abstractNumId w:val="19"/>
  </w:num>
  <w:num w:numId="20">
    <w:abstractNumId w:val="1"/>
  </w:num>
  <w:num w:numId="21">
    <w:abstractNumId w:val="7"/>
  </w:num>
  <w:num w:numId="22">
    <w:abstractNumId w:val="5"/>
  </w:num>
  <w:num w:numId="23">
    <w:abstractNumId w:val="23"/>
  </w:num>
  <w:num w:numId="24">
    <w:abstractNumId w:val="25"/>
  </w:num>
  <w:num w:numId="25">
    <w:abstractNumId w:val="16"/>
  </w:num>
  <w:num w:numId="26">
    <w:abstractNumId w:val="11"/>
  </w:num>
  <w:num w:numId="27">
    <w:abstractNumId w:val="4"/>
  </w:num>
  <w:num w:numId="28">
    <w:abstractNumId w:val="20"/>
  </w:num>
  <w:num w:numId="29">
    <w:abstractNumId w:val="24"/>
  </w:num>
  <w:num w:numId="30">
    <w:abstractNumId w:val="26"/>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CD"/>
    <w:rsid w:val="00011DCB"/>
    <w:rsid w:val="00011DFA"/>
    <w:rsid w:val="000121C6"/>
    <w:rsid w:val="000429B9"/>
    <w:rsid w:val="00054ADF"/>
    <w:rsid w:val="00083FC5"/>
    <w:rsid w:val="000979D2"/>
    <w:rsid w:val="000C1CA4"/>
    <w:rsid w:val="000F2E24"/>
    <w:rsid w:val="000F7742"/>
    <w:rsid w:val="001212AD"/>
    <w:rsid w:val="00122443"/>
    <w:rsid w:val="00153315"/>
    <w:rsid w:val="0016435A"/>
    <w:rsid w:val="001B63AA"/>
    <w:rsid w:val="001F7CFD"/>
    <w:rsid w:val="0023471E"/>
    <w:rsid w:val="00235A3E"/>
    <w:rsid w:val="00236212"/>
    <w:rsid w:val="002729E6"/>
    <w:rsid w:val="00282F25"/>
    <w:rsid w:val="002A1C8C"/>
    <w:rsid w:val="002A322B"/>
    <w:rsid w:val="002F240A"/>
    <w:rsid w:val="002F2EF0"/>
    <w:rsid w:val="00311DC9"/>
    <w:rsid w:val="00320B21"/>
    <w:rsid w:val="003356F8"/>
    <w:rsid w:val="00340A37"/>
    <w:rsid w:val="003439CD"/>
    <w:rsid w:val="00391141"/>
    <w:rsid w:val="00393EE8"/>
    <w:rsid w:val="003B01C3"/>
    <w:rsid w:val="00407A5A"/>
    <w:rsid w:val="00431F4F"/>
    <w:rsid w:val="00447891"/>
    <w:rsid w:val="00454690"/>
    <w:rsid w:val="004A4FA4"/>
    <w:rsid w:val="004B470C"/>
    <w:rsid w:val="004C32AA"/>
    <w:rsid w:val="004C5E25"/>
    <w:rsid w:val="004D77EF"/>
    <w:rsid w:val="004F1DAF"/>
    <w:rsid w:val="004F2007"/>
    <w:rsid w:val="00514D2E"/>
    <w:rsid w:val="00515D6B"/>
    <w:rsid w:val="00540A49"/>
    <w:rsid w:val="00550A55"/>
    <w:rsid w:val="00566997"/>
    <w:rsid w:val="00602AD2"/>
    <w:rsid w:val="00627F56"/>
    <w:rsid w:val="00662E7E"/>
    <w:rsid w:val="006653DB"/>
    <w:rsid w:val="00667D37"/>
    <w:rsid w:val="006876F3"/>
    <w:rsid w:val="00711784"/>
    <w:rsid w:val="00711CFD"/>
    <w:rsid w:val="00713663"/>
    <w:rsid w:val="00720AB1"/>
    <w:rsid w:val="00722267"/>
    <w:rsid w:val="007256D9"/>
    <w:rsid w:val="0074782C"/>
    <w:rsid w:val="00763BFC"/>
    <w:rsid w:val="0077046C"/>
    <w:rsid w:val="007B7FD3"/>
    <w:rsid w:val="007D1B7B"/>
    <w:rsid w:val="007F08A0"/>
    <w:rsid w:val="008504D1"/>
    <w:rsid w:val="00850DE6"/>
    <w:rsid w:val="00875783"/>
    <w:rsid w:val="008B12F1"/>
    <w:rsid w:val="008D1CAE"/>
    <w:rsid w:val="008D58EF"/>
    <w:rsid w:val="008E4155"/>
    <w:rsid w:val="00913AFA"/>
    <w:rsid w:val="009159AB"/>
    <w:rsid w:val="00926823"/>
    <w:rsid w:val="00936E02"/>
    <w:rsid w:val="00955462"/>
    <w:rsid w:val="0096328F"/>
    <w:rsid w:val="009655D4"/>
    <w:rsid w:val="009878B5"/>
    <w:rsid w:val="009B3815"/>
    <w:rsid w:val="009C5C4B"/>
    <w:rsid w:val="009E11FD"/>
    <w:rsid w:val="009E439A"/>
    <w:rsid w:val="009E55C0"/>
    <w:rsid w:val="00A05D6D"/>
    <w:rsid w:val="00A4764C"/>
    <w:rsid w:val="00A56B8C"/>
    <w:rsid w:val="00A60CDA"/>
    <w:rsid w:val="00AC7943"/>
    <w:rsid w:val="00AE477A"/>
    <w:rsid w:val="00B0269C"/>
    <w:rsid w:val="00B062FF"/>
    <w:rsid w:val="00B16483"/>
    <w:rsid w:val="00B3383B"/>
    <w:rsid w:val="00B47456"/>
    <w:rsid w:val="00B47E81"/>
    <w:rsid w:val="00B525C0"/>
    <w:rsid w:val="00B603D1"/>
    <w:rsid w:val="00B70E84"/>
    <w:rsid w:val="00B729AA"/>
    <w:rsid w:val="00B96D53"/>
    <w:rsid w:val="00BA4B7D"/>
    <w:rsid w:val="00C26FEB"/>
    <w:rsid w:val="00C40F01"/>
    <w:rsid w:val="00C7691D"/>
    <w:rsid w:val="00C9551D"/>
    <w:rsid w:val="00CA130C"/>
    <w:rsid w:val="00CD1F2C"/>
    <w:rsid w:val="00CD499C"/>
    <w:rsid w:val="00CD4AFA"/>
    <w:rsid w:val="00CD568F"/>
    <w:rsid w:val="00CD5BB9"/>
    <w:rsid w:val="00CE68F7"/>
    <w:rsid w:val="00CF1782"/>
    <w:rsid w:val="00D144CD"/>
    <w:rsid w:val="00D25EFA"/>
    <w:rsid w:val="00D27AA2"/>
    <w:rsid w:val="00D35144"/>
    <w:rsid w:val="00D36997"/>
    <w:rsid w:val="00D72A4F"/>
    <w:rsid w:val="00D73FE7"/>
    <w:rsid w:val="00D755AC"/>
    <w:rsid w:val="00D7609B"/>
    <w:rsid w:val="00D8180B"/>
    <w:rsid w:val="00D94CF8"/>
    <w:rsid w:val="00DC0518"/>
    <w:rsid w:val="00DD137D"/>
    <w:rsid w:val="00DD7498"/>
    <w:rsid w:val="00DE0745"/>
    <w:rsid w:val="00E025A9"/>
    <w:rsid w:val="00E13EA3"/>
    <w:rsid w:val="00E21304"/>
    <w:rsid w:val="00E502F8"/>
    <w:rsid w:val="00E50976"/>
    <w:rsid w:val="00E6466E"/>
    <w:rsid w:val="00EA43E7"/>
    <w:rsid w:val="00EB34C2"/>
    <w:rsid w:val="00FB6F11"/>
    <w:rsid w:val="00FE4FF1"/>
    <w:rsid w:val="00FF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1266"/>
  <w15:chartTrackingRefBased/>
  <w15:docId w15:val="{4840F640-8992-401F-8DC7-D719B957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GS Paragraph"/>
    <w:basedOn w:val="Normal"/>
    <w:link w:val="ListParagraphChar"/>
    <w:uiPriority w:val="34"/>
    <w:qFormat/>
    <w:rsid w:val="004D77EF"/>
    <w:pPr>
      <w:numPr>
        <w:numId w:val="1"/>
      </w:numPr>
      <w:spacing w:after="240" w:line="280" w:lineRule="atLeast"/>
      <w:jc w:val="both"/>
    </w:pPr>
    <w:rPr>
      <w:rFonts w:ascii="Arial" w:eastAsia="Calibri" w:hAnsi="Arial" w:cs="Times New Roman"/>
    </w:rPr>
  </w:style>
  <w:style w:type="character" w:customStyle="1" w:styleId="ListParagraphChar">
    <w:name w:val="List Paragraph Char"/>
    <w:aliases w:val="TGS Paragraph Char"/>
    <w:link w:val="ListParagraph"/>
    <w:uiPriority w:val="34"/>
    <w:rsid w:val="004D77EF"/>
    <w:rPr>
      <w:rFonts w:ascii="Arial" w:eastAsia="Calibri" w:hAnsi="Arial" w:cs="Times New Roman"/>
    </w:rPr>
  </w:style>
  <w:style w:type="character" w:customStyle="1" w:styleId="highlight">
    <w:name w:val="highlight"/>
    <w:basedOn w:val="DefaultParagraphFont"/>
    <w:rsid w:val="006653DB"/>
  </w:style>
  <w:style w:type="paragraph" w:styleId="Header">
    <w:name w:val="header"/>
    <w:basedOn w:val="Normal"/>
    <w:link w:val="HeaderChar"/>
    <w:uiPriority w:val="99"/>
    <w:unhideWhenUsed/>
    <w:rsid w:val="00B02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69C"/>
  </w:style>
  <w:style w:type="paragraph" w:styleId="Footer">
    <w:name w:val="footer"/>
    <w:basedOn w:val="Normal"/>
    <w:link w:val="FooterChar"/>
    <w:uiPriority w:val="99"/>
    <w:unhideWhenUsed/>
    <w:rsid w:val="00B02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69C"/>
  </w:style>
  <w:style w:type="table" w:styleId="TableGrid">
    <w:name w:val="Table Grid"/>
    <w:basedOn w:val="TableNormal"/>
    <w:uiPriority w:val="39"/>
    <w:rsid w:val="00335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D27A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7AA2"/>
    <w:rPr>
      <w:color w:val="0000FF"/>
      <w:u w:val="single"/>
    </w:rPr>
  </w:style>
  <w:style w:type="character" w:customStyle="1" w:styleId="super">
    <w:name w:val="super"/>
    <w:basedOn w:val="DefaultParagraphFont"/>
    <w:rsid w:val="00D27AA2"/>
  </w:style>
  <w:style w:type="character" w:customStyle="1" w:styleId="italic">
    <w:name w:val="italic"/>
    <w:basedOn w:val="DefaultParagraphFont"/>
    <w:rsid w:val="00D27AA2"/>
  </w:style>
  <w:style w:type="paragraph" w:styleId="BalloonText">
    <w:name w:val="Balloon Text"/>
    <w:basedOn w:val="Normal"/>
    <w:link w:val="BalloonTextChar"/>
    <w:uiPriority w:val="99"/>
    <w:semiHidden/>
    <w:unhideWhenUsed/>
    <w:rsid w:val="00E13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A3"/>
    <w:rPr>
      <w:rFonts w:ascii="Segoe UI" w:hAnsi="Segoe UI" w:cs="Segoe UI"/>
      <w:sz w:val="18"/>
      <w:szCs w:val="18"/>
    </w:rPr>
  </w:style>
  <w:style w:type="paragraph" w:customStyle="1" w:styleId="Normal2">
    <w:name w:val="Normal2"/>
    <w:basedOn w:val="Normal"/>
    <w:rsid w:val="001B63AA"/>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4A4FA4"/>
    <w:pPr>
      <w:spacing w:after="0" w:line="240" w:lineRule="auto"/>
    </w:pPr>
    <w:rPr>
      <w:rFonts w:ascii="Times New Roman" w:hAnsi="Times New Roman"/>
      <w:sz w:val="20"/>
      <w:szCs w:val="20"/>
      <w:lang w:val="lv-LV"/>
    </w:rPr>
  </w:style>
  <w:style w:type="character" w:customStyle="1" w:styleId="CommentTextChar">
    <w:name w:val="Comment Text Char"/>
    <w:basedOn w:val="DefaultParagraphFont"/>
    <w:link w:val="CommentText"/>
    <w:uiPriority w:val="99"/>
    <w:rsid w:val="004A4FA4"/>
    <w:rPr>
      <w:rFonts w:ascii="Times New Roman" w:hAnsi="Times New Roman"/>
      <w:sz w:val="20"/>
      <w:szCs w:val="20"/>
      <w:lang w:val="lv-LV"/>
    </w:rPr>
  </w:style>
  <w:style w:type="character" w:styleId="CommentReference">
    <w:name w:val="annotation reference"/>
    <w:basedOn w:val="DefaultParagraphFont"/>
    <w:uiPriority w:val="99"/>
    <w:semiHidden/>
    <w:unhideWhenUsed/>
    <w:rsid w:val="004A4FA4"/>
    <w:rPr>
      <w:sz w:val="16"/>
      <w:szCs w:val="16"/>
    </w:rPr>
  </w:style>
  <w:style w:type="paragraph" w:styleId="NormalWeb">
    <w:name w:val="Normal (Web)"/>
    <w:basedOn w:val="Normal"/>
    <w:uiPriority w:val="99"/>
    <w:semiHidden/>
    <w:unhideWhenUsed/>
    <w:rsid w:val="0077046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504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4D1"/>
    <w:rPr>
      <w:sz w:val="20"/>
      <w:szCs w:val="20"/>
    </w:rPr>
  </w:style>
  <w:style w:type="character" w:styleId="FootnoteReference">
    <w:name w:val="footnote reference"/>
    <w:basedOn w:val="DefaultParagraphFont"/>
    <w:uiPriority w:val="99"/>
    <w:semiHidden/>
    <w:unhideWhenUsed/>
    <w:rsid w:val="008504D1"/>
    <w:rPr>
      <w:vertAlign w:val="superscript"/>
    </w:rPr>
  </w:style>
  <w:style w:type="paragraph" w:styleId="CommentSubject">
    <w:name w:val="annotation subject"/>
    <w:basedOn w:val="CommentText"/>
    <w:next w:val="CommentText"/>
    <w:link w:val="CommentSubjectChar"/>
    <w:uiPriority w:val="99"/>
    <w:semiHidden/>
    <w:unhideWhenUsed/>
    <w:rsid w:val="008504D1"/>
    <w:pPr>
      <w:spacing w:after="16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8504D1"/>
    <w:rPr>
      <w:rFonts w:ascii="Times New Roman" w:hAnsi="Times New Roman"/>
      <w:b/>
      <w:bCs/>
      <w:sz w:val="20"/>
      <w:szCs w:val="20"/>
      <w:lang w:val="lv-LV"/>
    </w:rPr>
  </w:style>
  <w:style w:type="character" w:styleId="PlaceholderText">
    <w:name w:val="Placeholder Text"/>
    <w:basedOn w:val="DefaultParagraphFont"/>
    <w:uiPriority w:val="99"/>
    <w:semiHidden/>
    <w:rsid w:val="004F2007"/>
    <w:rPr>
      <w:color w:val="808080"/>
    </w:rPr>
  </w:style>
  <w:style w:type="table" w:styleId="GridTable4">
    <w:name w:val="Grid Table 4"/>
    <w:basedOn w:val="TableNormal"/>
    <w:uiPriority w:val="49"/>
    <w:rsid w:val="00407A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9005">
      <w:bodyDiv w:val="1"/>
      <w:marLeft w:val="0"/>
      <w:marRight w:val="0"/>
      <w:marTop w:val="0"/>
      <w:marBottom w:val="0"/>
      <w:divBdr>
        <w:top w:val="none" w:sz="0" w:space="0" w:color="auto"/>
        <w:left w:val="none" w:sz="0" w:space="0" w:color="auto"/>
        <w:bottom w:val="none" w:sz="0" w:space="0" w:color="auto"/>
        <w:right w:val="none" w:sz="0" w:space="0" w:color="auto"/>
      </w:divBdr>
    </w:div>
    <w:div w:id="457141522">
      <w:bodyDiv w:val="1"/>
      <w:marLeft w:val="0"/>
      <w:marRight w:val="0"/>
      <w:marTop w:val="0"/>
      <w:marBottom w:val="0"/>
      <w:divBdr>
        <w:top w:val="none" w:sz="0" w:space="0" w:color="auto"/>
        <w:left w:val="none" w:sz="0" w:space="0" w:color="auto"/>
        <w:bottom w:val="none" w:sz="0" w:space="0" w:color="auto"/>
        <w:right w:val="none" w:sz="0" w:space="0" w:color="auto"/>
      </w:divBdr>
    </w:div>
    <w:div w:id="725223679">
      <w:bodyDiv w:val="1"/>
      <w:marLeft w:val="0"/>
      <w:marRight w:val="0"/>
      <w:marTop w:val="0"/>
      <w:marBottom w:val="0"/>
      <w:divBdr>
        <w:top w:val="none" w:sz="0" w:space="0" w:color="auto"/>
        <w:left w:val="none" w:sz="0" w:space="0" w:color="auto"/>
        <w:bottom w:val="none" w:sz="0" w:space="0" w:color="auto"/>
        <w:right w:val="none" w:sz="0" w:space="0" w:color="auto"/>
      </w:divBdr>
    </w:div>
    <w:div w:id="915166143">
      <w:bodyDiv w:val="1"/>
      <w:marLeft w:val="0"/>
      <w:marRight w:val="0"/>
      <w:marTop w:val="0"/>
      <w:marBottom w:val="0"/>
      <w:divBdr>
        <w:top w:val="none" w:sz="0" w:space="0" w:color="auto"/>
        <w:left w:val="none" w:sz="0" w:space="0" w:color="auto"/>
        <w:bottom w:val="none" w:sz="0" w:space="0" w:color="auto"/>
        <w:right w:val="none" w:sz="0" w:space="0" w:color="auto"/>
      </w:divBdr>
    </w:div>
    <w:div w:id="953486841">
      <w:bodyDiv w:val="1"/>
      <w:marLeft w:val="0"/>
      <w:marRight w:val="0"/>
      <w:marTop w:val="0"/>
      <w:marBottom w:val="0"/>
      <w:divBdr>
        <w:top w:val="none" w:sz="0" w:space="0" w:color="auto"/>
        <w:left w:val="none" w:sz="0" w:space="0" w:color="auto"/>
        <w:bottom w:val="none" w:sz="0" w:space="0" w:color="auto"/>
        <w:right w:val="none" w:sz="0" w:space="0" w:color="auto"/>
      </w:divBdr>
    </w:div>
    <w:div w:id="1054353096">
      <w:bodyDiv w:val="1"/>
      <w:marLeft w:val="0"/>
      <w:marRight w:val="0"/>
      <w:marTop w:val="0"/>
      <w:marBottom w:val="0"/>
      <w:divBdr>
        <w:top w:val="none" w:sz="0" w:space="0" w:color="auto"/>
        <w:left w:val="none" w:sz="0" w:space="0" w:color="auto"/>
        <w:bottom w:val="none" w:sz="0" w:space="0" w:color="auto"/>
        <w:right w:val="none" w:sz="0" w:space="0" w:color="auto"/>
      </w:divBdr>
    </w:div>
    <w:div w:id="1444300818">
      <w:bodyDiv w:val="1"/>
      <w:marLeft w:val="0"/>
      <w:marRight w:val="0"/>
      <w:marTop w:val="0"/>
      <w:marBottom w:val="0"/>
      <w:divBdr>
        <w:top w:val="none" w:sz="0" w:space="0" w:color="auto"/>
        <w:left w:val="none" w:sz="0" w:space="0" w:color="auto"/>
        <w:bottom w:val="none" w:sz="0" w:space="0" w:color="auto"/>
        <w:right w:val="none" w:sz="0" w:space="0" w:color="auto"/>
      </w:divBdr>
    </w:div>
    <w:div w:id="1467511046">
      <w:bodyDiv w:val="1"/>
      <w:marLeft w:val="0"/>
      <w:marRight w:val="0"/>
      <w:marTop w:val="0"/>
      <w:marBottom w:val="0"/>
      <w:divBdr>
        <w:top w:val="none" w:sz="0" w:space="0" w:color="auto"/>
        <w:left w:val="none" w:sz="0" w:space="0" w:color="auto"/>
        <w:bottom w:val="none" w:sz="0" w:space="0" w:color="auto"/>
        <w:right w:val="none" w:sz="0" w:space="0" w:color="auto"/>
      </w:divBdr>
    </w:div>
    <w:div w:id="1814829887">
      <w:bodyDiv w:val="1"/>
      <w:marLeft w:val="0"/>
      <w:marRight w:val="0"/>
      <w:marTop w:val="0"/>
      <w:marBottom w:val="0"/>
      <w:divBdr>
        <w:top w:val="none" w:sz="0" w:space="0" w:color="auto"/>
        <w:left w:val="none" w:sz="0" w:space="0" w:color="auto"/>
        <w:bottom w:val="none" w:sz="0" w:space="0" w:color="auto"/>
        <w:right w:val="none" w:sz="0" w:space="0" w:color="auto"/>
      </w:divBdr>
    </w:div>
    <w:div w:id="1859848885">
      <w:bodyDiv w:val="1"/>
      <w:marLeft w:val="0"/>
      <w:marRight w:val="0"/>
      <w:marTop w:val="0"/>
      <w:marBottom w:val="0"/>
      <w:divBdr>
        <w:top w:val="none" w:sz="0" w:space="0" w:color="auto"/>
        <w:left w:val="none" w:sz="0" w:space="0" w:color="auto"/>
        <w:bottom w:val="none" w:sz="0" w:space="0" w:color="auto"/>
        <w:right w:val="none" w:sz="0" w:space="0" w:color="auto"/>
      </w:divBdr>
    </w:div>
    <w:div w:id="211924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EE41BC6EA07D4DA7997B06285BA04C" ma:contentTypeVersion="10" ma:contentTypeDescription="Create a new document." ma:contentTypeScope="" ma:versionID="a6e5dddcdf9bc165e4d3938b7254f398">
  <xsd:schema xmlns:xsd="http://www.w3.org/2001/XMLSchema" xmlns:xs="http://www.w3.org/2001/XMLSchema" xmlns:p="http://schemas.microsoft.com/office/2006/metadata/properties" xmlns:ns3="a98a497f-cfaa-46b3-b96d-7c11535b6004" targetNamespace="http://schemas.microsoft.com/office/2006/metadata/properties" ma:root="true" ma:fieldsID="d6d4a94780951e891f30c746520b9a81" ns3:_="">
    <xsd:import namespace="a98a497f-cfaa-46b3-b96d-7c11535b60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a497f-cfaa-46b3-b96d-7c11535b6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35B60-EC5B-4781-A83D-39410741D9D8}">
  <ds:schemaRefs>
    <ds:schemaRef ds:uri="http://purl.org/dc/terms/"/>
    <ds:schemaRef ds:uri="http://schemas.openxmlformats.org/package/2006/metadata/core-properties"/>
    <ds:schemaRef ds:uri="http://purl.org/dc/dcmitype/"/>
    <ds:schemaRef ds:uri="http://schemas.microsoft.com/office/infopath/2007/PartnerControls"/>
    <ds:schemaRef ds:uri="a98a497f-cfaa-46b3-b96d-7c11535b6004"/>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48927B5-3A4A-4538-BEB7-202B0E757439}">
  <ds:schemaRefs>
    <ds:schemaRef ds:uri="http://schemas.microsoft.com/sharepoint/v3/contenttype/forms"/>
  </ds:schemaRefs>
</ds:datastoreItem>
</file>

<file path=customXml/itemProps3.xml><?xml version="1.0" encoding="utf-8"?>
<ds:datastoreItem xmlns:ds="http://schemas.openxmlformats.org/officeDocument/2006/customXml" ds:itemID="{89F67CE7-8E9E-4A22-AFC0-D2410A8E1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a497f-cfaa-46b3-b96d-7c11535b6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62E41D-10B0-4EC3-B1E4-9A4221F4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12763</Words>
  <Characters>7275</Characters>
  <Application>Microsoft Office Word</Application>
  <DocSecurity>4</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Vladlena Rudusane-Simica</dc:creator>
  <cp:keywords/>
  <dc:description/>
  <cp:lastModifiedBy>Dell Alienware</cp:lastModifiedBy>
  <cp:revision>2</cp:revision>
  <cp:lastPrinted>2020-09-24T15:15:00Z</cp:lastPrinted>
  <dcterms:created xsi:type="dcterms:W3CDTF">2021-01-06T14:24:00Z</dcterms:created>
  <dcterms:modified xsi:type="dcterms:W3CDTF">2021-01-06T14:24:00Z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0x01010068EE41BC6EA07D4DA7997B06285BA04C</vt:lpwstr>
  </property>
</Properties>
</file>