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21. maija noteikumos Nr. 303 "Valsts un Eiropas Savienības atbalsta piešķiršanas kārtība atklātu projektu konkursa veidā Eiropas lauksaimniecības fonda lauku attīstībai investīcijām materiālajos aktīvos 2023.–2027. 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- 21.05.2025.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ir iepazinusies ar attiecīgo noteikumu projektu un aicina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43.2.2. aicinām attiecināt graudu/sēklu šķirošanas iekārtas, attiecībā uz kurām var pierādīt vismaz 20% energoefektivitāti, kā arī ventilējamos mitro graudu torņus, attiecībā uz kurām var pierādīt vismaz 20% energoefektivitāti, skat. ZSA nosūtīto materiālu par ražotāju veiktajiem aprēķiniem par iespējām sasniegt 20%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45.1. aicinām noteikt aprēķina metodiku, cik lielam būs jābūt akumulatoram pret saules paneļu jaudu. Aicinām attiecināt arī tikai akumulatoru iegādi, ja lauksaimniekam ir jau iegādāti saules paneļi.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veicināt Latvijā saražoto produktu pārstrādi, nevis no citām ES vai trešajām valstīm ievestās ls produkcijas pārstrādi. Punktu 60.1.-60.4.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60.1. 50 procentu gaļas pārstrādes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60.2. 40   procentu augļu un dārzeņu pārstrādes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60.3. 80 procentu maizes, miltu konditorejas, sausiņu, cepumu vai augu eļļu un proteīnus saturošas dzīvnieku barības ražošanas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60.4. 70 procentu pārējos sektoros.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107.3. aicinām izvērtēt iespēju un attiecināmas izmaksas palielināt līdz 1 000 000, kā ari neattiecināt pārejas periodā apgūto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meklēt iespēju un paredzēt, ka tehnikas, iekārtu u.t.t. gadījumos, pamatlīdzekļa iegādi var kreditēt arī pats pamatlīdzekļa pārdevējs.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vēlas būtiski stiprināt lauksaimniecības kooperatīvus un veicināt lauksaimnieku iesaistīšanos kooperācijā, LA 4.1.1. punktā 10. aicinām sadaļu par ilgtermiņa līgumiem lūgums svītrot un 10 attiecināt tajos gadījumos, kad atbalsta pretendents vismaz trīs gadus ir attiecīgās nozares atbilstīgās kooperatīvās sabiedrības vai Eiropas kooperatīvās sabiedrības biedrs.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kooperācijas atbalstu 6.tabulas 9.punktā aicinām noteikt, ka ja dārzkopības nozarē projekta summa ir  līdz 500 000eiro, tad pretendents saņemtu +10 punktus, kas būtiski veicinātu iespēju vairākiem dārzkopības nozares kooperatīviem iesniegt savu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legālu nodarbinātību un algu līmeņa kāpumu, LA 4.2. 7.tabulas 3.punktā aicinām noteikt, ka 0 līmenis ir jānosaka nozares vidējā alga.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LA 4.2. 7.tabulas 13.punktā paredzēto piedāvājumu “augļu, dārzeņu vai gaļas pārstrādes sektorā piešķirt 15 punktus, pārējām nozarēm 0 punktus”.  Vai pēdējos gados Latvijā ir būtiski pieaugusi nepieciešamība pārstrādāt Latvijā izaudzēto gaļu, augļus un dārzeņu? Vai tomēr nav jāveicina Latvijā audzēto augļu, dārzeņu  un ogu patēriņš svaigā veidā, kā arī svaigas gaļas patēriņš, nevis gaļas izstrādājumu patēriņš?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nav pieļaujams, ka tik liels punktu skaits tiek piešķirts par izejvielu, kas tiek ievesta no citām ES vai pat trešajām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atbildes/skaidrojumi attiecībā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paredz plašu iekārtu attiecināmību, ja pieejams energoauditora atzinums, kas apliecina vismaz 20% enerģijas ietaupījumu. Tādēļ konkrēti ieguldījumu veidi netiek ierobežoti tikai ar ražotāju apliecinājumiem. Punktā 43.2.2. ietverta iespēja nomainīt esošās iekārtas vai ražošanas līnijas pret energoefektīvām.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akumulatoru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projektā ir paredzēta iespēja iegādāties akumulatoru arī pretendentiem, kuriem jau ir uzstādīti saules paneļi ar projekta atbalstu, kur papildināts noteikumu projekts ar 45.2. punktu -  izmaksas par tādas akumulējošās sistēmas tehnoloģijas iegādi un uzstādīšanu, kas nepārsniedz atbalsta pretendenta vidējo divu diennakšu elektroenerģijas patēriņu pusgadā no aprīļa līdz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vietējo izejvielu un attiecināmo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novērtējam jautājuma aktualitāti un izprotam pausto argumentu nozīmi. Tomēr, ņemot vērā nepieciešamību nodrošināt sabalansētu risinājumu un ievērot jau panākto kompromisu starp dažādām iesaistītajām pusēm, attiecīgie nosacījumi šobrīd netiek mainīti. Vienlaikus uzskatām, ka šo aspektu ietekmi būs lietderīgi izvērtēt turpmākās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finansējumu projekta īstenošanai var nodrošināt kredītiestāde, līzinga sabiedrība, krājaizdevu sabiedrība vai pats atbalsta pretendents, ieguldot privātos līdzekļus (izņemot kredītu). Pašlaik noteikumos nav paredzēta iespēja, ka pamatlīdzekļa iegādi kreditē pats pamatlīdzekļa pārdevējs.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projektu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atšķirīgos nevalstisko organizāciju viedokļus un NVO sanāksmē pausto, izmaiņas kritērijā par dalību kooperatīvā šobrīd nav plānotas. Ar noteikuma projekta grozījumiem, projektu atlases kritēriji turpmāk nav noteikumu Nr.303 ietvarā. Attiecīgi priekšlikumi par projektu atlases kritērijiem tiks izvērtēti un virzīti apstiprināšanai Kopējās lauksaimniecības politikas stratēģiskā plāna 2023.–2027. gadam Uzraudzības komitejā, kā to paredz Ministru kabineta 2023. gada 7. marta noteikumi Nr. 113 "Valsts un Eiropas Savienības atbalsta piešķiršanas, administrēšanas un uzraudzības vispārējā kārtība lauku un zivsaimniecības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atklātu projektu konkursa veidā Eiropas lauksaimniecības fonda lauku attīstībai investīcijām materiālajos aktīvos 2023.–2027.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“Kooperatīvajām sabiedrībām vai kooperatīvo sabiedrību apvienībām intervencēs LA 4.1.1., LA 4.1.2., LA 4.1.4. vai LA 4.2.” papildināt 17.punktu ar 17.2.apakšpunktu, izsakot to šādā redakcijā: “papildus atbalsta intensitāte, ja projekts tiek īstenots pārstrādē, nodrošinot principu “no lauka līdz galdam”, ar papildus atbalsta intensitāti 10 %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projekta 2. pielikumā, sadaļā par atbalsta intensitātēm, tika veikti papildinājumi 17. punktā, kas paredz 30 % atbalsta intensitāti tehnikas, stacionāro iekārtu (tostarp graudu kalšu) un aprīkojuma, kā arī specializētā transporta un kravas automašīnu iegādei palielinot 17.1. apakšpunktā minēto papildus atbalsta intensitāti, ja projekts paredz ieguldījumus pārstrādē no 10 % uz 20 %.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1.2. apakšsadaļā norādīto projekta mērķi un, nepieciešamības gadījumā,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Ministru kabineta 2024. gada 21. maija noteikumos Nr. 303 "Valsts un Eiropas Savienības atbalsta piešķiršanas kārtība atklātu projektu konkursa veidā Eiropas lauksaimniecības fonda lauku attīstībai investīcijām materiālajos aktīvos 2023.–2027. gada plānošanas periodā"" (turpmāk – noteikumi Nr. 303). Uzlabot atbalsta nosacījumu skaidrību un piemērojamību, balstoties uz 2023.–2024. gada īstenošanas pieredzi, novērst konstatētās neskaidrības un samazināt administratīvo slogu atklātu projektu konkursa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formulējums fokusējas uz problēmu cēloņiem (neskaidrības, administratīvais slogs), ir novērtējams (piemēram, ar lietotāju atsauksmēm, procesu ilguma rādītājiem utt.) un neapraksta pašu rīcību (piemēram, “precizēt noteikumus”), bet gan mērķi, kāpēc tie tiek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normu adresātiem sniegt pilnīgus no projekta izrietošo grozījumu Ministru kabineta 2024. gada 21. maija noteikumos Nr. 303 "Valsts un Eiropas Savienības atbalsta piešķiršanas kārtība atklātu projektu konkursa veidā Eiropas lauksaimniecības fonda lauku attīstībai investīcijām materiālajos aktīvos 2023.–2027. gada plānošanas periodā" (turpmāk - noteikumi Nr.303)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skaidroti plānotie grozījumi noteikumu Nr.303 113.6., 113.8. un 113.12.2. apakšpunktā vai 113.9., 113.14.4., 113.14.6. un 123.5. apakšpunkta svītrošana;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veiktie precizējumi (noteikumu Nr.303 26.15., 49.4. un 56.2.apakšpunkts) skaidroti vispārīgi, nav konkrēti norādīts uz veicamo precizējumu, piemēram, kāpēc pašlaik formulējums ir nekorekts un tā vietā labāk lietojams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atsevišķi projekta punkti skaidroti nepilnīgi, piemēram, noteikumu Nr.303 148. punktā ne tikai tiek veikti svītrojumi, bet arī veikti papildinājumi. Par grozījumiem noteikumu Nr.303 18.2. apakšpunktā iesakām skaidrot, kā tiks nodrošināts punkta sākotnējais mērķis - nodrošināt, ka iegādātā tehnika ir pietiekami efektīva un tehnoloģiski attīstīta un kā tiks nodrošinātas kvalitātes un drošības prasības, tehnikas vecuma un tehniskā stāvokļa atbilstības ekspluatācijas standartiem pierādīšana? Attiecībā uz 11.1.apakšpunktu iesakām izvērtēt un skaidrot, vai un kā plānotais grozījums ietekmēs iesniegto atbalsta pieteikumu vērtēšanu? Proti, vai veiktais grozījums kaut kā neietekmē vērtēšanas procedūru, ja paralēli saņemti pieteikumi gan no pretendentiem, kuriem nepieciešamā apgrozījuma apmērs izpildās trīs gadu periodā, gan pretendentiem, kuriem apgrozījuma apmērs izpildās viena gada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pēc priekšlikumā norādītās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informāciju” sniegt informāciju, ka noteikumu projektā ietvertie precizējumi atbalsta saņemšanas nosacījumos, paplašinot atbalsta tvērumu un atbalsta intensitāti, tiks īstenoti Zemkopības ministrijai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pēc priekšlikumā norādītās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noteikumos Nr.303 iepriekš veiktajiem grozījumiem, noteikumu projektā ietvertajās, grozošajās normās iepriekš ir ieviests arī, piemēram, Eiropas Parlamenta un Padomes 2021. gada 2. decembra Regulas (ES)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w:t>
            </w:r>
            <w:r w:rsidR="00000000" w:rsidRPr="00000000" w:rsidDel="00000000">
              <w:rPr>
                <w:rtl w:val="0"/>
              </w:rPr>
              <w:t xml:space="preserve">73. panta 2. punkts</w:t>
            </w:r>
            <w:r w:rsidR="00000000" w:rsidRPr="00000000" w:rsidDel="00000000">
              <w:rPr>
                <w:rtl w:val="0"/>
              </w:rPr>
              <w:t xml:space="preserve"> (noteikumu Nr.303 18.1.3. un 19.1. apakšpunkts) vai 79. pants (noteikumu Nr.303 129. punkts) u.tml. Attiecīgi lūdzam pārskatīt noteikumu projektu un izvērtēt, vai uz to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arī svītrotās noteikumu Nr.303 normas atbilstoši sākotnējai anotācijai ir ieviesušas Eiropas Savienības tiesību normas, piemēram, regulas 2021/2115 79. pants (noteikumu Nr.303 131.punkts). Minētās regulas tiesību norma, joprojām, ir spēkā esoša, attiecīgi, lūdzam izvērstāk skaidrot, kā tiek nodrošināta tās vienību ieviešana turpmāk, ja projekts paredz svītrot to ieviešošo noteikumu Nr.303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 - Eiropas Savienības tiesību normas tiek saglabātas nemainīgas. Skaidrojam,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w:t>
            </w:r>
            <w:r w:rsidR="00000000" w:rsidRPr="00000000" w:rsidDel="00000000">
              <w:rPr>
                <w:b w:val="1"/>
                <w:rtl w:val="0"/>
              </w:rPr>
              <w:t xml:space="preserve">79. pants</w:t>
            </w:r>
            <w:r w:rsidR="00000000" w:rsidRPr="00000000" w:rsidDel="00000000">
              <w:rPr>
                <w:rtl w:val="0"/>
              </w:rPr>
              <w:t xml:space="preserve"> tiek izpildīts un piemērots ar Ministru kabineta 2023. gada 7. marta noteikumiem Nr. 113 "Valsts un Eiropas Savienības atbalsta piešķiršanas, administrēšanas un uzraudzības vispārējā kārtība lauku un zivsaimniecības attīstībai" 14. punktu, t.i. projektu atlases kritērijiem, kas apstiprināti Kopējās lauksaimniecības politikas stratēģiskā plāna 2023.–2027. gadam uzraudzības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24.04.2025. izsludināts saskaņošanas process, kurš noslēgsies 12.05.2025. un praktiski vienlaikus 22.04.2025. uzsākta publiskā apspriešana, kas noslēdzās 06.05.2025.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arī pārliecinājās, ka noteikumu projekts apspriests 2025.gada 15.aprīlī notikušajā Lauksaimnieku nevalstisko organizāciju konsultatīvās padomes sēdē (protokols pieejams Zemkopības ministrijas tīmekļvietnē - https://www.zm.gov.lv/lv/media/16784/download?attachment). Aicinām papildināt noteikumu projekta anotācijas 6.sadaļu, ietverot informāciju par visām izmantotajām sabiedrības iesaistes metodēm un to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pēc priekšlikumā norādītās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6. sadaļu un sniegt pilnīgu informāciju par sabiedrības līdzdalības procesu un tā rezultātiem. Anotācijas aizpildīšanā lūdzam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pēc priekšlikumā norādītās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lauku saimniecība, kuras kopējais neto apgrozījums vidēji pēdējos trijos noslēgtajos gados pirms pieteikšanās atbalstam ir vismaz 15 000 </w:t>
            </w:r>
            <w:r w:rsidR="00000000" w:rsidRPr="00000000" w:rsidDel="00000000">
              <w:rPr>
                <w:i w:val="1"/>
                <w:rtl w:val="0"/>
              </w:rPr>
              <w:t xml:space="preserve">euro </w:t>
            </w:r>
            <w:r w:rsidR="00000000" w:rsidRPr="00000000" w:rsidDel="00000000">
              <w:rPr>
                <w:rtl w:val="0"/>
              </w:rPr>
              <w:t xml:space="preserve">pēdējā noslēgtajā gadā, tai skaitā 4000 </w:t>
            </w:r>
            <w:r w:rsidR="00000000" w:rsidRPr="00000000" w:rsidDel="00000000">
              <w:rPr>
                <w:i w:val="1"/>
                <w:rtl w:val="0"/>
              </w:rPr>
              <w:t xml:space="preserve">euro</w:t>
            </w:r>
            <w:r w:rsidR="00000000" w:rsidRPr="00000000" w:rsidDel="00000000">
              <w:rPr>
                <w:rtl w:val="0"/>
              </w:rPr>
              <w:t xml:space="preserve"> lauksaimniecības nozarē, un nepārsniedz 350 000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 punktu (noteikumu Nr.303 11.1. apakšpunkts), jo tā redakcija ir nepilnīga vai neprecīzi formulēta. Tajā neloģiski noteikts, ka</w:t>
            </w:r>
            <w:r w:rsidR="00000000" w:rsidRPr="00000000" w:rsidDel="00000000">
              <w:rPr>
                <w:u w:val="single"/>
                <w:rtl w:val="0"/>
              </w:rPr>
              <w:t xml:space="preserve"> vidējam apgrozījumam pēdējos trijos gados</w:t>
            </w:r>
            <w:r w:rsidR="00000000" w:rsidRPr="00000000" w:rsidDel="00000000">
              <w:rPr>
                <w:rtl w:val="0"/>
              </w:rPr>
              <w:t xml:space="preserve">, pirms pieteikšanās atbalstam, </w:t>
            </w:r>
            <w:r w:rsidR="00000000" w:rsidRPr="00000000" w:rsidDel="00000000">
              <w:rPr>
                <w:u w:val="single"/>
                <w:rtl w:val="0"/>
              </w:rPr>
              <w:t xml:space="preserve">ir jābūt vismaz 15 000 euro pēdējā noslēgtajā gadā</w:t>
            </w:r>
            <w:r w:rsidR="00000000" w:rsidRPr="00000000" w:rsidDel="00000000">
              <w:rPr>
                <w:rtl w:val="0"/>
              </w:rPr>
              <w:t xml:space="preserve">. Tāpat, no skaidrojumiem anotācijā izriet atšķirīga redakcijas izpratne. Proti, tai būtu jāparedz, ka neto </w:t>
            </w:r>
            <w:r w:rsidR="00000000" w:rsidRPr="00000000" w:rsidDel="00000000">
              <w:rPr>
                <w:u w:val="single"/>
                <w:rtl w:val="0"/>
              </w:rPr>
              <w:t xml:space="preserve">apgrozījums vidēji pēdējos trijos noslēgtajos gados vai pēdējā noslēgtajā gadā pirms pieteikšanās atbalstam ir vismaz 15 000 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saimniecība, kuras kopējais neto apgrozījums pēdējā noslēgtajā gadā pirms pieteikšanās atbalstam ir vismaz 15 000 euro, tai skaitā 4000 euro lauksaimniecības nozarē, un nepārsniedz 350 000 euro vidēji pēdējos trijos noslēgtajos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lauku saimniecība, kuras kopējais neto apgrozījums pēdējā noslēgtajā gadā pirms pieteikšanās atbalstam ir vismaz 15 000 </w:t>
            </w:r>
            <w:r w:rsidR="00000000" w:rsidRPr="00000000" w:rsidDel="00000000">
              <w:rPr>
                <w:i w:val="1"/>
                <w:rtl w:val="0"/>
              </w:rPr>
              <w:t xml:space="preserve">euro</w:t>
            </w:r>
            <w:r w:rsidR="00000000" w:rsidRPr="00000000" w:rsidDel="00000000">
              <w:rPr>
                <w:rtl w:val="0"/>
              </w:rPr>
              <w:t xml:space="preserve">, tai skaitā 4000 </w:t>
            </w:r>
            <w:r w:rsidR="00000000" w:rsidRPr="00000000" w:rsidDel="00000000">
              <w:rPr>
                <w:i w:val="1"/>
                <w:rtl w:val="0"/>
              </w:rPr>
              <w:t xml:space="preserve">euro </w:t>
            </w:r>
            <w:r w:rsidR="00000000" w:rsidRPr="00000000" w:rsidDel="00000000">
              <w:rPr>
                <w:rtl w:val="0"/>
              </w:rPr>
              <w:t xml:space="preserve">lauksaimniecības nozarē, un nepārsniedz 350 000 </w:t>
            </w:r>
            <w:r w:rsidR="00000000" w:rsidRPr="00000000" w:rsidDel="00000000">
              <w:rPr>
                <w:i w:val="1"/>
                <w:rtl w:val="0"/>
              </w:rPr>
              <w:t xml:space="preserve">euro </w:t>
            </w:r>
            <w:r w:rsidR="00000000" w:rsidRPr="00000000" w:rsidDel="00000000">
              <w:rPr>
                <w:rtl w:val="0"/>
              </w:rPr>
              <w:t xml:space="preserve">vidēji pēdējos trijos noslēgtajos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Atbalsta pretendents iesniedz apliecinājumu par </w:t>
            </w:r>
            <w:r w:rsidR="00000000" w:rsidRPr="00000000" w:rsidDel="00000000">
              <w:rPr>
                <w:rtl w:val="0"/>
              </w:rPr>
              <w:t xml:space="preserve">regulas (ES) Nr. 651/2014 14. panta 16. punktā</w:t>
            </w:r>
            <w:r w:rsidR="00000000" w:rsidRPr="00000000" w:rsidDel="00000000">
              <w:rPr>
                <w:rtl w:val="0"/>
              </w:rPr>
              <w:t xml:space="preserve"> ietvertā nosacījuma ievērošanu, apstiprinot, ka pēdējo divu gadu laikā pirms pieteikšanās atbalstam to nav pārcēlis uz uzņēmējdarbības vietu, kurā tiks īstenots sākotnējais ieguldījums, kam pieprasīts atbalsts, un apņemas to nedarīt divus gadus pēc tam, kad ir pabeigts sākotnējais ieguldījums, kam tiek pieprasīts atbalsts. Atbalstu nepiešķir </w:t>
            </w:r>
            <w:r w:rsidR="00000000" w:rsidRPr="00000000" w:rsidDel="00000000">
              <w:rPr>
                <w:rtl w:val="0"/>
              </w:rPr>
              <w:t xml:space="preserve">regulas (ES) Nr. 651/2014 1. panta 4. punkta "a" apakšpunktā</w:t>
            </w:r>
            <w:r w:rsidR="00000000" w:rsidRPr="00000000" w:rsidDel="00000000">
              <w:rPr>
                <w:rtl w:val="0"/>
              </w:rPr>
              <w:t xml:space="preserve"> minētajos gadījumos, kā arī tad, ja atbalsta saņēmējs nevar apliecināt </w:t>
            </w:r>
            <w:r w:rsidR="00000000" w:rsidRPr="00000000" w:rsidDel="00000000">
              <w:rPr>
                <w:rtl w:val="0"/>
              </w:rPr>
              <w:t xml:space="preserve">regulas (ES) Nr. 651/2014 14. panta 16. punktā</w:t>
            </w:r>
            <w:r w:rsidR="00000000" w:rsidRPr="00000000" w:rsidDel="00000000">
              <w:rPr>
                <w:rtl w:val="0"/>
              </w:rPr>
              <w:t xml:space="preserve"> ietvertā nosacījuma ievērošanu. Pārcelšana atbilst </w:t>
            </w:r>
            <w:r w:rsidR="00000000" w:rsidRPr="00000000" w:rsidDel="00000000">
              <w:rPr>
                <w:rtl w:val="0"/>
              </w:rPr>
              <w:t xml:space="preserve">regulas (ES) Nr. 651/2014 2. panta 61. punkta "a" 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2014. gada 17. jūnija Regulas Nr. 651/2014, ar ko noteiktas atbalsta kategorijas atzīst par saderīgām ar iekšējo tirgu, piemērojot Līguma 107. un 108. pantu (turpmāk - Komisijas Regula Nr. 651/2014) 1. panta 4. punkta nosacījumi ir jāvērtē/jāpiemēro uzņēmuma grupas līmenī (Komisijas Regulas Nr. 651/2014 angliskajā versijā nosacījumi, kas ir attiecināmi uz "undertaking", ir jāpārbauda/jāpiemēro uzņēmuma grupas līmenī). Attiecīgi lūdzam papildināt noteikumu projekta 77. punktu ar nosacījumu, ka attiecībā uz Komisijas Regulas Nr. 651/2014 1. panta 4. punkta nosacījumiem atbalsta pretendents tik vērtēts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77.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Atbalsta pretendents iesniedz apliecinājumu par regulas (ES) Nr. 651/2014 14. panta 16. punktā ietvertā nosacījuma ievērošanu, apstiprinot, ka pēdējo divu gadu laikā pirms pieteikšanās atbalstam to nav pārcēlis uz uzņēmējdarbības vietu, kurā tiks īstenots sākotnējais ieguldījums, kam pieprasīts atbalsts, un apņemas to nedarīt divus gadus pēc tam, kad ir pabeigts sākotnējais ieguldījums, kam tiek pieprasīts atbalsts. </w:t>
            </w:r>
            <w:r w:rsidR="00000000" w:rsidRPr="00000000" w:rsidDel="00000000">
              <w:rPr>
                <w:b w:val="1"/>
                <w:rtl w:val="0"/>
              </w:rPr>
              <w:t xml:space="preserve">Atbalstu nepiešķir regulas (ES) Nr. 651/2014 1. panta 4. punkta "a" apakšpunktā minētajos gadījumos, kuros atbalsta pretendents tiek vērtēts grupas līmenī.</w:t>
            </w:r>
            <w:r w:rsidR="00000000" w:rsidRPr="00000000" w:rsidDel="00000000">
              <w:rPr>
                <w:rtl w:val="0"/>
              </w:rPr>
              <w:t xml:space="preserve"> Atbalstu nepiešķir arī tad, ja atbalsta pretendents nevar apliecināt regulas (ES) Nr. 651/2014 14. panta 16. punktā ietvertā nosacījuma ievērošanu. Pārcelšana atbilst regulas (ES) Nr. 651/2014 2. panta 61.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Atbalsta pretendents iesniedz apliecinājumu par </w:t>
            </w:r>
            <w:r w:rsidR="00000000" w:rsidRPr="00000000" w:rsidDel="00000000">
              <w:rPr>
                <w:rtl w:val="0"/>
              </w:rPr>
              <w:t xml:space="preserve">regulas (ES) Nr. 651/2014 14. panta 16. punktā</w:t>
            </w:r>
            <w:r w:rsidR="00000000" w:rsidRPr="00000000" w:rsidDel="00000000">
              <w:rPr>
                <w:rtl w:val="0"/>
              </w:rPr>
              <w:t xml:space="preserve"> ietvertā nosacījuma ievērošanu, apstiprinot, ka pēdējo divu gadu laikā pirms pieteikšanās atbalstam nav pārcēlis uz uzņēmējdarbības vietu, kurā tiks īstenots sākotnējais ieguldījums, kam pieprasīts atbalsts, un apņemas to nedarīt divus gadus pēc tam, kad ir pabeigts sākotnējais ieguldījums, kam tiek pieprasīts atbalsts. Atbalstu nepiešķir </w:t>
            </w:r>
            <w:r w:rsidR="00000000" w:rsidRPr="00000000" w:rsidDel="00000000">
              <w:rPr>
                <w:rtl w:val="0"/>
              </w:rPr>
              <w:t xml:space="preserve">regulas (ES) Nr. 651/2014 1. panta 4. punkta "a" apakšpunktā</w:t>
            </w:r>
            <w:r w:rsidR="00000000" w:rsidRPr="00000000" w:rsidDel="00000000">
              <w:rPr>
                <w:rtl w:val="0"/>
              </w:rPr>
              <w:t xml:space="preserve"> minētajos gadījumos, vērtējot atbalsta pretendentu grupas līmenī. Atbalstu nepiešķir arī tad, ja atbalsta pretendents nevar apliecināt </w:t>
            </w:r>
            <w:r w:rsidR="00000000" w:rsidRPr="00000000" w:rsidDel="00000000">
              <w:rPr>
                <w:rtl w:val="0"/>
              </w:rPr>
              <w:t xml:space="preserve">regulas (ES) Nr. 651/2014 14. panta 16. punktā</w:t>
            </w:r>
            <w:r w:rsidR="00000000" w:rsidRPr="00000000" w:rsidDel="00000000">
              <w:rPr>
                <w:rtl w:val="0"/>
              </w:rPr>
              <w:t xml:space="preserve"> ietvertā nosacījuma ievērošanu. Pārcelšana atbilst </w:t>
            </w:r>
            <w:r w:rsidR="00000000" w:rsidRPr="00000000" w:rsidDel="00000000">
              <w:rPr>
                <w:rtl w:val="0"/>
              </w:rPr>
              <w:t xml:space="preserve">regulas (ES) Nr. 651/2014 2. panta 61. punkta "a" apakšpunkt</w:t>
            </w:r>
            <w:r w:rsidR="00000000" w:rsidRPr="00000000" w:rsidDel="00000000">
              <w:rPr>
                <w:rtl w:val="0"/>
              </w:rPr>
              <w:t xml:space="preserve">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Atbalstu nepiešķir, ja Lauku atbalsta dienests, pieņemot lēmumu par projekta iesnieguma apstiprināšanu, ir konstatējis kādu no grūtībās nonākuša saimnieciskā darbības veicēja pazīmēm atbilstoši </w:t>
            </w:r>
            <w:r w:rsidR="00000000" w:rsidRPr="00000000" w:rsidDel="00000000">
              <w:rPr>
                <w:rtl w:val="0"/>
              </w:rPr>
              <w:t xml:space="preserve">​</w:t>
            </w:r>
            <w:r w:rsidR="00000000" w:rsidRPr="00000000" w:rsidDel="00000000">
              <w:rPr>
                <w:rtl w:val="0"/>
              </w:rPr>
              <w:t xml:space="preserve">regulas (ES) Nr. 651/2014 2. panta 18. punktam</w:t>
            </w:r>
            <w:r w:rsidR="00000000" w:rsidRPr="00000000" w:rsidDel="00000000">
              <w:rPr>
                <w:rtl w:val="0"/>
              </w:rPr>
              <w:t xml:space="preserve">. Pamatojoties uz </w:t>
            </w:r>
            <w:r w:rsidR="00000000" w:rsidRPr="00000000" w:rsidDel="00000000">
              <w:rPr>
                <w:rtl w:val="0"/>
              </w:rPr>
              <w:t xml:space="preserve">regulas (ES) Nr. 651/2014 2. panta 18. punkta "c" </w:t>
            </w:r>
            <w:r w:rsidR="00000000" w:rsidRPr="00000000" w:rsidDel="00000000">
              <w:rPr>
                <w:rtl w:val="0"/>
              </w:rPr>
              <w:t xml:space="preserve">apakšpunktu</w:t>
            </w:r>
            <w:r w:rsidR="00000000" w:rsidRPr="00000000" w:rsidDel="00000000">
              <w:rPr>
                <w:rtl w:val="0"/>
              </w:rPr>
              <w:t xml:space="preserve">, Lauku atbalsta dienests pārbauda, vai saimnieciskās darbības veicējam pēc kreditora pieprasījuma nav piemērota maksātnespējas procedūra. Attiecībā uz šo noteikumu </w:t>
            </w:r>
            <w:r w:rsidR="00000000" w:rsidRPr="00000000" w:rsidDel="00000000">
              <w:rPr>
                <w:rtl w:val="0"/>
              </w:rPr>
              <w:t xml:space="preserve">124.</w:t>
            </w:r>
            <w:r w:rsidR="00000000" w:rsidRPr="00000000" w:rsidDel="00000000">
              <w:rPr>
                <w:rtl w:val="0"/>
              </w:rPr>
              <w:t xml:space="preserve"> punktā minētā kopprojekta īstenošanu Lauku atbalsta dienests, pieņemot lēmumu par projekta iesnieguma apstiprināšanu, vērtē katra atbalsta pretendenta statusu pēc tā lieluma, kā arī pārbauda grūtībās nonākuša saimnieciskās darbības veicēja pazīmes visiem kopprojekta dalībniekiem. Atbalstu nepiešķir, ja Lauku atbalsta dienests projekta iesnieguma apstiprināšanas brīdī vismaz vienam atbalsta pretendentam ir konstatējis kādu no grūtībās nonākuša saimnieciskā darbības veicēja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651/2014 2. panta 18. punkta nosacījumi ir jāvērtē/jāpiemēro uzņēmuma grupas līmenī (Komisijas Regulas Nr. 651/2014 angliskajā versijā nosacījumi, kas ir attiecināmi uz "undertaking", ir jāpārbauda/jāpiemēro uzņēmuma grupas līmenī). Attiecīgi lūdzam papildināt noteikumu projekta 78. punktu ar nosacījumu, ka saimnieciskās darbības veicējs tiks vērtēts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78.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Atbalstu nepiešķir, ja Lauku atbalsta dienests, pieņemot lēmumu par projekta iesnieguma apstiprināšanu, ir konstatējis kādu no grūtībās nonākuša saimnieciskā darbības veicēja pazīmēm atbilstoši ​regulas (ES) Nr. 651/2014 2. panta 18. punktam, kur atbalsta pretendents tiek vērtēts grupas līmenī. Pamatojoties uz regulas (ES) Nr. 651/2014 2. panta 18. punkta "c" apakšpunktu, Lauku atbalsta dienests pārbauda, vai saimnieciskās darbības veicējam pēc kreditora pieprasījuma nav piemērota maksātnespējas procedūra. Attiecībā uz šo noteikumu 124. punktā minētā kopprojekta īstenošanu Lauku atbalsta dienests, pieņemot lēmumu par projekta iesnieguma apstiprināšanu, vērtē katra atbalsta pretendenta statusu pēc tā lieluma, kā arī pārbauda grūtībās nonākuša saimnieciskās darbības veicēja pazīmes visiem kopprojekta dalībniekiem. Atbalstu nepiešķir, ja Lauku atbalsta dienests projekta iesnieguma apstiprināšanas brīdī vismaz vienam atbalsta pretendentam ir konstatējis kādu no grūtībās nonākuša saimnieciskā darbības veicēja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Atbalstu nepiešķir, ja Lauku atbalsta dienests, pieņemot lēmumu par projekta iesnieguma apstiprināšanu, ir konstatējis kādu no grūtībās nonākuša saimnieciskā darbības veicēja pazīmēm atbilstoši </w:t>
            </w:r>
            <w:r w:rsidR="00000000" w:rsidRPr="00000000" w:rsidDel="00000000">
              <w:rPr>
                <w:rtl w:val="0"/>
              </w:rPr>
              <w:t xml:space="preserve">​</w:t>
            </w:r>
            <w:r w:rsidR="00000000" w:rsidRPr="00000000" w:rsidDel="00000000">
              <w:rPr>
                <w:rtl w:val="0"/>
              </w:rPr>
              <w:t xml:space="preserve">regulas (ES) Nr. 651/2014 2. panta 18. punktam</w:t>
            </w:r>
            <w:r w:rsidR="00000000" w:rsidRPr="00000000" w:rsidDel="00000000">
              <w:rPr>
                <w:rtl w:val="0"/>
              </w:rPr>
              <w:t xml:space="preserve">, vērtējot atbalsta pretendentu grupas līmenī. Pamatojoties uz </w:t>
            </w:r>
            <w:r w:rsidR="00000000" w:rsidRPr="00000000" w:rsidDel="00000000">
              <w:rPr>
                <w:rtl w:val="0"/>
              </w:rPr>
              <w:t xml:space="preserve">regulas (ES) Nr. 651/2014 2. panta 18. punkta "c" </w:t>
            </w:r>
            <w:r w:rsidR="00000000" w:rsidRPr="00000000" w:rsidDel="00000000">
              <w:rPr>
                <w:rtl w:val="0"/>
              </w:rPr>
              <w:t xml:space="preserve">apakšpunktu</w:t>
            </w:r>
            <w:r w:rsidR="00000000" w:rsidRPr="00000000" w:rsidDel="00000000">
              <w:rPr>
                <w:rtl w:val="0"/>
              </w:rPr>
              <w:t xml:space="preserve">, Lauku atbalsta dienests pārbauda, vai saimnieciskās darbības veicējam pēc kreditora pieprasījuma nav piemērota maksātnespējas procedūra. Attiecībā uz šo noteikumu </w:t>
            </w:r>
            <w:r w:rsidR="00000000" w:rsidRPr="00000000" w:rsidDel="00000000">
              <w:rPr>
                <w:rtl w:val="0"/>
              </w:rPr>
              <w:t xml:space="preserve">124.</w:t>
            </w:r>
            <w:r w:rsidR="00000000" w:rsidRPr="00000000" w:rsidDel="00000000">
              <w:rPr>
                <w:rtl w:val="0"/>
              </w:rPr>
              <w:t xml:space="preserve"> punktā minētā kopprojekta īstenošanu Lauku atbalsta dienests, pieņemot lēmumu par projekta iesnieguma apstiprināšanu, vērtē katra atbalsta pretendenta statusu pēc tā lieluma, kā arī pārbauda grūtībās nonākuša saimnieciskās darbības veicēja pazīmes visiem kopprojekta dalībniekiem. Atbalstu nepiešķir, ja Lauku atbalsta dienests projekta iesnieguma apstiprināšanas brīdī vismaz vienam atbalsta pretendentam ir konstatējis kādu no grūtībās nonākuša saimnieciskā darbības veicēja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atbilstoši būvniecības jomu regulējošajiem normatīvajiem aktiem Būvniecības informācijas sistēmā reģistrētu būvniecības lietu, kā arī iepirkuma dokumentus, kas saistīti ar būvniecības izmaksām, ja darījumdarbības plānā plānota būvniecība vai būvmateriālu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Nr.303 113.7.apakšpunktā nepieciešams svītrot norādi uz informācijas iesniegšanu par būvju atjaunošanas un pārbūves gadījumiem. Proti, pašlaik no projekta saprotams, ka informāciju sniedz, ja darījumdarbības plānā plānota būvniecība vai būvmateriālu iegāde, bet, piemēram, no noteikumu Nr.303 115. punkta saprotams, ka iesniedzamā informācija saistāma arī ar gadījumiem, kad projektā paredzēta būvju atjaunošana, pārbūve, stacionāro iekārtu un to aprīkojuma iegāde. Attiecīgi iesakām precizēt projektu vai skaidrojumus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113.7.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būvniecības ieceri, tai skaitā par būvniecību, būvju atjaunošanu, pārbūvi, būvmateriālu iegādi vai stacionāro iekārtu un to aprīkojuma iegādi, ja šāda darbība atbilstoši būvniecības jomu regulējošajiem normatīvajiem aktiem ir ietverta Būvniecības informācijas sistēmā reģistrētā būvniecības lietā, kā arī iepirkuma dokumentus, kas saistīti ar minēto darbību izmaksām, ja darījumdarbības plānā ir paredzēta attiecīgā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būvniecības ieceri, tostarp par būvniecību, būvju atjaunošanu, pārbūvi, būvmateriālu iegādi vai stacionāro iekārtu un to aprīkojuma iegādi, ja šāda darbība atbilstoši būvniecības jomu regulējošajiem normatīvajiem aktiem ir ietverta Būvniecības informācijas sistēmā reģistrētā būvniecības lietā, kā arī iepirkuma dokumentus, kas saistīti ar minēto darbību izmaksām, ja darījumdarbības plānā ir paredzēta attiecīgā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113.8. ja, īstenojot projektu, nepieciešams novērtējums saistībā ar normatīvajiem aktiem par ietekmes uz vidi novērtējumu, kopā ar projekta iesniegumu sešu mēnešu laikā pēc lēmuma pieņemšanas par projekta iesnieguma apstiprināšanu vai kopā ar būvprojektu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Nr.303 113.8. apakšpunktā plānoto grozījumu, konkrēti norādot uz no apakšpunkta izrietošo dokumentu iesniegšanas termiņu. Proti, ar noteikumu projektu tiek noteikts termiņš "</w:t>
            </w:r>
            <w:r w:rsidR="00000000" w:rsidRPr="00000000" w:rsidDel="00000000">
              <w:rPr>
                <w:i w:val="1"/>
                <w:rtl w:val="0"/>
              </w:rPr>
              <w:t xml:space="preserve">kopā ar projekta iesniegumu sešu mēnešu laikā pēc lēmuma pieņemšanas</w:t>
            </w:r>
            <w:r w:rsidR="00000000" w:rsidRPr="00000000" w:rsidDel="00000000">
              <w:rPr>
                <w:rtl w:val="0"/>
              </w:rPr>
              <w:t xml:space="preserve">", kas saprotams kā divi dažādi termiņi, "</w:t>
            </w:r>
            <w:r w:rsidR="00000000" w:rsidRPr="00000000" w:rsidDel="00000000">
              <w:rPr>
                <w:i w:val="1"/>
                <w:rtl w:val="0"/>
              </w:rPr>
              <w:t xml:space="preserve">kopā ar projekta iesniegumu</w:t>
            </w:r>
            <w:r w:rsidR="00000000" w:rsidRPr="00000000" w:rsidDel="00000000">
              <w:rPr>
                <w:rtl w:val="0"/>
              </w:rPr>
              <w:t xml:space="preserve">" un "</w:t>
            </w:r>
            <w:r w:rsidR="00000000" w:rsidRPr="00000000" w:rsidDel="00000000">
              <w:rPr>
                <w:i w:val="1"/>
                <w:rtl w:val="0"/>
              </w:rPr>
              <w:t xml:space="preserve">sešu mēnešu laikā pēc lēmuma pieņemšanas</w:t>
            </w:r>
            <w:r w:rsidR="00000000" w:rsidRPr="00000000" w:rsidDel="00000000">
              <w:rPr>
                <w:rtl w:val="0"/>
              </w:rPr>
              <w:t xml:space="preserve">". Attiecīgi lūdzam precizēt apakšpunkta redakciju līdzīgi, piemēram, noteikumu Nr.303 113.3. apakšpunktam "</w:t>
            </w:r>
            <w:r w:rsidR="00000000" w:rsidRPr="00000000" w:rsidDel="00000000">
              <w:rPr>
                <w:i w:val="1"/>
                <w:rtl w:val="0"/>
              </w:rPr>
              <w:t xml:space="preserve">kopā ar projekta iesniegumu </w:t>
            </w:r>
            <w:r w:rsidR="00000000" w:rsidRPr="00000000" w:rsidDel="00000000">
              <w:rPr>
                <w:i w:val="1"/>
                <w:u w:val="single"/>
                <w:rtl w:val="0"/>
              </w:rPr>
              <w:t xml:space="preserve">vai </w:t>
            </w:r>
            <w:r w:rsidR="00000000" w:rsidRPr="00000000" w:rsidDel="00000000">
              <w:rPr>
                <w:i w:val="1"/>
                <w:rtl w:val="0"/>
              </w:rPr>
              <w:t xml:space="preserve">sešu mēnešu laikā pēc lēmuma pieņemšanas </w:t>
            </w:r>
            <w:r w:rsidR="00000000" w:rsidRPr="00000000" w:rsidDel="00000000">
              <w:rPr>
                <w:rtl w:val="0"/>
              </w:rPr>
              <w:t xml:space="preserve">[..]", nodrošinot tā korektu formulējumu un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ietekmes uz vidi novērtējumu var iesniegt: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kopā ar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sešu mēnešu laikā pēc lēmuma pieņemšanas par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kopā ar būvprojektu.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113.8.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113.8. ja, īstenojot projektu, nepieciešams novērtējums saistībā ar normatīvajiem aktiem par ietekmes uz vidi novērtējumu, tas iesniedzams kopā ar projekta iesniegumu, sešu mēnešu laikā pēc lēmuma pieņemšanas par projekta iesnieguma apstiprināšanu vai kopā ar būvprojektu, iesniedzot: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113.8. ja, īstenojot projektu, nepieciešams novērtējums saistībā ar normatīvajiem aktiem par ietekmes uz vidi novērtējumu, kopā ar projekta iesniegumu vai sešu mēnešu laikā pēc lēmuma pieņemšanas par projekta iesnieguma apstiprināšanu vai kopā ar būvprojektu iesniedz: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113.12.2. projekta īstenošanas laikā un visā uzraudzības periodā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minētie atbalsta pretendenti nodrošina derīgu sertifikātu iekšzemes kravas pašpārvadājumiem, ja projektā paredzēta transporta puspiekabes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grozījumus noteikumu Nr.303 113.12.2. apakšpunktā, ņemot vērā, ka atbilstoši 113.12. apakšpunktam tā apakšvienībām ir jādefinē iesniedzamie dokumenti. Taču plānotie grozījumi paredz nevis kādu konkrētu dokumentu iesniegšanu, bet vienkārši norāda uz nepieciešamību nodrošināt derīgu sertifikātu iekšzemes kravas pašpārvadājumiem. Attiecīgi secināms, ka noteikumu Nr.303 113.12.2. apakšpunktā plānoto grozījumu redakcija, kontekstā ar 113.12. apakšpunktu, ir formulēta neprecīzi.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113.12.2. apakšpunkts svītrots paredzot iekšzemes kravas pašpārvadājumu sertifikātu nodrošināt projekta īstenošanas un uzraudzības laikā, kā tas minēts 18.1.20.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projektā paredzēta būvniecība, būvju atjaunošana, pārbūve, būvmateriālu iegāde vai tādu stacionāro iekārtu un to aprīkojuma iegāde, kas norādīta atbilstoši būvniecības jomu regulējošajiem normatīvajiem aktiem Būvniecības informācijas sistēmā reģistrētu būvniecības lietā, kā arī iepirkuma dokumentus, kas saistīti ar būvniecības izmaksām, ja darījumdarbības plānā plānota būvniecība vai būvmateriālu iegāde, iesniedz kopā ar projekta iesniegumu vai sešu mēnešu laikā pēc lēmuma pieņemšanas par projekta iesnieguma apstiprināšanu, bet ne vēlāk kā piecu darbdienu laikā pēc iepirkuma procedūras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veiktos grozījumus noteikumu Nr.303 115. punktā, jo esošā redakcija ir neprecīzi vai nepilnīgi formulēta, īpaši vēršam uzmanību tieši uz redakcijas "[..] </w:t>
            </w:r>
            <w:r w:rsidR="00000000" w:rsidRPr="00000000" w:rsidDel="00000000">
              <w:rPr>
                <w:i w:val="1"/>
                <w:rtl w:val="0"/>
              </w:rPr>
              <w:t xml:space="preserve">Būvniecības informācijas sistēmā reģistrētu būvniecības lietā, kā arī iepirkuma dokumentus, kas saistīti ar būvniecības izmaksām</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noteikumu Nr.303 115. punktā nepieciešams ietvert frāzi, "</w:t>
            </w:r>
            <w:r w:rsidR="00000000" w:rsidRPr="00000000" w:rsidDel="00000000">
              <w:rPr>
                <w:i w:val="1"/>
                <w:rtl w:val="0"/>
              </w:rPr>
              <w:t xml:space="preserve">ja darījumdarbības plānā plānota būvniecība vai būvmateriālu iegāde"</w:t>
            </w:r>
            <w:r w:rsidR="00000000" w:rsidRPr="00000000" w:rsidDel="00000000">
              <w:rPr>
                <w:rtl w:val="0"/>
              </w:rPr>
              <w:t xml:space="preserve">, ja no tā redakcijas sākuma jau izriet norāde uz būvniecību un būvmateriālu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projektā paredzēta būvniecība, būvju atjaunošana, pārbūve, būvmateriālu iegāde vai tādu stacionāro iekārtu un to aprīkojuma iegāde, kas atbilstoši būvniecības jomu regulējošajiem normatīvajiem aktiem ir iekļauta Būvniecības informācijas sistēmā reģistrētā būvniecības lietā, atbalsta pretendents iesniedz attiecīgos būvniecības dokumentus un iepirkuma dokumentus, kas saistīti ar būvniecības izmaksām, kopā ar projekta iesniegumu vai sešu mēnešu laikā pēc lēmuma pieņemšanas par projekta iesnieguma apstiprināšanu, bet ne vēlāk kā piecu darbdienu laikā pēc iepirkuma procedūras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projektā paredzēta būvniecība, būvju atjaunošana, pārbūve, būvmateriālu iegāde vai tādu stacionāro iekārtu un to aprīkojuma iegāde, kas atbilstoši būvniecības jomu regulējošajiem normatīvajiem aktiem ir iekļauta Būvniecības informācijas sistēmā reģistrētā būvniecības lietā, atbalsta pretendents iesniedz attiecīgos būvniecības dokumentus un iepirkuma dokumentus, kas saistīti ar būvniecības izmaksām, kopā ar projekta iesniegumu vai sešu mēnešu laikā pēc lēmuma pieņemšanas par projekta iesnieguma apstiprināšanu, bet ne vēlāk kā piecu darbdienu laikā pēc iepirkuma procedūras pabeigšanas.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Lauku atbalsta dienests iesniegtos projektu iesniegumus sarindo dilstošā secībā, atbilstoši punktu skaitam un norādītajiem projektu atlases kritērijiem,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 katrai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minētajai intervencei, kas noteikti saskaņā ar </w:t>
            </w:r>
            <w:r w:rsidR="00000000" w:rsidRPr="00000000" w:rsidDel="00000000">
              <w:rPr>
                <w:rtl w:val="0"/>
              </w:rPr>
              <w:t xml:space="preserve">regulas (ES) 2021/2115 79. pantu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plānotos grozījumus noteikumu Nr.303 129. punktā, kontekstā ar grozījumiem, piemēram, noteikumu Nr.303 101.,130., 131. punktā un to skaidrojumos uzsvērto saistību ar Ministru kabineta 2023. gada 7. marta noteikumu Nr.113 “Valsts un Eiropas Savienības atbalsta piešķiršanas, administrēšanas un uzraudzības vispārējā kārtība lauku un zivsaimniecības attīstībai” 14.2.apakšpunktu, kur līdzīgi kā noteikumu Nr.303 129. punktā noteikts, piemēram, tas, ka projektu iesniegumus sarindo dilstošā secībā pēc iegūtā punktu skaita atlases kritērijos [..]. Tāpat lūdzam ievērot, ka atbilstoši Ministru kabineta 2009.gada 3.februāra noteikumu Nr.108 "Normatīvo aktu projektu sagatavošanas noteikumi" 3.2. apakšpunktam projektā neietver normas, kas dublē augstāka vai tāda paša spēka normatīvā akta tiesību normās ietverto normatīvo regulējumu. </w:t>
            </w:r>
            <w:r w:rsidR="00000000" w:rsidRPr="00000000" w:rsidDel="00000000">
              <w:rPr>
                <w:rtl w:val="0"/>
              </w:rPr>
              <w:t xml:space="preserve">Pamatojoties uz izvērtējumu, lūdzam precizēt noteikumu projektu vai tā skaidrojumus anotācijā.</w:t>
            </w:r>
            <w:r w:rsidR="00000000" w:rsidRPr="00000000" w:rsidDel="00000000">
              <w:rPr>
                <w:rtl w:val="0"/>
              </w:rPr>
              <w:t xml:space="preserve">Vienlaikus iesakām nodrošināt, ka atsauce uz nacionālajiem tiesību aktiem un tieši "</w:t>
            </w:r>
            <w:r w:rsidR="00000000" w:rsidRPr="00000000" w:rsidDel="00000000">
              <w:rPr>
                <w:i w:val="1"/>
                <w:rtl w:val="0"/>
              </w:rPr>
              <w:t xml:space="preserve">normatīvajiem aktiem par valsts un Eiropas Savienības atbalsta piešķiršanu, administrēšanu un uzraudzību lauku un zivsaimniecības attīstībai</w:t>
            </w:r>
            <w:r w:rsidR="00000000" w:rsidRPr="00000000" w:rsidDel="00000000">
              <w:rPr>
                <w:rtl w:val="0"/>
              </w:rPr>
              <w:t xml:space="preserve">" ir precīza un salāgota, piemēram, ar noteikumu Nr.303 147.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projektā 129.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Lauku atbalsta dienests iesniegtos projektu iesniegumus sarindo dilstošā secībā, atbilstoši punktu skaitam un norādītajiem projektu atlases kritērijiem,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 katrai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minētajai intervencei, kas noteikti saskaņā ar </w:t>
            </w:r>
            <w:r w:rsidR="00000000" w:rsidRPr="00000000" w:rsidDel="00000000">
              <w:rPr>
                <w:rtl w:val="0"/>
              </w:rPr>
              <w:t xml:space="preserve">regulas (ES) 2021/2115 79. pantu</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25-TA-851</w:t>
    </w:r>
    <w:r>
      <w:br/>
    </w:r>
    <w:r w:rsidR="00000000" w:rsidRPr="00000000" w:rsidDel="00000000">
      <w:rPr>
        <w:rtl w:val="0"/>
      </w:rPr>
      <w:t xml:space="preserve">10.06.2025. 16.05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25-TA-851</w:t>
    </w:r>
    <w:r>
      <w:br/>
    </w:r>
    <w:r w:rsidR="00000000" w:rsidRPr="00000000" w:rsidDel="00000000">
      <w:rPr>
        <w:rtl w:val="0"/>
      </w:rPr>
      <w:t xml:space="preserve">10.06.2025. 16.05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Izziņa_25-TA-851.docx</dc:title>
</cp:coreProperties>
</file>

<file path=docProps/custom.xml><?xml version="1.0" encoding="utf-8"?>
<Properties xmlns="http://schemas.openxmlformats.org/officeDocument/2006/custom-properties" xmlns:vt="http://schemas.openxmlformats.org/officeDocument/2006/docPropsVTypes"/>
</file>