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23-TA-2463: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Valsts ieņēmumu dienests saņem un sniedz informāciju par pārrobežu maksājumiem un maksājumu saņēmējiem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2009.gada 3.februāra noteikumi Nr.108 "Normatīvo aktu projektu sagatavošanas noteikumi" (turpmāk - Noteikumi Nr. 108) 100.2. apakšpunktu noteikumu projekta 1. punktā raksta (</w:t>
            </w:r>
            <w:r w:rsidR="00000000" w:rsidRPr="00000000" w:rsidDel="00000000">
              <w:rPr>
                <w:u w:val="single"/>
                <w:rtl w:val="0"/>
              </w:rPr>
              <w:t xml:space="preserve">pārraksta</w:t>
            </w:r>
            <w:r w:rsidR="00000000" w:rsidRPr="00000000" w:rsidDel="00000000">
              <w:rPr>
                <w:rtl w:val="0"/>
              </w:rPr>
              <w:t xml:space="preserve">) likumā noteikto pilnvarojumu Ministru kabinetam. Attiecīgi lūdzam precizēt noteikumu projekta 1. punktu atbilstoši 2023. gada 9. novembrī pieņemtā un 2023. gada 22. novembrī izsludinātā likuma "Grozījumi Pievienotās vērtības nodokļa likumā" (turpmāk - Pievienotās vērtības nodokļa likuma grozījumi) 5. pantā izteiktajai likuma 147. panta piektajai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dienestam iesniedzamos juridisko un fizisko personu identifikācijas datus un datus par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maksājumu pakalpojumu sniedzējs aprēķina pārrobežu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maksājumu pakalpojumu sniedzējs informāciju iegūst, pārbauda un sniedz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Valsts ieņēmumu dienests apstrādā Centralizētajā elektronisko maksājumu informācijas sistēmā sniedzamo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piederības dalībvalsts – Eiropas Savienības dalībvalsts, kurā atrodas maksājumu pakalpojumu sniedzēja juridiskā adrese vai galvenais birojs, ja maksājumu pakalpojumu sniedzējam saskaņā ar savas valsts tiesību aktiem nav juridiskās adreses;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2020. gada 18. februāra Direktīvas (ES) 2020/284, ar ko groza Direktīvu 2006/112/EK attiecībā uz konkrētu prasību ieviešanu maksājumu pakalpojumu sniedzējiem (turpmāk - Direktīva 2020/284) 1. pantā ietvertais Direktīvas 2006/112/EK 243.a panta 6. punkts paredz, ka “piederības dalībvalsts” ir “piederības dalībvalsts”, </w:t>
            </w:r>
            <w:r w:rsidR="00000000" w:rsidRPr="00000000" w:rsidDel="00000000">
              <w:rPr>
                <w:u w:val="single"/>
                <w:rtl w:val="0"/>
              </w:rPr>
              <w:t xml:space="preserve">kā definēts Direktīvas (ES) 2015/2366 4. panta 1) punktā</w:t>
            </w:r>
            <w:r w:rsidR="00000000" w:rsidRPr="00000000" w:rsidDel="00000000">
              <w:rPr>
                <w:rtl w:val="0"/>
              </w:rPr>
              <w:t xml:space="preserve">. Minētā definīcija, kā norādīts anotācijas 5.4. sadaļas 1. tabulā, pārņemta projekta 2.1.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Direktīvas (ES) 2015/2366 4. panta 1. punkts, šķiet, ir pārņemts Maksājumu pakalpojumu un elektroniskās naudas likuma 1. panta 40. punktā (tiesa, izmantojot citu terminoloģiju un mazliet atšķirīgi, kā minētajā direktīvas normā), paredzot šādu definīciju: "mītnes dalībvalsts — piederības dalībvalsts, proti, Eiropas Savienības dalībvalsts vai Eiropas Ekonomikas zonas valsts (turpmāk — dalībvalsts), kurā atrodas maksājumu pakalpojumu sniedzēja juridiskā adrese vai galvenais birojs, ja saskaņā ar savas valsts tiesību aktiem maksājumu pakalpojumu sniedzējam nav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likuma grozījumu anotācijā attiecībā uz termina "iesaistītā dalībvalsts" lietošanu likuma 147. panta trešajā daļā skaidrots:</w:t>
            </w:r>
            <w:r w:rsidR="00000000" w:rsidRPr="00000000" w:rsidDel="00000000">
              <w:rPr>
                <w:i w:val="1"/>
                <w:rtl w:val="0"/>
              </w:rPr>
              <w:t xml:space="preserve"> "Direktīvā 2020/284 ir lietotas definīcijas, kas ir piederības dalībvalsts un kas ir uzņēmēja dalībvalsts, atsaucoties uz Direktīvā 2015/2366 noteiktajiem definējumiem,  </w:t>
            </w:r>
            <w:r w:rsidR="00000000" w:rsidRPr="00000000" w:rsidDel="00000000">
              <w:rPr>
                <w:i w:val="1"/>
                <w:u w:val="single"/>
                <w:rtl w:val="0"/>
              </w:rPr>
              <w:t xml:space="preserve">savukārt nacionālajā speciālajā jomas Maksājumu pakalpojumu un elektroniskās naudas likumā minētās definīcijas ir pārņemtas un skaidrotas, ka piederības dalībvalsts ir mītnes dalībvalsts (Maksājumu pakalpojumu un elektroniskās naudas likuma 1.panta 40.punkts) un attiecīgi uzņēmēja dalībvalsts ir iesaistītā dalībvalsts (Maksājumu pakalpojumu un elektroniskās naudas likuma 1.panta 41.punkts</w:t>
            </w:r>
            <w:r w:rsidR="00000000" w:rsidRPr="00000000" w:rsidDel="00000000">
              <w:rPr>
                <w:i w:val="1"/>
                <w:rtl w:val="0"/>
              </w:rPr>
              <w:t xml:space="preserve">). Labākas izpratnes labad, </w:t>
            </w:r>
            <w:r w:rsidR="00000000" w:rsidRPr="00000000" w:rsidDel="00000000">
              <w:rPr>
                <w:i w:val="1"/>
                <w:u w:val="single"/>
                <w:rtl w:val="0"/>
              </w:rPr>
              <w:t xml:space="preserve">likumprojektā ir izmantots jau nacionālajā likumdošanā esošs un nostiprināts jēdziens – iesaistītā dalībvalsts</w:t>
            </w:r>
            <w:r w:rsidR="00000000" w:rsidRPr="00000000" w:rsidDel="00000000">
              <w:rPr>
                <w:i w:val="1"/>
                <w:rtl w:val="0"/>
              </w:rPr>
              <w:t xml:space="preserve">, kas nodrošinās saprotamāku pienākuma izpildi maksājumu pakalpojumu sniedzējiem gadījumos, ja tie nodrošina maksājumu pakalpojumus iesaistītajās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konsekventi pārņemt attiecīgās direktīvas definīcijas (salīdzinājumam sk. projekta 2.3. apakšpunktu, kā arī Pievienotās vērtības nodokļa likuma grozījumu 5. pantā ietverto likuma 147. panta pirmo daļu), ietverot attiecīgas atsauces uz Maksājumu pakalpojumu un elektroniskās naudas likumā jau ietvertajiem terminu skaidrojumiem un izmantojot saskanīgu terminoloģiju. Alternatīvi lūdzam sniegt skaidrojumu par šāda risinājuma izvēli un normatīvā regulējuma saskanīgumu.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izvērtēt un precizēt vai sniegt skaidrojumu arī par projekta 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IBAN – starptautisks maksājumu konta numura identifikators, kurš nepārprotami identificē atsevišķu maksājumu kontu dalībvalstī un kura elementus sīkāk nosaka Starptautiskā standartizācijas organizācija;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projekta 2.4. un 2.5. apakšpunktā tiek dublētas Eiropas Parlamenta un Padomes 2012. gada 14. marta Regulas (ES) Nr. 260/2012, ar ko nosaka tehniskās un darbības prasības kredīta pārvedumiem un tiešā debeta maksājumiem euro un groza Regulu (EK) Nr. 924/2009, 2. panta 15. un 16. punktā ietvertās normas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Reizē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pārņemt Direktīvas 2020/284 1. panta (attiecībā uz Direktīvas 2006/112/EK 243.a panta 9. un 10. apakšpunktu) prasības, nedublējot minētās regulas normas, bet gan, piemēram, ietverot attiecīgas atsauces, proti, norādot, ka termins "IBAN" un termins "BIC" tiek saprasts attiecīgās regulas attiecīgo normu izpratnē vai arī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IBAN – Eiropas Parlamenta un Padomes 2012. gada 14. marta Regulas (ES) Nr. 260/2012, ar ko nosaka tehniskās un darbības prasības kredīta pārvedumiem un tiešā debeta maksājumiem euro un groza Regulu (EK) Nr. 924/2009, (turpmāk – Regula Nr. 260/2012) 2. panta 15. punktā minētais starptautisks maksājumu konta numura identifikators;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iegūšana un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uzskatāmības labad projekta iedalījumu nodaļās un, ja nepieciešams, apakšnodaļās, kā arī to nosaukumus veidot secīgi un atbilstoši likumā noteiktajiem un projekta 1. punktā minētajiem pilnvarojuma virzieniem. Alternatīvi lūdzam izvērtēt un, kur nepieciešams, pilnveidot nodaļu un apakšnodaļu nosaukumus. Piemēram, projekta 2. nodaļā "Informācijas iegūšana un pārbaude" faktiski ietverts regulējums ne tikai attiecībā uz informācijas iegūšanu un pārbaudi, bet arī regulējums par to, kāda informācija ir jāuzkrāj (sk. 2.2. apakšnodaļu). Savukārt projekta 4. punkts, šķiet, paredz kārtību, kādā informācija tiek iegūta un pārbaudīta, bet ne pašus juridisko un fizisko personu identifikācijas datus un datus par pārrobežu maksājumiem, kuri iesniedzami Valsts ieņēmumu dienestam.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nodaļu un apakšnodaļu nosaukumi.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uzskata par pārrobežu maksājumu, ja tas atbilst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3. punkta formulējumu un to precizēt, ņemot vērā, ka Pievienotās vērtības nodokļa likuma grozījumu 5. pantā ietvertajā likuma 147. panta pirmās daļas 5. punktā jau definēts pārrobežu maksājums šā panta izpratnē. Attiecīgi lūdzam, pirmkārt, nedublēt un nedefinēt citādi likumā jau definēto terminu. Otrkārt, lūdzam precizēt normu, lai tā arī atbilstu pilnvarojumam. Proti, šādā normas redakcijā nav pilnībā skaidrs, kādu pilnvarojuma daļu izpilda projekta 3. punkts (proti, vai ar to noteic kārtību, kādā aprēķina pārrobežu maksājumu skaitu, vai ko citu). Papildus arī norādām, ka atbilstoši Noteikumu Nr. 108 103. punktam nodaļās (apakšnodaļās) apvieno noteikumu projekta </w:t>
            </w:r>
            <w:r w:rsidR="00000000" w:rsidRPr="00000000" w:rsidDel="00000000">
              <w:rPr>
                <w:u w:val="single"/>
                <w:rtl w:val="0"/>
              </w:rPr>
              <w:t xml:space="preserve">punktus</w:t>
            </w:r>
            <w:r w:rsidR="00000000" w:rsidRPr="00000000" w:rsidDel="00000000">
              <w:rPr>
                <w:rtl w:val="0"/>
              </w:rPr>
              <w:t xml:space="preserve">, kas attiecas uz vienu regulējamo jautājumu. Attiecīgi aicinām neveidot apakšnodaļu ar vienu punktu. Attiecīgi lūdzam precizēt projektu vai sniegt pamatotus skaidrojumus par normu un tās atbilstību likumam un tajā paredzētajam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labota: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apakšpunktam un 5.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IBAN vai, ja IBAN nav pieejams, jebkādu citu identifikatoru, kas nepārprotami identificē maksājuma saņēmēju un sniedz informāciju par tā atrašanās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vienveidīgus formulējumus projektā, tādējādi veidojot savstarpēji salāgotu regulējumu. Piemēram, lūdzam projekta 5.2. un 5.7. apakšpunktā tāpat kā projekta 5.1. apakšpunktā norādīt, kā BIC vai jebkāds cits uzņēmuma identifikācijas kods norādāms. Līdzīgi lūdzam izvērtēt arī citviet projektā ietverto regulējumu, veidojot vienveidīgas un standartizētas vārdiskās izteiksmes. Lūdzam arī izmantot terminoloģiju, kas ir salāgota ar likumā izmantoto terminoloģiju (piemēram, Pievienotās vērtības nodokļa likuma grozījumu 5. pantā izteiktajā likuma 147. pantā, kā arī noteikumu projektā izmantots termins "maksājumu saņēmējs", tomēr dažviet noteikumu projektā izmantots termins "pārrobežu maksājumu saņēmējs").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labota: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maksājuma saņēmēja IBAN vai, ja IBAN nav pieejams, jebkādu citu identifikatoru, kas nepārprotami identificē maksājuma saņēmēju un sniedz informāciju par tā atrašanās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maksājuma saņēmēja – nodokļa maksātāja – reģistrācijas numuru vai pievienotās vērtības nodokļa maksātāja numuru, kāds tas ir maksājumu pakalpojumu sniedzēja uzskaitē;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skaidrot, vai un kā projekta 5.5., 5.6. un 5.8. apakšpunktā korekti pārņemts Direktīvas 2020/284 1. pants attiecībā uz Direktīvas 2006/112/EK 243.d panta 1. punkta "c" un "f" apakšpunktu, jo frāze "ja pieejams", šķiet, ir ar saturiski citādu nozīmi nekā "kāda tā ir maksājumu pakalpojumu sniedzēja uzskaitē". Attiecīgi lūdzam precizēt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labota: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ja pieejams – maksājuma saņēmēja – nodokļa maksātāja – reģistrācijas numuru vai pievienotās vērtības nodokļa maksātāja numuru, kāds tas ir maksājumu pakalpojumu sniedzēja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pieejams – maksājuma saņēmēja – fiziskas personas – nodokļa maksātāja reģistrācijas kodu, personas kodu vai citu identifikācijas kodu, kāds tas ir maksājumu pakalpojumu sniedzēja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ja pieejams – maksājuma saņēmēja adresi, kāda tā ir maksājumu pakalpojumu sniedzēja uzskaitē;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par pārrobežu maksājumiem sniegšana Valsts ieņēmumu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noteikuma projektā un anotācijā minētā nav saprotams, kādā nolūkā un cik ilgi dati tiks glabāti pie maksājumu pakalpojumu sniedzējiem, ņemot vērā, ka tie tiks sniegti Valsts ieņēmumu dienestam. Ievērojot minēto un atbilstoši Datu regulas 5.panta 1.punkta “e” apakšpunktā ietvertajam glabāšanas ierobežojuma principam, noteikumu projekts papildināms ar atbilstošu regulējumu vai papildināma noteikumu projekta anotācija, norādot pamatojumu glabāšanai un tiesību normu, kas regulē personas datu glabāšanas ilgumu pie maksājumu pakalpojumu sniedzējiem (arī pēc datu nodošanas Vasts ieņēmumu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Saskaņā ar Likuma 5. pantu, kurā noteikts papildināt Pievienotās vērtības nodokļa likumu ar 147. panta otrās daļas 3. punktu, noteikts maksājumu pakalpojumu sniedzēja pienākums glabāt maksājumu saņēmēju identifikācijas datus un datus par pārrobežu maksājumiem elektroniskā formātā trīs kalendāra gadus, sākot no tā kalendāra gada beigām, kurā izdarīts maksājums.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pakalpojumu sniedzējs šo noteikumu 2.2. apakšnodaļā minēto informāciju iesniedz Valsts ieņēmumu dienestam, ja tas veic uzņēmējdarbību un nodrošina pakalpojumus Latvijas Republikā kā maksājumu pakalpojumu sniedzēja piederības dalībvalstī vai uzņēmēja dalībvalstī.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projekta 9. punktā ietvertajai normai un tās atbilstībai likumā noteiktajam pilnvarojumam, ņemot vērā, ka Pievienotās vērtības nodokļa likuma grozījumu 5. pantā izteiktā likuma 147. panta pirmās daļas 1. punkts kontekstā ar otro, trešo un ceturto daļu jau, šķiet, noteic, kādam maksājumu pakalpojumu sniedzējam ir pienākums sniegt attiecīgo informāciju Valsts ieņēmumu dienestam. Savukārt noteikumu projekts atbilstoši likumā noteiktajam pilnvarojumam attiecīgi paredz Valsts ieņēmumu dienestam iesniedzamos juridisko un fizisko personu </w:t>
            </w:r>
            <w:r w:rsidR="00000000" w:rsidRPr="00000000" w:rsidDel="00000000">
              <w:rPr>
                <w:u w:val="single"/>
                <w:rtl w:val="0"/>
              </w:rPr>
              <w:t xml:space="preserve">identifikācijas datus un datus par</w:t>
            </w:r>
            <w:r w:rsidR="00000000" w:rsidRPr="00000000" w:rsidDel="00000000">
              <w:rPr>
                <w:rtl w:val="0"/>
              </w:rPr>
              <w:t xml:space="preserve"> pārrobežu maksājumiem, </w:t>
            </w:r>
            <w:r w:rsidR="00000000" w:rsidRPr="00000000" w:rsidDel="00000000">
              <w:rPr>
                <w:u w:val="single"/>
                <w:rtl w:val="0"/>
              </w:rPr>
              <w:t xml:space="preserve">kārtību</w:t>
            </w:r>
            <w:r w:rsidR="00000000" w:rsidRPr="00000000" w:rsidDel="00000000">
              <w:rPr>
                <w:rtl w:val="0"/>
              </w:rPr>
              <w:t xml:space="preserve">, kādā maksājumu pakalpojumu sniedzējs aprēķina pārrobežu maksājumu skaitu, </w:t>
            </w:r>
            <w:r w:rsidR="00000000" w:rsidRPr="00000000" w:rsidDel="00000000">
              <w:rPr>
                <w:u w:val="single"/>
                <w:rtl w:val="0"/>
              </w:rPr>
              <w:t xml:space="preserve">kārtību</w:t>
            </w:r>
            <w:r w:rsidR="00000000" w:rsidRPr="00000000" w:rsidDel="00000000">
              <w:rPr>
                <w:rtl w:val="0"/>
              </w:rPr>
              <w:t xml:space="preserve">, kādā maksājumu pakalpojumu sniedzējs informāciju iegūst, pārbauda un sniedz Valsts ieņēmumu dienestam, kā arī </w:t>
            </w:r>
            <w:r w:rsidR="00000000" w:rsidRPr="00000000" w:rsidDel="00000000">
              <w:rPr>
                <w:u w:val="single"/>
                <w:rtl w:val="0"/>
              </w:rPr>
              <w:t xml:space="preserve">kārtību</w:t>
            </w:r>
            <w:r w:rsidR="00000000" w:rsidRPr="00000000" w:rsidDel="00000000">
              <w:rPr>
                <w:rtl w:val="0"/>
              </w:rPr>
              <w:t xml:space="preserve">, kādā Valsts ieņēmumu dienests apstrādā Centralizētajā elektronisko maksājumu informācijas sistēmā sniedzamo informāciju. Attiecīgi lūdzam vai nu sniegt pamatotu skaidrojumu anotācijā, tostarp par normas atbilstību likumā noteiktajam pilnvarojumam, vai atbilstoši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Maksājumu pakalpojumu sniedzējs šo noteikumu 7. un 8. punktā minēto informāciju iesniedz Valsts ieņēmumu dienestam, izmantojot Valsts ieņēmumu dienesta elektroniskās deklarēšanas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Maksājumu pakalpojumu sniedzējs šo noteikumu 2.2. apakšnodaļā minēto informāciju iesniedz Valsts ieņēmumu dienestam, izmantojot Valsts ieņēmumu dienesta elektroniskās deklarēšanas sistēmu, atbilstoši Valsts ieņēmumu dienesta tīmekļvietnē publicētajai datu struktūrai un formātam.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privātpersonai saistošas prasības ietveramas ārējā normatīvajā aktā. Attiecīgi Valsts ieņēmumu dienesta tīmekļvietnē publicēta datu struktūra un formāts privātpersonai nav saistošs, un ja nepieciešams to padarīt saistošu, tas jāietver ārējā normatīvajā aktā (noteikumu projektā). Attiecīgi lūdzam svītrot projekta 10. punkta beigu daļu "atbilstoši Valsts ieņēmumu dienesta tīmekļvietnē publicētajai datu struktūrai un formātam" vai kā citādi atbilstoši precizēt projektu, nepieciešamības gadījumā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arī norādām, ka nav skaidrs, no kāda ārējā normatīvā akta izriet anotācijā minētais: "Ja Maksājumu pakalpojumu sniedzējam ir jālabo, jāprecizē vai jākoriģē iesniegtais ziņojums, korekcijas sniedzamas Valsts ieņēmumu dienesta elektroniskās deklarēšanas sistēmā tikai izmantojot API servisu un ziņojuma sagatavošanā izmanto instrukciju (XSD User guide), kura publicēta Eiropas Komisijas tīmekļvietnē." Attiecīgi lūdzam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Maksājumu pakalpojumu sniedzējs šo noteikumu 2.2. apakšnodaļā minēto informāciju iesniedz Valsts ieņēmumu dienestam, izmantojot Valsts ieņēmumu dienesta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par maksājumu saņēmējiem apstrāde Valsts ieņēmumu dienestā un nosūtīšana Centralizētai elektronisko maksājumu informācijas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noteikuma projektā un anotācijā minētā nav skaidrs, vai Valsts ieņēmumu dienests veiks datu glabāšanu, kādā nolūkā un cik ilgi, ņemot vērā, ka tie tiks saņemti no maksājumu pakalpojumu sniedzējiem un pēc tam tiks nosūtīti Centralizētai elektronisko maksājumu informācijas sistēmai. Ievērojot minēto un atbilstoši Datu regulas 5.panta 1.punkta “e” apakšpunktā ietvertajam glabāšanas ierobežojuma principam, noteikumu projekts papildināms ar atbilstošu regulējumu vai papildināma noteikumu projekta anotācija, norādot pamatojumu glabāšanai un tiesību normu, kas regulē personas datu glabāšanas ilgumu Valsts ieņēmumu dienestā (gan pēc datu saņemšanas no maksājumu pakalpojumu sniedzējiem, gan pēc datu nosūtīšanas Centralizētai elektronisko maksājumu informācijas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17. punktu : Valsts ieņēmumu dienests glabā no maksājumu pakalpojumu sniedzēja saņemto informāciju trīs kalendāra gadus, sākot no informācijas nosūtīšanas dienas Centralizētajai elektronisko maksājumu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Noteikumu projekts paredz, ka VID glabā no maksājumu pakalpojumu sniedzēja saņemto informāciju trīs kalendāra gadus, sākot no informācijas nosūtīšanas dienas Centralizētajai elektronisko maksājumu informācijas sistēmai. No maksājumu pakalpojumu sniedzēja saņemtās informācijas glabāšanas mērķis ir informācijas sistēmas darbības nodrošināšana. Atbilstoši mērķim VID  no maksājumu pakalpojuma sniedzēja saņemto informāciju glabās nemainīgā stāvoklī, lai nodrošinātu Direktīvas 2020/284 un Regula 2020/283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Informācijas par maksājumu saņēmējiem apstrāde Valsts ieņēmumu dienestā un nosūtīšana Centralizētai elektronisko maksājumu informācijas sistēmai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ieņēmumu dienests pēc informācijas saņemšanas atbilstoši šo noteikumu 2.2. apakšnodaļai nosūta šo noteikumu 5. punktā minēto informāciju Centralizētai elektronisko maksājumu informācijas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skaidrs, kādēļ projekta 16. punktā ietverta atsauce "atbilstoši šo noteikumu 2.2. apakšnodaļai", ņemot vērā, ka minētajā apakšnodaļā norādīta pārrobežu maksājumu saņēmēju un maksājumu uzskaitē ietveramā informācija, nevis kārtība, kādā Valsts ieņēmumu dienests saņem vai nosūta informāciju. Attiecīgi lūdzam precizēt atsauci vai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ieņēmumu dienests pēc informācijas saņemšanas  nosūta šo noteikumu 7. punktā minēto informāciju Centralizētai elektronisko maksājumu informācijas sistēmai.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ieņēmumu dienests, nosūtot informāciju atbilstoši šo noteikumu 16. punktam, tajā ietver vismaz šādus no maksājumu pakalpojumu sniedzēja saņemtos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17. punkta apakšpunktos nedublēt projekta 5. punktā jau ietverto regulējumu, tā vietā ietverot piemērotu atsauci. Turklāt norādām, ka anotācijā skaidrots: "</w:t>
            </w:r>
            <w:r w:rsidR="00000000" w:rsidRPr="00000000" w:rsidDel="00000000">
              <w:rPr>
                <w:i w:val="1"/>
                <w:rtl w:val="0"/>
              </w:rPr>
              <w:t xml:space="preserve">No maksājumu pakalpojumu sniedzējiem Valsts ieņēmumu dienesta elektroniskās deklarēšanas sistēmā saņemtos fizisko un juridisko personu datus VID nosūtīs CESOP, </w:t>
            </w:r>
            <w:r w:rsidR="00000000" w:rsidRPr="00000000" w:rsidDel="00000000">
              <w:rPr>
                <w:i w:val="1"/>
                <w:u w:val="single"/>
                <w:rtl w:val="0"/>
              </w:rPr>
              <w:t xml:space="preserve">nemainot to saturu</w:t>
            </w:r>
            <w:r w:rsidR="00000000" w:rsidRPr="00000000" w:rsidDel="00000000">
              <w:rPr>
                <w:i w:val="1"/>
                <w:rtl w:val="0"/>
              </w:rPr>
              <w:t xml:space="preserve">, proti, VID no maksājumu pakalpojumu sniedzējiem saņemtos datus apstrādās ar automatizētiem līdzekļiem.</w:t>
            </w:r>
            <w:r w:rsidR="00000000" w:rsidRPr="00000000" w:rsidDel="00000000">
              <w:rPr>
                <w:rtl w:val="0"/>
              </w:rPr>
              <w:t xml:space="preserve">" Turklāt nešķiet korekti, ka vairāki apakšpunkti formulēti pilnīgi citādi nekā projekta 5. punkta apakšpunkti, kaut tajos pārņemtas, šķiet, tās pašas Direktīvas 2020/284 attiecīgās prasības (sk., piemēram, 17.3. un 5.5. un 5.6. apakšpunkta formulējumus). Projekta 17. punkta apakšpunktos, šķiet, direktīvas prasības pārrakstītas vārds vārdā, atšķirībā no 5. punkta. Attiecīgi lūdzam precizēt projekta 17.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dzēsta.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maksājuma saņēmēja vārdu vai uzņēmuma nosaukumu, kāds tas ir maksājumu pakalpojumu sniedzēja uzskaitē;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2020/284 243.d panta b) apakšpunktā noteikts, ka uzskaitē tiek ietverta šāda informācija “</w:t>
            </w:r>
            <w:r w:rsidR="00000000" w:rsidRPr="00000000" w:rsidDel="00000000">
              <w:rPr>
                <w:i w:val="1"/>
                <w:rtl w:val="0"/>
              </w:rPr>
              <w:t xml:space="preserve">maksājuma saņēmēja vārdu vai uzņēmuma nosaukumu, kāds tas ir maksājumu pakalpojumu sniedzēja uzskaitē</w:t>
            </w:r>
            <w:r w:rsidR="00000000" w:rsidRPr="00000000" w:rsidDel="00000000">
              <w:rPr>
                <w:rtl w:val="0"/>
              </w:rPr>
              <w:t xml:space="preserve">”, angļu valodas versijā attiecīgi “t</w:t>
            </w:r>
            <w:r w:rsidR="00000000" w:rsidRPr="00000000" w:rsidDel="00000000">
              <w:rPr>
                <w:i w:val="1"/>
                <w:rtl w:val="0"/>
              </w:rPr>
              <w:t xml:space="preserve">he</w:t>
            </w:r>
            <w:r w:rsidR="00000000" w:rsidRPr="00000000" w:rsidDel="00000000">
              <w:rPr>
                <w:i w:val="1"/>
                <w:rtl w:val="0"/>
              </w:rPr>
              <w:t xml:space="preserve"> name or business name of the payee, as it appears in the records of the payment services provider</w:t>
            </w:r>
            <w:r w:rsidR="00000000" w:rsidRPr="00000000" w:rsidDel="00000000">
              <w:rPr>
                <w:rtl w:val="0"/>
              </w:rPr>
              <w:t xml:space="preserve">.” Atbilstoši Direktīvas 2020/284 243.a panta 5. punktam maksājuma saņēmēja definīcija atrodama Direktīvas 2015/2366 4. panta 9. punktā, kas nosaka, ka “”</w:t>
            </w:r>
            <w:r w:rsidR="00000000" w:rsidRPr="00000000" w:rsidDel="00000000">
              <w:rPr>
                <w:i w:val="1"/>
                <w:rtl w:val="0"/>
              </w:rPr>
              <w:t xml:space="preserve">maksājuma saņēmējs” ir fiziska vai juridiska persona, kas ir maksājumu darījuma naudas līdzekļu iecerētais saņēmējs.</w:t>
            </w:r>
            <w:r w:rsidR="00000000" w:rsidRPr="00000000" w:rsidDel="00000000">
              <w:rPr>
                <w:rtl w:val="0"/>
              </w:rPr>
              <w:t xml:space="preserve">” Arī likumprojekta “Grozījumi Pievienotās vērtības nodokļa likumā” 147. panta pirmās daļas 4. punktā noteikts, ka maksājuma saņēmējs var būt vai nu fiziska, vai juridiska persona. No minētā var secināt, ka Direktīvas 2020/284 243.d panta b) apakšpunktā tiek aicināts norādīt vai nu fiziskas personas vārdu, vai nu juridiskas personas nosaukumu. Turklāt Pievienotās vērtības nodokļa likumā jau tiek lietoti termini “juridiskā persona”, “komersants” vai “komercsabiedrība”, kamēr termins “uzņēmums” tiek lietots tikai attiecībā uz grupas uzņēmumiem vai uzņēmumu pārejas procesu, jo terminam “uzņēmums” Latvijas tiesību sistēmā ir specifiska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Tikmēr Noteikumu projekta 5.3 punktā izmantoti vārdi “maksājuma saņēmēja juridiskas personas uzņēmuma nosaukumu”, bet 17.2. punktā tikai “uzņēmuma nosaukums”. Ņemot vērā minēto, Tieslietu ministrijas ieskatā nepieciešams izvērtēt Noteikumu projektā lietoto terminoloģiju, lai tā būtu konsekventa gan visā Noteikumu projektā, gan saskanētu ar Pievienotās vērtības nodokļa likumā, Direktīvā 2020/284 un Direktīvā 2015/2366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skaidrojumu, vai un kur pārņemta Direktīvas 2020/284 1. pantā izteiktā Direktīvas 2006/112/EK 243.b panta 2. punkta otrajā daļā ietvertais nosacījums: "</w:t>
            </w:r>
            <w:r w:rsidR="00000000" w:rsidRPr="00000000" w:rsidDel="00000000">
              <w:rPr>
                <w:i w:val="1"/>
                <w:rtl w:val="0"/>
              </w:rPr>
              <w:t xml:space="preserve">Šā punkta pirmajā daļā minēto pārrobežu maksājumu skaitu aprēķina pēc maksājumu pakalpojumu sniedzēja nodrošinātajiem maksājumu pakalpojumiem par katru dalībvalsti [..]"</w:t>
            </w:r>
            <w:r w:rsidR="00000000" w:rsidRPr="00000000" w:rsidDel="00000000">
              <w:rPr>
                <w:rtl w:val="0"/>
              </w:rPr>
              <w:t xml:space="preserve">.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2020/284 1. pantā izteiktā Direktīvas 2006/112/EK 243.b panta 2. punkta otrajā daļā ietvertais nosacījums tiek pārņemts ar noteikumu projekta 3. un 4.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2020/284 2. panta 1. punkts ir pārņemts noteikumu projektā (sk. projekta 19. punktu un informatīvo atsauci uz direktīvu), attiecīgi lūdzam papildināt anotācijas 5.4. sadaļas 1. tabulu. Papildus lūdzam izvērtēt, vai Direktīvas 2020/284 1. pants attiecībā uz 243.b panta 1. punktu faktiski nav pārņemts arī noteikumu projekta normās (sk., piemēram, 3. un 5. punktu), un vai nu precizēt tabulu, vai arī sniegt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tabula - Direktīvas 2020/284 2.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Pārņemts ar Noteikumu projekta 19.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Pārņemtas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ietverto regulējumu, kā arī anotācijā ietverto informāciju, lūdzam izvērtēt un papildināt anotācijas 5.4. sadaļas 1. tabulu, norādot, kādas Padomes 2020. gada 18. februāra Regulu (ES) 2020/283, ar ko groza Regulu (ES) Nr. 904/2010 attiecībā uz pasākumiem administratīvās sadarbības stiprināšanai, lai apkarotu ar PVN saistītu krāpšanu, prasības (sk., piemēram, 1. panta 2. punkta "c" apakšpunktā izteikto Regulas (ES) Nr. 904/2010 24.b pantu) ir ieviestas projekta normās. Alternatīvi lūdzam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Noteikumu projektā ietvertas Regulas 2020/283 1. panta 2. punkta “c” apakšpunkta 24.b. panta pirmā daļas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5.4. sadaļas 1. tabulā norādītās informācijas izriet, ka ne visās projekta normās ir pārņemtas Direktīvas 2020/284 prasības (piemēram, projekta 3. nodaļā). Attiecīgi lūdzam anotācijā skaidrot, kādas prasības un kāpēc paredzētas papildus minētās direktīvas prasībām. Ja tomēr projekta normās (piemēram, 3. nodaļā) ir pārņemtas kādas minētās direktīvas prasības, lūdzam papildināt anotācijas 5.4. sadaļas 1. tabulu. Piemēram, lūdzam izvērtēt, vai Direktīvas 2020/284 1. pants attiecībā uz Direktīvas 2006/112/EK 243.b panta 4. punkta "b" apakšpunkts faktiski nav pārņemts noteikumu projektā, ņemot vērā, ka tajā noteikta kārtība, kādā maksājumu pakalpojumu sniedzēji sniedz Valsts ieņēmumu dienestam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Direktīvas 2020/284 1. pants attiecībā uz 243.b panta 1. punktu pārņemts ar Pievienotās vērtības nodokļa likuma 147. panta pirmās daļas 5. punktu un otrās daļas 1. punktu un detalizēta maksājumu saņēmēju un maksājumu uzskaite pārņemta ar Noteikumu projekta 3.2. apakšnodaļas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Direktīvas 2020/284 prasības, Noteikumu projekta 3.2. apakšnodaļā pārņemtas Eiropas Komisijas 2022. gada 3. augusta Pamatnostādņu par maksājumu pakalpojumu sniedzēju maksājumu datu ziņošanu un informācijas nosūtīšanu uz centralizēto maksājumu informācijas elektronisko sistēmu prasības attiecībā uz informācijas VID iesniegšanas veidu, termiņiem, labošanu. Noteikumu projekta 4. nodaļā ir iekļautas tiesību normas, kas palīdz īstenot Direktīvu 2020/284 un ļauj izpildīt Pievienotās vērtības nodokļa likuma 147. panta piektajā daļā ietverto pilnvarojumu, proti nosaka kārtību kādā VID apstrādā CESOP sniedzamo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anotācijas 5.4. sadaļas 1. tabulā attiecībā uz Direktīvas 2020/284 normu pārņemšanu sniegt detalizētākā veidā, nodrošinot, ka katram minētās direktīvas pantam vai panta daļai un apakšpunktam korespondē nacionāla normatīvā akta pants, panta daļa vai punkts, tādējādi nodrošinot, ka kāda no direktīvas prasībām nejaušības pēc nav palikusi nepārņemta vai veids, kādā to plāno pārņemt, nav neatbilstošs. Norādām, ka vairākām tabulā norādītajām direktīvas vienībām ir apakšvienības, kā arī noteikumu projektā ir ietverti dažāda satura punkti un dažviet arī apakšpunkti. Ņemot vērā, ka tabulā ietvertā informācija nav pietiekami detalizēta, attiecībā uz atsevišķām projekta normām nav pilnības pārliecības, kāda direktīvas prasība vai prasības tajās ir (ja vispār ir) pārņemtas. Attiecīgi lūdzam precizēt tabulu atbilstoši iepriekš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precizēta anotācijas 5.4. sadaļas 1. tabula (skat.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iesniedzamos juridisko un fizisko personu identifikācijas datus un datus par pārrobežu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1.1.apakšpunktā un anotācijā minētā, secināms, ka maksājumu pakalpojumu sniedzēji un Valsts ieņēmumu dienests apstrādās fizisko personu identifikācijas datus un datus par pārrobežu maksājumiem. Likuma par Valsts ieņēmumu dienestu 4.</w:t>
            </w:r>
            <w:r w:rsidR="00000000" w:rsidRPr="00000000" w:rsidDel="00000000">
              <w:rPr>
                <w:vertAlign w:val="superscript"/>
                <w:rtl w:val="0"/>
              </w:rPr>
              <w:t xml:space="preserve">3 </w:t>
            </w:r>
            <w:r w:rsidR="00000000" w:rsidRPr="00000000" w:rsidDel="00000000">
              <w:rPr>
                <w:rtl w:val="0"/>
              </w:rPr>
              <w:t xml:space="preserve">panta trešās daļas 4. punktā ir noteikts, ka Valsts ieņēmumu dienests elektroniskās deklarēšanas sistēmā apstrādā fiziskās personas identifikācijas datus, datus par saimniecisko darbību, veselības datus, datus, kas atklāj saņemtos pakalpojumus, ienākumus, atvieglojumus, darījumus, politiskos uzskatus, reliģisko piederību un dalību arodbiedrībās, datus par administratīviem pārkāpumiem un sodiem, datus par ģimeniskām saitēm (arī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likuma 4.</w:t>
            </w:r>
            <w:r w:rsidR="00000000" w:rsidRPr="00000000" w:rsidDel="00000000">
              <w:rPr>
                <w:vertAlign w:val="superscript"/>
                <w:rtl w:val="0"/>
              </w:rPr>
              <w:t xml:space="preserve">3</w:t>
            </w:r>
            <w:r w:rsidR="00000000" w:rsidRPr="00000000" w:rsidDel="00000000">
              <w:rPr>
                <w:rtl w:val="0"/>
              </w:rPr>
              <w:t xml:space="preserve"> panta trešās daļas 4. punktā konkrēti nav noteikts, ka Valsts ieņēmumu dienests elektroniskās deklarēšanas sistēmā apstrādā datus par pārrobežu maksājumiem, lai nerastos pārpratumi, lūdzam paskaidrot noteikumu anotācijā, ka darījumi ietver arī pārrobežu maksājumus.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anotācijas 1.3. un 8.1.13. sadaļas: Likuma par Valsts ieņēmumu dienestu 4.3 panta trešās daļas 4. punktā ir noteikts, ka Valsts ieņēmumu dienests elektroniskās deklarēšanas sistēmā apstrādā fiziskās personas identifikācijas datus, datus par saimniecisko darbību, veselības datus, datus, kas atklāj saņemtos pakalpojumus, ienākumus, atvieglojumus, darījumus, politiskos uzskatus, reliģisko piederību un dalību arodbiedrībās, datus par administratīviem pārkāpumiem un sodiem, datus par ģimeniskām saitēm (arī radiniekiem). Darījums plašākā nozīmē ir darbība tiesisku attiecību nodibināšanai, grozīšanai, turpināšanai vai izbeigšanai, tādējādi darījumi ietver arī fizisko personu pārrobežu 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dienestam iesniedzamos juridisko un fizisko personu identifikācijas datus un datus par pārrobežu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piederības dalībvalsts – Eiropas Savienības dalībvalsts, kurā atrodas maksājumu pakalpojumu sniedzēja juridiskā adrese vai galvenais birojs, ja maksājumu pakalpojumu sniedzējam saskaņā ar savas valsts tiesību aktiem nav juridiskās adreses;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vienādot izmantoto terminoloģiju "Eiropas Savienības dalībvalsts" un "dalībvalsts" (sk., piemēram, 2.1. apakšpunktu un 3.1. apakšpunktu) vai atbilstoši Noteikumu Nr. 108 124. punktam izveidot un attiecīgi turpmāk noteikumu projektā lietot saīsinājumu "dalībvalsts".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IBAN – Eiropas Parlamenta un Padomes 2012. gada 14. marta Regulas (ES) Nr. 260/2012, ar ko nosaka tehniskās un darbības prasības kredīta pārvedumiem un tiešā debeta maksājumiem euro un groza Regulu (EK) Nr. 924/2009, (turpmāk – Regula Nr260/2021) 2. panta 15. punktā minētais starptautisks maksājumu konta numura identifikators;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projekta 2.2. apakšpunktā izveidoto saīsinājumu, norādot korektu regulas numuru (proti, 260/2012, nevis 260/2021).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IBAN – Eiropas Parlamenta un Padomes 2012. gada 14. marta Regulas (ES) Nr. 260/2012, ar ko nosaka tehniskās un darbības prasības kredīta pārvedumiem un tiešā debeta maksājumiem euro un groza Regulu (EK) Nr. 924/2009, (turpmāk – Regula Nr. 260/2012) 2. panta 15. punktā minētais starptautisks maksājumu konta numura identifikators;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BIC – Regulas Nr. 260/2012 2. panta 16. punktā minētais uzņēmuma identifikācijas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Komerclikuma 18. pantu termins „uzņēmums” apzīmē organizatoriski saimniecisku vienību un nevis komercdarbības vai saimnieciskās darbības subjektu, aicinām izvērtēt iespēju precizēt projekta 2.3. apakšpunktu, vai nu svītrojot vārdu "uzņēmuma" vai kā citādi atbilstoši precizēt normu, nodrošinot atbilstību Latvijas nacionālajos normatīvajos aktos izmantotajai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BIC – Regulas Nr. 260/2012 2. panta 16. punktā minētais identifikācijas kods.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maksājumu konts – konts Maksājumu pakalpojumu un elektroniskās naudas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vieglākas normas piemērošanas nolūkā projekta 2.3. apakšpunktā atsaukties uz konkrētu Maksājumu pakalpojumu un elektroniskās naudas likuma vienību, kur definēts maksājumu konts (proti, 1. panta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maksājumu konts – konts Maksājumu pakalpojumu un elektroniskās naudas likuma 1. panta 10. punkta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pakalpojumu sniedzējs pārrobežu maksājumu skaitu vienam maksājuma saņēmējam aprēķina pēc: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3. un 5. punktā pilnībā un korekti pārņemtas attiecīgās anotācijas 5.4. sadaļas 1. tabulā norādītās Padomes 2020. gada 18. februāra Direktīvas (ES) 2020/284, ar ko groza Direktīvu 2006/112/EK attiecībā uz konkrētu prasību ieviešanu maksājumu pakalpojumu sniedzējiem prasības, proti, 1. panta prasības attiecībā uz Direktīvas 2006/112/EK 243.b panta 2. punkta otro daļu ("</w:t>
            </w:r>
            <w:r w:rsidR="00000000" w:rsidRPr="00000000" w:rsidDel="00000000">
              <w:rPr>
                <w:i w:val="1"/>
                <w:rtl w:val="0"/>
              </w:rPr>
              <w:t xml:space="preserve">Šā punkta pirmajā daļā minēto pārrobežu maksājumu skaitu aprēķina</w:t>
            </w:r>
            <w:r w:rsidR="00000000" w:rsidRPr="00000000" w:rsidDel="00000000">
              <w:rPr>
                <w:i w:val="1"/>
                <w:u w:val="single"/>
                <w:rtl w:val="0"/>
              </w:rPr>
              <w:t xml:space="preserve"> pēc maksājumu pakalpojumu sniedzēja nodrošinātajiem maksājumu pakalpojumiem par katru dalībvalsti un par katru no 243.c panta 2. punktā minētajiem identifikatoriem</w:t>
            </w:r>
            <w:r w:rsidR="00000000" w:rsidRPr="00000000" w:rsidDel="00000000">
              <w:rPr>
                <w:rtl w:val="0"/>
              </w:rPr>
              <w:t xml:space="preserve">.") un 243.c panta 1. un 2. punktu, kuri ietver norādi "</w:t>
            </w:r>
            <w:r w:rsidR="00000000" w:rsidRPr="00000000" w:rsidDel="00000000">
              <w:rPr>
                <w:i w:val="1"/>
                <w:rtl w:val="0"/>
              </w:rPr>
              <w:t xml:space="preserve">maksājumu konta IBAN vai jebkādam citam identifikatoram, kas nepārprotami identificē maksātāju un sniedz tā atrašanās vietu, vai, </w:t>
            </w:r>
            <w:r w:rsidR="00000000" w:rsidRPr="00000000" w:rsidDel="00000000">
              <w:rPr>
                <w:i w:val="1"/>
                <w:u w:val="single"/>
                <w:rtl w:val="0"/>
              </w:rPr>
              <w:t xml:space="preserve">ja šādu identifikatoru nav; [..] </w:t>
            </w:r>
            <w:r w:rsidR="00000000" w:rsidRPr="00000000" w:rsidDel="00000000">
              <w:rPr>
                <w:i w:val="1"/>
                <w:rtl w:val="0"/>
              </w:rPr>
              <w:t xml:space="preserve">BIC vai jebkādam citam uzņēmuma identifikācijas kodam [..]</w:t>
            </w:r>
            <w:r w:rsidR="00000000" w:rsidRPr="00000000" w:rsidDel="00000000">
              <w:rPr>
                <w:rtl w:val="0"/>
              </w:rPr>
              <w:t xml:space="preserve">.". Attiecīgi lūdzam izvērtēt un, ja nepieciešams,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 noteikumu projekta 3. punktu ir pilnībā pārņemtas Direktīvas 2020/284  243.b panta 2. punkta otrās daļas prasības, jo Pamatnostādnēs ir noteikts, ka “pamatnoteikums saskaņā ar 243.b panta 2. punktu ir tāds, ka pārrobežu maksājumu skaits vienam maksājuma saņēmējam jāaprēķina, izmantojot 243.c panta 2. punktā minēto maksājuma saņēmēja identifikatoru. Šajā sakarā jāatsaucas uz 3.1.1. sadaļu, kurā sniegts pārskats par attiecīgajiem identifikatoriem katrai maksājuma metodei. Turklāt aprēķinos jāizmanto tikai pārrobežu maksājumi (pārrobežu maksājumu definīciju sk. 3.1. sadaļā). Piemērojot šo noteikumu, gan maksātāja, gan maksājuma saņēmēja maksājumu pakalpojumu sniedzējiem, lai aprēķinātu kopējo apjomu, būs, piemēram, jāņem vērā visi pārrobežu maksājumi, kas veikti uz vienu IBAN. Ja attiecīgais apjoms pārsniedz 25 pārrobežu maksājumus, visi maksājumi, kas ceturkšņa laikā veikti uz konkrēto IBAN, būs jāziņo CESOP, norādot arī informāciju par konta turētāju (nosūtāmo datu pilnu sarakstu sk. 4. sadaļā). Turklāt aprēķins jāveic par maksājumu pakalpojumiem, kas sniegti katrā dalībvalstī. Tas nozīmē, ka, ja maksājumu pakalpojumu sniedzējam ir iestādes vairākās dalībvalstīs, katrai no šīm iestādēm aprēķins jāveic atsevišķi, nevis jākonsolidē visi to darījumi grupas līmenī. Tāds pats noteikums ir piemērojams, ja maksājumu pakalpojumu sniedzējs sniedz maksājumu pakalpojumus dažādās dalībvalstīs ar tirdzniecības pārstāvju starpniecību vai tiešā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Identifikatori, kas noteikti Direktīvas 243. c panta 2. punktā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maksājuma saņēmēja maksājumu konta IBAN vai jebkādam citam identifikatoram, kas nepārprotami identificē maksājuma saņēmēju un sniedz tā atrašanās vietu, vai, ja šādu identifikatoru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BIC vai jebkādam citam uzņēmuma identifikācijas kodam, kas nepārprotami identificē maksājumu pakalpojumu sniedzēju, kurš rīkojas maksājuma saņēmēja vārdā, un sniedz tā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Direktīvas 243.b panta 2. punkta otrās daļas prasības nosaka, ka “pārrobežu maksājumu skaitu aprēķina pēc maksājumu pakalpojumu sniedzēja nodrošinātajiem maksājumu pakalpojumiem par katru dalībvalsti un par katru no 243.c panta 2. punktā minētajiem identifikatoriem”, tad uzskatām, ka Noteikumu projekta 3. punktā pilnībā pārņemtas Direktīvas 243.b panta 2. punkta otrās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243. c panta 1. un 2. punktā ietvertā norāde “ja šādu identifikatoru nav” norāda tikai uz to, ka ja nav identifikatoru, kas nepārprotami norāda uz atrašanās vietu, kā identifikators jāizmanto IBAN.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Pievienotās vērtības nodokļa likuma prasības, gan Noteikumu projekta prasības attiecināmas uz maksājumu pakalpojumu sniedzējiem, kas darbojas Latvijā, tad tie veiks aprēķinu un sniegs informāciju VID par pakalpojumiem, kas sniegti Latvijā, tādejādi izpildīsies Direktīvas 243. b. panta 2. punkta otrās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punktam 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pakalpojumu sniedzējs pārrobežu maksājumu skaitu vienam maksājuma saņēmējam aprēķina pēc: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Uzskaitē, kas maksājumu pakalpojumu sniedzējiem veicama par pārrobežu maksājumu saņēmējiem un maksājumiem, atbilstoši katram maksājuma veidam ietver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Pievienotās vērtības nodokļa likuma grozījumu 5. pantā izteiktajā likuma 147. panta piektajā daļā paredzētais pilnvarojums cita starpā paredz, ka Ministru kabinets nosaka </w:t>
            </w:r>
            <w:r w:rsidR="00000000" w:rsidRPr="00000000" w:rsidDel="00000000">
              <w:rPr>
                <w:u w:val="single"/>
                <w:rtl w:val="0"/>
              </w:rPr>
              <w:t xml:space="preserve">Valsts ieņēmumu dienestam iesniedzamos</w:t>
            </w:r>
            <w:r w:rsidR="00000000" w:rsidRPr="00000000" w:rsidDel="00000000">
              <w:rPr>
                <w:rtl w:val="0"/>
              </w:rPr>
              <w:t xml:space="preserve"> juridisko un fizisko personu identifikācijas datus un datus par pārrobežu maksājumiem. Aicinām arī attiecīgi formulēt projektā ietvertās normas, kuras izpilda minēto pilnvarojumu (sk,, piemēram, 5. punktu) un nosaukumus (sk. 2.2. apakšnodaļas nosaukumu). Proti, kaut arī, ietverot noteikumu projektā Valsts ieņēmumu dienestam </w:t>
            </w:r>
            <w:r w:rsidR="00000000" w:rsidRPr="00000000" w:rsidDel="00000000">
              <w:rPr>
                <w:u w:val="single"/>
                <w:rtl w:val="0"/>
              </w:rPr>
              <w:t xml:space="preserve">iesniedzamos</w:t>
            </w:r>
            <w:r w:rsidR="00000000" w:rsidRPr="00000000" w:rsidDel="00000000">
              <w:rPr>
                <w:rtl w:val="0"/>
              </w:rPr>
              <w:t xml:space="preserve"> juridisko un fizisko personu identifikācijas datus un datus par pārrobežu maksājumiem, pastarpināti tiek arī attiecīgi noteikts, kādus datus maksājumu pakalpojumu sniedzējs </w:t>
            </w:r>
            <w:r w:rsidR="00000000" w:rsidRPr="00000000" w:rsidDel="00000000">
              <w:rPr>
                <w:u w:val="single"/>
                <w:rtl w:val="0"/>
              </w:rPr>
              <w:t xml:space="preserve">ietver uzskaitē</w:t>
            </w:r>
            <w:r w:rsidR="00000000" w:rsidRPr="00000000" w:rsidDel="00000000">
              <w:rPr>
                <w:rtl w:val="0"/>
              </w:rPr>
              <w:t xml:space="preserve">, aicinām tomēr izvērtēt iespēju precizēt normu formulējumus, lai tie pilnīgāk atbilstu likumā paredzētajam pilnvarojumam. Alternatīvi aicinām sniegt atbilstošu skaidrojumu par normu atbilstību likumā noteiktajam pilnvarojumam anotācijā (sk. Pievienotās vērtības nodokļa likuma grozījumu anotācijā ietverto skaidrojumu par pirmo pilnvarojuma virzienu).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ieņēmumu dienestam sniedzamā un maksājumu saņēmēju un maksājumu uzskaitē ietveramā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Uzskaitē, kas maksājumu pakalpojumu sniedzējiem veicama un saskaņā ar šo noteikumu 3.3. apakšnodaļā noteikto iesniedzama Valsts ieņēmumu dienestam par maksājumu saņēmējiem un maksājumiem, atbilstoši katram maksājuma veidam ietver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maksājuma saņēmēja vārdu un uzvārdu, kāds tas ir maksājumu pakalpojumu sniedzēja uzskaitē;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5.4. apakšpunktā konsekvences labad (sk. 5.3. apakšpunktu) norādīt uz </w:t>
            </w:r>
            <w:r w:rsidR="00000000" w:rsidRPr="00000000" w:rsidDel="00000000">
              <w:rPr>
                <w:u w:val="single"/>
                <w:rtl w:val="0"/>
              </w:rPr>
              <w:t xml:space="preserve">maksājuma saņēmēja - fiziskas personas</w:t>
            </w:r>
            <w:r w:rsidR="00000000" w:rsidRPr="00000000" w:rsidDel="00000000">
              <w:rPr>
                <w:rtl w:val="0"/>
              </w:rPr>
              <w:t xml:space="preserve"> - vārdu un uzvārdu.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maksājuma saņēmēja fiziskas personas vārdu un uzvārdu, kāds tas ir maksājumu pakalpojumu sniedzēja uzskaitē;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maksājuma saņēmēja – nodokļa maksātāja – reģistrācijas numuru vai pievienotās vērtības nodokļa maksātāja numuru, kāds tas ir maksājumu pakalpojumu sniedzēja uzskaitē;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precīzi norādīt, ka gadījumā, ja maksājumu pakalpojumu sniedzējam ir pieejams tikai reģistrācijas numurs, sniedz tikai to. Ja ir pieejams tikai PVN numurs maksājumu sistēmās, sniedz tikai to. Ja ir pieejami abi, sniedz abus. Šobrīd maksājumu pakalpojumu sniedzēji visos gadījumos PVN numuru neiegūst un neuzglabā priekš maksājumu vajadzībām (var būt nozīmīgs citos aspektos, bet ne maksājumu veikšanai, piemēram, veicot klienta izpēti, bet maksājumu sistēmām šie dati nav obligāti nepieciešami). Šo apektu ir svarīgi norādīt, lai izvairītos no situācijas, ka klientiem būs vienmēr jāaktualizē savs PVN numurs (radot papildu slogu) vai bankai jāpārveido IT sistēmas, lai uzglabātu un aktualizētu PVN numuru tam, kam tas nav nepieciešams - ikdienas maksājumu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Ja maksājumu pakalpojumu sniedzējam maksājumu sistēmās ir pieejams tikai juridiskas personas maksājuma saņēmēja reģistrācijas numurs, uzskaitē ietver tikai to, ja maksājumu pakalpojumu sniedzējam ir pieejams tikai juridiskas personas maksājuma saņēmēja PVN reģistrācijas numurs, uzskaitē ietver tikai to. Ja maksājumu pakalpojumu sniedzējam maksājumu sistēmās ir pieejams gan  juridiskas personas maksājuma saņēmēja reģistrācijas numurs, gan PVN reģistrācijas numurs, uzskaitē ietver abus reģistrācijas numurus.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maksājumu pakalpojumu sniedzējam zināms, ka pārrobežu maksājums maksājuma saņēmējam ir atmaksa, to uzskaita šajos noteikumos noteiktajā kārtībā, norādot, ka maksājums ir atmaksa.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arī projekta 6. punktā faktiski norādīta uzskaitē ietveramā informācija, aicinām izvērtēt iespēju 6. punktā ietverto normu ievietot 5. punktā atbilstošā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 punktā atrunāts maksājumu atmaksas uzskaites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Pārrobežu maksājumu skaita aprēķināšana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CESOP darba grupā (septembrī) pausto un FAQ publicēto, kā skaitīt 25 maksājumu sliekni filiāļu gadījumā, jo skaidrojumi par to ir atšķirīgi. Nav šaubu, ka katra bankas filiāle Latvijā sniegs informāciju VID par saviem maksājumiem. Bet jautājums ir par skaitīšanu.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banka ir reģistrēta Latvijā, bet tai ir filiāles Igaunijā un Lietuvā. Vienam maksājuma saņēmējam ir konti gan LV, gan LT un EE filiālēs. Vai 25 slieksni skaitīt kopā par visiem kontiem bankā, ieskaitot klienta atsevišķos kontus filiālēs, vai tomēr tikai katrs valsts ietvaros (banka LV, filiāle LT, filiāle EE). Līdzīgi ar maksājumiem uz trešajām valstīm - vai maksājumi 1 saņēmējam trešajā valstī jāskaita kopā pa visām filiālēm LT un EE, vai tikai Latvijas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atrunāts, ka plašāka informācija par CESOP ziņošanas sistēmu un ziņošanas pienākuma skaidrojums ir pieejami Pamatnostādnēs  par maksājumu pakalpojumu sniedzēju maksājumu datu ziņošanu un informācijas nosūtīšanu uz centralizēto maksājumu informācijas elektronisko sistēmu (CESOP) Eiropas Komisijas tīmekļvietnē https://taxation-customs.ec.europa.eu/taxation-1/central-electronic-system-payment-information-cesop_lv.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trešo pārskata periodu (jūlijs–septembris)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15.3. apakšpunktā trūkst vārds "līdz". Attiecīgi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par trešo pārskata periodu (jūlijs–septembris) līdz 31.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maksājuma saņēmēja vārdu vai uzņēmuma nosaukumu, kāds tas ir maksājumu pakalpojumu sniedzēja uzskaitē;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norādīt ne tikai saņēmēja vārdu, bet arī uzvārdu, lai nodrošinātu personas nepārprotamu identifikāciju.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Noteikumi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virzību un datumu, kad projekts varētu tikt izskatīts un apstiprināts Ministru kabineta sēdē, aicinām nepieciešamības gadījumā precizēt projektu attiecībā uz tā spēkā stāšanās datumu, attiecīgi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Pirmais informācijas par pārrobežu maksājumiem iesniegšanas termiņš Valsts ieņēmumu dienestam ir 2024. gada 30. aprīlis.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20. un 21. punkta nepieciešamību un to, vai minētie punkti nav lieki un attiecīgi svītrojami. Proti, aicinām izvērtēt, vai abas šīs normas jau neizriet no tā, ka noteikumi stājas spēkā 2024. gada 1. janvārī (projekta 19. punkts) kopsakarā ar 15. un 18. punktā noteiktajiem informācijas sniegšanas un nosūtīšanas termiņiem. Attiecīgi aicinām izvērtēt un nepieciešamības gadījumā atbilstoši precizēt projektu. Papildus atbilstoši Valsts iestāžu juridisko dienestu vadītāju 2023. gada 16. februāra sanāksmes protokola 2. § aicinām projekta noslēguma jautājumus izkārtot, ņemot vērā turpmāk minēto noslēgumu jautājumu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norāde uz institūciju, kas līdz noteikumu izpildei paredzētās institūcijas izveidošanai nodrošinās noteikumos noteikto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vai to atsevišķu punktu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atsevišķu punktu spēkā stāšanās laiks, ja tas atšķiras no visu noteikumu spēkā stāšanās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spēkā stāšanās diena, ja tā atšķiras no vispārējās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laiks, līdz kuram noteikumi vai atsevišķas tā normas ir spēkā, ja noteikumi vai atsevišķas normas ir pieņemtas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norāde, kuri Ministru kabineta noteikumi tiek atzīti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redakcija atbilstoši Valsts iestāžu juridisko dienestu vadītāju 2023. gada 16. februāra sanāksmes protokola 2. §.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1.2. sadaļas spēkā stāšanās termiņa pamatojumā ietverto informāciju. Norādām, ka nevis Direktīvas  2020/284 nosacījumiem jāstājas spēkā 2024. gada 1. janvārī, bet gan saskaņā ar direktīvas 2. panta 1. punktu </w:t>
            </w:r>
            <w:r w:rsidR="00000000" w:rsidRPr="00000000" w:rsidDel="00000000">
              <w:rPr>
                <w:u w:val="single"/>
                <w:rtl w:val="0"/>
              </w:rPr>
              <w:t xml:space="preserve">dalībvalstīm no 2024. gada 1. janvāra jāpiemēro</w:t>
            </w:r>
            <w:r w:rsidR="00000000" w:rsidRPr="00000000" w:rsidDel="00000000">
              <w:rPr>
                <w:rtl w:val="0"/>
              </w:rPr>
              <w:t xml:space="preserve"> noteikumi, kas līdz 2023. gada 31. decembrim pieņemti un publicēti, lai izpildītu direktīvas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 Saskaņā ar Direktīvas 2020/284 2. panta 1. punktu, dalībvalstīm no 2024. gada 1. janvāra jāpiemēro noteikumi, kas līdz 2023. gada 31. decembrim pieņemti un publicēti, lai izpildītu direktīvas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anotācijā minēto informāciju, ņemot vērā, ka likums "Grozījumi Pievienotās vērtības nodokļa likumā" (reģ. Nr. 286/Lp14) pieņemts Saeimā trešajā lasījumā 2023. gada 9. novembrī (izsludināts 2023. gada 22. 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tostarp anotācijas 1.1. punktā aktualizēta: likums "Grozījumi Pievienotās vērtības nodokļa likumā" (reģ. Nr. 286/Lp14) pieņemts Saeimā trešajā lasījumā 2023. gada 9. novembrī (izsludināts 2023. gada 22. novembrī).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projektā nav pārņemtas kādas no anotācijas 1.3. minēto Eiropas Savienības dokumentu (piemēram, Eiropas Komisijas 2022. gada 3. augusta Pamatnostādņu par maksājumu pakalpojumu sniedzēju maksājumu datu ziņošanu un informācijas nosūtīšanu uz centralizēto maksājumu informācijas elektronisko sistēmu) prasības, un apstiprinošas atbildes gadījumā aicinām to norādīt anotācijas 5.3. sadaļā, skaidrojot, kādas prasības un kā pārņemtas noteikumu projekta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 tabula: Lai izpildītu Direktīvas 2020/284 prasības, Noteikumu projekta 3.2. apakšnodaļā pārņemtas Eiropas Komisijas 2022. gada 3. augusta Pamatnostādņu par maksājumu pakalpojumu sniedzēju maksājumu datu ziņošanu un informācijas nosūtīšanu uz centralizēto maksājumu informācijas elektronisko sistēmu prasības attiecībā uz informācijas VID iesniegšanas veidu, termiņiem, labošanu.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4.2. sadaļas otrajā rindkopā ietverto informāciju par atbildību par noteikumu projektā ietvertā regulējuma pārkāpumiem ietvert arī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4.2. sadaļas otrajā rindkopā ietvertā informācija par atbildību par noteikumu projektā ietvertā regulējuma pārkāpumiem ietverta arī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6.1. sadaļu, ņemot vērā, ka no tās šobrīd izriet, ka neviena valsts vai pašvaldību institūcija nav piedalījusies noteikumu projekta izstrādē. Aicinām arī izvērtēt un nepieciešamības gadījumā aizpildīt 7.2. un/vai 7.3. sadaļu attiecībā uz administratīvajām un/vai atbilstības izmaksām noteikumu projekta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6.1. sadaļa Projekta izstrādē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23-TA-2463</w:t>
    </w:r>
    <w:r>
      <w:br/>
    </w:r>
    <w:r w:rsidR="00000000" w:rsidRPr="00000000" w:rsidDel="00000000">
      <w:rPr>
        <w:rtl w:val="0"/>
      </w:rPr>
      <w:t xml:space="preserve">28.12.2023. 09.55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23-TA-2463</w:t>
    </w:r>
    <w:r>
      <w:br/>
    </w:r>
    <w:r w:rsidR="00000000" w:rsidRPr="00000000" w:rsidDel="00000000">
      <w:rPr>
        <w:rtl w:val="0"/>
      </w:rPr>
      <w:t xml:space="preserve">28.12.2023. 09.55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Izziņa_23-TA-2463.docx</dc:title>
</cp:coreProperties>
</file>

<file path=docProps/custom.xml><?xml version="1.0" encoding="utf-8"?>
<Properties xmlns="http://schemas.openxmlformats.org/officeDocument/2006/custom-properties" xmlns:vt="http://schemas.openxmlformats.org/officeDocument/2006/docPropsVTypes"/>
</file>