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96644" w14:textId="77777777" w:rsidR="0082075B" w:rsidRDefault="0082075B" w:rsidP="0082075B">
      <w:pPr>
        <w:rPr>
          <w:rFonts w:eastAsia="Times New Roman"/>
          <w:lang w:val="en-US" w:eastAsia="lv-LV"/>
        </w:rPr>
      </w:pPr>
      <w:r>
        <w:rPr>
          <w:rFonts w:eastAsia="Times New Roman"/>
          <w:b/>
          <w:bCs/>
          <w:lang w:val="en-US" w:eastAsia="lv-LV"/>
        </w:rPr>
        <w:t>From:</w:t>
      </w:r>
      <w:r>
        <w:rPr>
          <w:rFonts w:eastAsia="Times New Roman"/>
          <w:lang w:val="en-US" w:eastAsia="lv-LV"/>
        </w:rPr>
        <w:t xml:space="preserve"> Andra Reinfelde &lt;Andra.Reinfelde@TM.GOV.LV&gt;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ceturtdiena</w:t>
      </w:r>
      <w:proofErr w:type="spellEnd"/>
      <w:r>
        <w:rPr>
          <w:rFonts w:eastAsia="Times New Roman"/>
          <w:lang w:val="en-US" w:eastAsia="lv-LV"/>
        </w:rPr>
        <w:t xml:space="preserve">, 2021. </w:t>
      </w:r>
      <w:proofErr w:type="spellStart"/>
      <w:r>
        <w:rPr>
          <w:rFonts w:eastAsia="Times New Roman"/>
          <w:lang w:val="en-US" w:eastAsia="lv-LV"/>
        </w:rPr>
        <w:t>gada</w:t>
      </w:r>
      <w:proofErr w:type="spellEnd"/>
      <w:r>
        <w:rPr>
          <w:rFonts w:eastAsia="Times New Roman"/>
          <w:lang w:val="en-US" w:eastAsia="lv-LV"/>
        </w:rPr>
        <w:t xml:space="preserve"> 15. </w:t>
      </w:r>
      <w:proofErr w:type="spellStart"/>
      <w:r>
        <w:rPr>
          <w:rFonts w:eastAsia="Times New Roman"/>
          <w:lang w:val="en-US" w:eastAsia="lv-LV"/>
        </w:rPr>
        <w:t>jūlijs</w:t>
      </w:r>
      <w:proofErr w:type="spellEnd"/>
      <w:r>
        <w:rPr>
          <w:rFonts w:eastAsia="Times New Roman"/>
          <w:lang w:val="en-US" w:eastAsia="lv-LV"/>
        </w:rPr>
        <w:t xml:space="preserve"> 17:18</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 Helēna Rimša &lt;Helena.Rimsa@em.gov.lv&gt;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TAP VSS-1102 </w:t>
      </w:r>
      <w:proofErr w:type="spellStart"/>
      <w:r>
        <w:rPr>
          <w:rFonts w:eastAsia="Times New Roman"/>
          <w:lang w:val="en-US" w:eastAsia="lv-LV"/>
        </w:rPr>
        <w:t>atkartota</w:t>
      </w:r>
      <w:proofErr w:type="spellEnd"/>
      <w:r>
        <w:rPr>
          <w:rFonts w:eastAsia="Times New Roman"/>
          <w:lang w:val="en-US" w:eastAsia="lv-LV"/>
        </w:rPr>
        <w:t xml:space="preserve"> </w:t>
      </w:r>
      <w:proofErr w:type="spellStart"/>
      <w:r>
        <w:rPr>
          <w:rFonts w:eastAsia="Times New Roman"/>
          <w:lang w:val="en-US" w:eastAsia="lv-LV"/>
        </w:rPr>
        <w:t>elektroniska</w:t>
      </w:r>
      <w:proofErr w:type="spellEnd"/>
      <w:r>
        <w:rPr>
          <w:rFonts w:eastAsia="Times New Roman"/>
          <w:lang w:val="en-US" w:eastAsia="lv-LV"/>
        </w:rPr>
        <w:t xml:space="preserve"> 3-dienu </w:t>
      </w:r>
      <w:proofErr w:type="spellStart"/>
      <w:r>
        <w:rPr>
          <w:rFonts w:eastAsia="Times New Roman"/>
          <w:lang w:val="en-US" w:eastAsia="lv-LV"/>
        </w:rPr>
        <w:t>saskanošana</w:t>
      </w:r>
      <w:proofErr w:type="spellEnd"/>
    </w:p>
    <w:p w14:paraId="2D650BBB" w14:textId="77777777" w:rsidR="0082075B" w:rsidRDefault="0082075B" w:rsidP="0082075B"/>
    <w:p w14:paraId="187FD449" w14:textId="77777777" w:rsidR="0082075B" w:rsidRDefault="0082075B" w:rsidP="0082075B">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7AFFB5B4" w14:textId="77777777" w:rsidR="0082075B" w:rsidRDefault="0082075B" w:rsidP="0082075B">
      <w:pPr>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Labdien!</w:t>
      </w:r>
    </w:p>
    <w:p w14:paraId="3EEABBA4" w14:textId="77777777" w:rsidR="0082075B" w:rsidRDefault="0082075B" w:rsidP="0082075B">
      <w:pPr>
        <w:rPr>
          <w:rFonts w:ascii="Times New Roman" w:hAnsi="Times New Roman" w:cs="Times New Roman"/>
        </w:rPr>
      </w:pPr>
    </w:p>
    <w:p w14:paraId="4E2D6928" w14:textId="77777777" w:rsidR="0082075B" w:rsidRDefault="0082075B" w:rsidP="0082075B">
      <w:pPr>
        <w:rPr>
          <w:rFonts w:ascii="Times New Roman" w:hAnsi="Times New Roman" w:cs="Times New Roman"/>
        </w:rPr>
      </w:pPr>
      <w:r>
        <w:rPr>
          <w:rFonts w:ascii="Times New Roman" w:hAnsi="Times New Roman" w:cs="Times New Roman"/>
        </w:rPr>
        <w:t xml:space="preserve">            Tieslietu ministrija ir izskatījusi Ekonomikas ministrijas sagatavoto precizēto likumprojektu "Transporta enerģijas likums" (turpmāk – projekts) un atbalsta tā tālāku virzību, izsakot šādus </w:t>
      </w:r>
      <w:r>
        <w:rPr>
          <w:rFonts w:ascii="Times New Roman" w:hAnsi="Times New Roman" w:cs="Times New Roman"/>
          <w:b/>
          <w:bCs/>
        </w:rPr>
        <w:t>iebildumus</w:t>
      </w:r>
      <w:r>
        <w:rPr>
          <w:rFonts w:ascii="Times New Roman" w:hAnsi="Times New Roman" w:cs="Times New Roman"/>
        </w:rPr>
        <w:t>:</w:t>
      </w:r>
    </w:p>
    <w:p w14:paraId="3F27F08F" w14:textId="77777777" w:rsidR="0082075B" w:rsidRDefault="0082075B" w:rsidP="0082075B">
      <w:pPr>
        <w:ind w:firstLine="720"/>
        <w:jc w:val="both"/>
        <w:rPr>
          <w:rFonts w:ascii="Times New Roman" w:hAnsi="Times New Roman" w:cs="Times New Roman"/>
        </w:rPr>
      </w:pPr>
      <w:r>
        <w:rPr>
          <w:rFonts w:ascii="Times New Roman" w:hAnsi="Times New Roman" w:cs="Times New Roman"/>
        </w:rPr>
        <w:t xml:space="preserve">1. Lūdzam precizēt projekta 13. pantu, norādot, ka attiecīgā institūcija </w:t>
      </w:r>
      <w:r>
        <w:rPr>
          <w:rFonts w:ascii="Times New Roman" w:hAnsi="Times New Roman" w:cs="Times New Roman"/>
          <w:u w:val="single"/>
        </w:rPr>
        <w:t>var</w:t>
      </w:r>
      <w:r>
        <w:rPr>
          <w:rFonts w:ascii="Times New Roman" w:hAnsi="Times New Roman" w:cs="Times New Roman"/>
        </w:rPr>
        <w:t xml:space="preserve"> pieņemt lēmumu par piespiedu naudas uzlikšanu (pašreizējā projekta 13. panta pirmā, trešā, ceturtā daļa). Kā norādīts iepriekšējā Tieslietu ministrijas atzinumā, piespiedu līdzekļu piemērošanā vajadzētu būt zināmai rīcības brīvībai, lai varētu izvērtēt samērīgumu un citus kritērijus, kā arī piespiedu līdzekļu piemērošana nekļūtu formāla, bez nepieciešamības noteiktā mērķa sasniegšanai. Turklāt jāievēro, ka piespiedu naudu var piemērot vien tikmēr, kamēr pastāv iespēja, ka persona pienākumu faktiski var izpildīt. Ja pienākums vairs reāli nav īstenojams (piemēram, pastāv tiesiski vai faktiski šķēršļi), tad šāda "piespiedu nauda" jau iegūst sodošu raksturu.</w:t>
      </w:r>
    </w:p>
    <w:p w14:paraId="7A446D4C" w14:textId="77777777" w:rsidR="0082075B" w:rsidRPr="006E7A1D" w:rsidRDefault="0082075B" w:rsidP="0082075B">
      <w:pPr>
        <w:ind w:firstLine="720"/>
        <w:jc w:val="both"/>
        <w:rPr>
          <w:rFonts w:ascii="Times New Roman" w:hAnsi="Times New Roman" w:cs="Times New Roman"/>
        </w:rPr>
      </w:pPr>
      <w:r w:rsidRPr="006E7A1D">
        <w:rPr>
          <w:rFonts w:ascii="Times New Roman" w:hAnsi="Times New Roman" w:cs="Times New Roman"/>
        </w:rPr>
        <w:t xml:space="preserve">2. Projekta 13. panta sestajā daļā un 14. panta ceturtajā daļā paredzēts, ka attiecīgā lēmuma apstrīdēšana un pārsūdzēšana neaptur tā izpildi. Projekta anotācijā nav ietverts pamatojums izņēmumam no Administratīvā procesa likumā noteiktā apstrīdēšanas regulējuma. Ievērojot vispārpieņemtos kritērijus, </w:t>
      </w:r>
      <w:proofErr w:type="spellStart"/>
      <w:r w:rsidRPr="006E7A1D">
        <w:rPr>
          <w:rFonts w:ascii="Times New Roman" w:hAnsi="Times New Roman" w:cs="Times New Roman"/>
        </w:rPr>
        <w:t>pirmšķietami</w:t>
      </w:r>
      <w:proofErr w:type="spellEnd"/>
      <w:r w:rsidRPr="006E7A1D">
        <w:rPr>
          <w:rFonts w:ascii="Times New Roman" w:hAnsi="Times New Roman" w:cs="Times New Roman"/>
        </w:rPr>
        <w:t xml:space="preserve"> nav arī saskatāma nepieciešamība paredzēt, ka lēmuma apstrīdēšana neaptur tā izpildi.</w:t>
      </w:r>
    </w:p>
    <w:p w14:paraId="2E21E429" w14:textId="77777777" w:rsidR="0082075B" w:rsidRPr="006E7A1D" w:rsidRDefault="0082075B" w:rsidP="0082075B">
      <w:pPr>
        <w:ind w:firstLine="720"/>
        <w:jc w:val="both"/>
        <w:rPr>
          <w:rFonts w:ascii="Times New Roman" w:hAnsi="Times New Roman" w:cs="Times New Roman"/>
        </w:rPr>
      </w:pPr>
      <w:r w:rsidRPr="006E7A1D">
        <w:rPr>
          <w:rFonts w:ascii="Times New Roman" w:hAnsi="Times New Roman" w:cs="Times New Roman"/>
        </w:rPr>
        <w:t>Savukārt saskaņā ar Administratīvā procesa likuma 185. panta ceturto daļu pieteikuma iesniegšana tiesā par administratīvā akta atcelšanu, atzīšanu par spēku zaudējušu vai spēkā neesošu neaptur administratīvā akta darbību, ja administratīvais akts uzliek pienākumu samaksāt nodokli, nodevu vai veikt citu maksājumu valsts vai pašvaldības budžetā, izņemot sodoša rakstura maksājumus (naudas sodus un soda naudas).</w:t>
      </w:r>
    </w:p>
    <w:p w14:paraId="653AD3EE" w14:textId="77777777" w:rsidR="0082075B" w:rsidRDefault="0082075B" w:rsidP="0082075B">
      <w:pPr>
        <w:ind w:firstLine="720"/>
        <w:jc w:val="both"/>
        <w:rPr>
          <w:rFonts w:ascii="Times New Roman" w:hAnsi="Times New Roman" w:cs="Times New Roman"/>
        </w:rPr>
      </w:pPr>
      <w:r w:rsidRPr="006E7A1D">
        <w:rPr>
          <w:rFonts w:ascii="Times New Roman" w:hAnsi="Times New Roman" w:cs="Times New Roman"/>
        </w:rPr>
        <w:t>Ievērojot minēto, lūdzam svītrot projekta 13. panta sesto daļu un 14. panta ceturto daļu.</w:t>
      </w:r>
      <w:bookmarkStart w:id="0" w:name="_GoBack"/>
      <w:bookmarkEnd w:id="0"/>
    </w:p>
    <w:p w14:paraId="1CE145E7" w14:textId="77777777" w:rsidR="0082075B" w:rsidRDefault="0082075B" w:rsidP="0082075B">
      <w:pPr>
        <w:ind w:firstLine="720"/>
        <w:jc w:val="both"/>
        <w:rPr>
          <w:rFonts w:ascii="Times New Roman" w:hAnsi="Times New Roman" w:cs="Times New Roman"/>
        </w:rPr>
      </w:pPr>
      <w:r>
        <w:rPr>
          <w:rFonts w:ascii="Times New Roman" w:hAnsi="Times New Roman" w:cs="Times New Roman"/>
        </w:rPr>
        <w:t>3. Projekta anotācijā norādīts, ka par projekta 7. panta sestajā daļā noteiktā pienākuma – informācijas sniegšana – neizpildi var piemērot Administratīvo sodu likuma par pārkāpumiem pārvaldes, sabiedriskās kārtības un valsts valodas lietošanas jomā (turpmāk – Administratīvo sodu likums) 4. pantu.</w:t>
      </w:r>
    </w:p>
    <w:p w14:paraId="09436CBD" w14:textId="77777777" w:rsidR="0082075B" w:rsidRDefault="0082075B" w:rsidP="0082075B">
      <w:pPr>
        <w:ind w:firstLine="720"/>
        <w:jc w:val="both"/>
        <w:rPr>
          <w:rFonts w:ascii="Times New Roman" w:hAnsi="Times New Roman" w:cs="Times New Roman"/>
        </w:rPr>
      </w:pPr>
      <w:r>
        <w:rPr>
          <w:rFonts w:ascii="Times New Roman" w:hAnsi="Times New Roman" w:cs="Times New Roman"/>
        </w:rPr>
        <w:t>Administratīvo sodu likuma 4. pants nav piemērojams projekta 7. panta sestajā daļā minētajā gadījumā. Līdz ar to precizējama projekta anotācija. Informācijas sniegšanas iestādei pārkāpumi ir paredzēti Administratīvo sodu likuma 3. pantā (kompetence – šā likuma 29. pantā). Turklāt, izvērtējot attiecīgās informācijas sniegšanas mērķi un tās tālāku izmantošanu, pastāv šaubas, vai administratīvā atbildība šādā gadījumā vispār būtu piemērots un samērīgs līdzeklis.</w:t>
      </w:r>
    </w:p>
    <w:p w14:paraId="7AAF3C83" w14:textId="77777777" w:rsidR="0082075B" w:rsidRDefault="0082075B" w:rsidP="0082075B">
      <w:pPr>
        <w:ind w:firstLine="720"/>
        <w:jc w:val="both"/>
        <w:rPr>
          <w:rFonts w:ascii="Times New Roman" w:hAnsi="Times New Roman" w:cs="Times New Roman"/>
        </w:rPr>
      </w:pPr>
    </w:p>
    <w:p w14:paraId="2FB17416" w14:textId="77777777" w:rsidR="0082075B" w:rsidRDefault="0082075B" w:rsidP="0082075B">
      <w:pPr>
        <w:ind w:firstLine="720"/>
        <w:jc w:val="both"/>
        <w:rPr>
          <w:rFonts w:ascii="Times New Roman" w:hAnsi="Times New Roman" w:cs="Times New Roman"/>
        </w:rPr>
      </w:pPr>
      <w:r>
        <w:rPr>
          <w:rFonts w:ascii="Times New Roman" w:hAnsi="Times New Roman" w:cs="Times New Roman"/>
        </w:rPr>
        <w:t xml:space="preserve">Vienlaikus izsakām šādus </w:t>
      </w:r>
      <w:r>
        <w:rPr>
          <w:rFonts w:ascii="Times New Roman" w:hAnsi="Times New Roman" w:cs="Times New Roman"/>
          <w:b/>
          <w:bCs/>
        </w:rPr>
        <w:t>priekšlikumus</w:t>
      </w:r>
      <w:r>
        <w:rPr>
          <w:rFonts w:ascii="Times New Roman" w:hAnsi="Times New Roman" w:cs="Times New Roman"/>
        </w:rPr>
        <w:t>:</w:t>
      </w:r>
    </w:p>
    <w:p w14:paraId="45BF4BA1" w14:textId="77777777" w:rsidR="0082075B" w:rsidRDefault="0082075B" w:rsidP="0082075B">
      <w:pPr>
        <w:ind w:firstLine="720"/>
        <w:jc w:val="both"/>
        <w:rPr>
          <w:rFonts w:ascii="Times New Roman" w:hAnsi="Times New Roman" w:cs="Times New Roman"/>
        </w:rPr>
      </w:pPr>
      <w:r>
        <w:rPr>
          <w:rFonts w:ascii="Times New Roman" w:hAnsi="Times New Roman" w:cs="Times New Roman"/>
        </w:rPr>
        <w:t>1. Projekta 13. pantā nav ieteicams izmantot ciešamo kārtu (piemēram, "tiek noteikts", "nav iesniegts", "tiek uzlikta"). Pārmērīga ciešamās kārtas izmantošana normatīvā akta izteiksmi padara smagnēju, tādēļ, ja vien iespējams, ieteicams lietot darāmo kārtu (</w:t>
      </w:r>
      <w:r>
        <w:rPr>
          <w:rFonts w:ascii="Times New Roman" w:hAnsi="Times New Roman" w:cs="Times New Roman"/>
          <w:i/>
          <w:iCs/>
        </w:rPr>
        <w:t xml:space="preserve">Normatīvo aktu projektu izstrādes rokasgrāmata, </w:t>
      </w:r>
      <w:hyperlink r:id="rId4" w:history="1">
        <w:r>
          <w:rPr>
            <w:rStyle w:val="Hyperlink"/>
            <w:rFonts w:ascii="Times New Roman" w:hAnsi="Times New Roman" w:cs="Times New Roman"/>
            <w:i/>
            <w:iCs/>
          </w:rPr>
          <w:t>https://tai.mk.gov.lv/book/1/chapter/126</w:t>
        </w:r>
      </w:hyperlink>
      <w:r>
        <w:rPr>
          <w:rFonts w:ascii="Times New Roman" w:hAnsi="Times New Roman" w:cs="Times New Roman"/>
        </w:rPr>
        <w:t>).</w:t>
      </w:r>
    </w:p>
    <w:p w14:paraId="56C53EF2" w14:textId="77777777" w:rsidR="0082075B" w:rsidRDefault="0082075B" w:rsidP="0082075B">
      <w:pPr>
        <w:ind w:firstLine="720"/>
        <w:jc w:val="both"/>
        <w:rPr>
          <w:rFonts w:ascii="Times New Roman" w:hAnsi="Times New Roman" w:cs="Times New Roman"/>
        </w:rPr>
      </w:pPr>
      <w:r>
        <w:rPr>
          <w:rFonts w:ascii="Times New Roman" w:hAnsi="Times New Roman" w:cs="Times New Roman"/>
        </w:rPr>
        <w:t>2. Aicinām pievērst uzmanību saikļu "un" un "vai" lietojumam (piemēram,  izteiksme "šā likuma 8. panta ceturtās daļas 1. punktā vai 2. punktā noteikto mērķi" projekta 13. panta pirmajā un ceturtajā daļā, projekta 13. panta sestā daļa un 14. panta ceturtā daļa). Šiem saikļiem ir atšķirīga nozīme (un – vienojuma, vai – šķīruma), attiecīgi saiklis "un" lietojams kumulatīvu, "vai" – alternatīvu pazīmju gadījumā.</w:t>
      </w:r>
    </w:p>
    <w:p w14:paraId="680CB37C" w14:textId="77777777" w:rsidR="0082075B" w:rsidRDefault="0082075B" w:rsidP="0082075B">
      <w:pPr>
        <w:ind w:firstLine="720"/>
        <w:jc w:val="both"/>
        <w:rPr>
          <w:rFonts w:ascii="Times New Roman" w:hAnsi="Times New Roman" w:cs="Times New Roman"/>
        </w:rPr>
      </w:pPr>
      <w:r>
        <w:rPr>
          <w:rFonts w:ascii="Times New Roman" w:hAnsi="Times New Roman" w:cs="Times New Roman"/>
        </w:rPr>
        <w:t xml:space="preserve">3. Lūdzam izvērtēt iekšējo atsauču lietojumu projektā. Atsauce ir līdzeklis, kā saīsināt un vienkāršot normatīvā akta tekstu, jo, izmantojot atsauces, nav jāraksta viss jau reiz uzrakstītais teksts </w:t>
      </w:r>
      <w:r>
        <w:rPr>
          <w:rFonts w:ascii="Times New Roman" w:hAnsi="Times New Roman" w:cs="Times New Roman"/>
        </w:rPr>
        <w:lastRenderedPageBreak/>
        <w:t>pilnībā. Vienlaikus jāatceras, ka atsauces ir jālieto saprātīgi un pamatoti, jo to pārmērīga lietošana var sarežģīt normatīvā akta satura uztveri (</w:t>
      </w:r>
      <w:r>
        <w:rPr>
          <w:rFonts w:ascii="Times New Roman" w:hAnsi="Times New Roman" w:cs="Times New Roman"/>
          <w:i/>
          <w:iCs/>
        </w:rPr>
        <w:t xml:space="preserve">sal. Normatīvo aktu projektu izstrādes rokasgrāmata, </w:t>
      </w:r>
      <w:hyperlink r:id="rId5" w:history="1">
        <w:r>
          <w:rPr>
            <w:rStyle w:val="Hyperlink"/>
            <w:rFonts w:ascii="Times New Roman" w:hAnsi="Times New Roman" w:cs="Times New Roman"/>
            <w:i/>
            <w:iCs/>
          </w:rPr>
          <w:t>https://tai.mk.gov.lv/book/1/chapter/98</w:t>
        </w:r>
      </w:hyperlink>
      <w:r>
        <w:rPr>
          <w:rFonts w:ascii="Times New Roman" w:hAnsi="Times New Roman" w:cs="Times New Roman"/>
        </w:rPr>
        <w:t>).</w:t>
      </w:r>
    </w:p>
    <w:p w14:paraId="4A4E99A0" w14:textId="77777777" w:rsidR="0082075B" w:rsidRDefault="0082075B" w:rsidP="0082075B">
      <w:pPr>
        <w:ind w:firstLine="720"/>
        <w:jc w:val="both"/>
        <w:rPr>
          <w:rFonts w:ascii="Times New Roman" w:hAnsi="Times New Roman" w:cs="Times New Roman"/>
        </w:rPr>
      </w:pPr>
      <w:r>
        <w:rPr>
          <w:rFonts w:ascii="Times New Roman" w:hAnsi="Times New Roman" w:cs="Times New Roman"/>
        </w:rPr>
        <w:t>Piemēram, projekta 13. panta sestajā daļā nav nepieciešams lietot atsauci "šajā pantā minētā lēmuma", tā vietā var izmantot aprakstošu apzīmējumu ("lēmums par piespiedu naudas uzlikšanu"). Šā panta septītajā daļā nav nepieciešams īpaši norādīt, ka "šajā pantā minēto" piespiedu naudu iemaksā attiecīgajā kontā. Līdzīgi izvērtējams arī projekta 14. pants.</w:t>
      </w:r>
    </w:p>
    <w:p w14:paraId="44687973" w14:textId="77777777" w:rsidR="0082075B" w:rsidRDefault="0082075B" w:rsidP="0082075B">
      <w:pPr>
        <w:ind w:firstLine="720"/>
        <w:jc w:val="both"/>
        <w:rPr>
          <w:rFonts w:ascii="Times New Roman" w:hAnsi="Times New Roman" w:cs="Times New Roman"/>
        </w:rPr>
      </w:pPr>
      <w:r>
        <w:rPr>
          <w:rFonts w:ascii="Times New Roman" w:hAnsi="Times New Roman" w:cs="Times New Roman"/>
        </w:rPr>
        <w:t>4. Projekta 13. panta septītā daļa un projekta 14. panta piektā daļa daļēji ir dublēta projekta 15. panta pirmajā daļā (proti, daļā par pienākumu iemaksāt noteiktā kontā). Saskaņā ar Ministru kabineta 2009. gada 3. februāra noteikumu Nr. 108 "Normatīvo aktu projektu sagatavošanas noteikumi" 3.3. apakšpunktu normatīvā akta projektā neietver normas, kas dublē pašā normatīvā akta projektā ietverto normatīvo regulējumu. Aicinām precizēt minētās projekta vienības.</w:t>
      </w:r>
    </w:p>
    <w:p w14:paraId="770800F3" w14:textId="77777777" w:rsidR="0082075B" w:rsidRDefault="0082075B" w:rsidP="0082075B">
      <w:pPr>
        <w:ind w:firstLine="720"/>
        <w:jc w:val="both"/>
        <w:rPr>
          <w:rFonts w:ascii="Times New Roman" w:hAnsi="Times New Roman" w:cs="Times New Roman"/>
        </w:rPr>
      </w:pPr>
      <w:r>
        <w:rPr>
          <w:rFonts w:ascii="Times New Roman" w:hAnsi="Times New Roman" w:cs="Times New Roman"/>
        </w:rPr>
        <w:t>5. Saistībā ar projekta 15. pantu projekta anotācijā norādīts, ka attiecīgie finanšu līdzekļi ir izmantojami arī projektā noteikto kontroles, uzraudzības un ziņošanas funkciju un pienākumu finansēšanai, tai skaitā transporta enerģijas kvalitātes uzraudzības darbībām un energoresursu informācijas sistēmas vispārīgo ziņojumu sagatavošanai, pārbaudei un iesniegšanai, izstrādei un uzturēšanai. Nekādi papildu finanšu avoti projekta 15. pantā minēto pasākumu īstenošanai nav paredzēti.</w:t>
      </w:r>
    </w:p>
    <w:p w14:paraId="091951C2" w14:textId="77777777" w:rsidR="0082075B" w:rsidRDefault="0082075B" w:rsidP="0082075B">
      <w:pPr>
        <w:ind w:firstLine="720"/>
        <w:jc w:val="both"/>
        <w:rPr>
          <w:rFonts w:ascii="Times New Roman" w:hAnsi="Times New Roman" w:cs="Times New Roman"/>
        </w:rPr>
      </w:pPr>
      <w:r>
        <w:rPr>
          <w:rFonts w:ascii="Times New Roman" w:hAnsi="Times New Roman" w:cs="Times New Roman"/>
        </w:rPr>
        <w:t xml:space="preserve">Vēršam uzmanību, ka šāds finansēšanas modelis var atstāt negatīvu ietekmi uz piespiedu līdzekļu piemērošanu administratīvajā procesā. Valsts pārvaldes funkcijas vai uzdevuma izpilde nedrīkst būt pamatā atkarīga no piemēroto mantiska rakstura piespiedu līdzekļu apjoma un to izpildes. Noteiktos gadījumos tas var apdraudēt funkcijas (uzdevuma) izpildi vai arī veicināt piespiedu līdzekļu patvaļīgu vai nesamērīgu piemērošanu. </w:t>
      </w:r>
    </w:p>
    <w:p w14:paraId="2B622D1C" w14:textId="77777777" w:rsidR="0082075B" w:rsidRDefault="0082075B" w:rsidP="0082075B">
      <w:pPr>
        <w:jc w:val="both"/>
        <w:rPr>
          <w:rFonts w:ascii="Times New Roman" w:hAnsi="Times New Roman" w:cs="Times New Roman"/>
        </w:rPr>
      </w:pPr>
    </w:p>
    <w:p w14:paraId="70695666" w14:textId="77777777" w:rsidR="0082075B" w:rsidRDefault="0082075B" w:rsidP="0082075B"/>
    <w:p w14:paraId="14246EFC" w14:textId="77777777" w:rsidR="0082075B" w:rsidRDefault="0082075B" w:rsidP="0082075B">
      <w:r>
        <w:t>Ar cieņu,</w:t>
      </w:r>
    </w:p>
    <w:p w14:paraId="54C26AA0" w14:textId="77777777" w:rsidR="0082075B" w:rsidRDefault="0082075B" w:rsidP="0082075B"/>
    <w:p w14:paraId="418154FD" w14:textId="77777777" w:rsidR="0082075B" w:rsidRDefault="0082075B" w:rsidP="0082075B">
      <w:pPr>
        <w:rPr>
          <w:b/>
          <w:bCs/>
          <w:sz w:val="20"/>
          <w:szCs w:val="20"/>
        </w:rPr>
      </w:pPr>
      <w:r>
        <w:rPr>
          <w:b/>
          <w:bCs/>
          <w:sz w:val="20"/>
          <w:szCs w:val="20"/>
        </w:rPr>
        <w:t>Andra Reinfelde</w:t>
      </w:r>
    </w:p>
    <w:p w14:paraId="19A65816" w14:textId="77777777" w:rsidR="0082075B" w:rsidRDefault="0082075B" w:rsidP="0082075B">
      <w:pPr>
        <w:rPr>
          <w:sz w:val="20"/>
          <w:szCs w:val="20"/>
        </w:rPr>
      </w:pPr>
      <w:r>
        <w:rPr>
          <w:sz w:val="20"/>
          <w:szCs w:val="20"/>
        </w:rPr>
        <w:t xml:space="preserve">Valststiesību departamenta </w:t>
      </w:r>
    </w:p>
    <w:p w14:paraId="1D8E063B" w14:textId="77777777" w:rsidR="0082075B" w:rsidRDefault="0082075B" w:rsidP="0082075B">
      <w:pPr>
        <w:rPr>
          <w:sz w:val="20"/>
          <w:szCs w:val="20"/>
        </w:rPr>
      </w:pPr>
      <w:r>
        <w:rPr>
          <w:sz w:val="20"/>
          <w:szCs w:val="20"/>
        </w:rPr>
        <w:t>Starptautisko publisko tiesību nodaļas juriste</w:t>
      </w:r>
    </w:p>
    <w:p w14:paraId="6C91CEC9" w14:textId="77777777" w:rsidR="0082075B" w:rsidRDefault="0082075B" w:rsidP="0082075B">
      <w:pPr>
        <w:rPr>
          <w:rFonts w:ascii="Times New Roman" w:hAnsi="Times New Roman" w:cs="Times New Roman"/>
          <w:sz w:val="20"/>
          <w:szCs w:val="20"/>
          <w:lang w:val="en" w:eastAsia="lv-LV"/>
        </w:rPr>
      </w:pPr>
      <w:r>
        <w:rPr>
          <w:sz w:val="20"/>
          <w:szCs w:val="20"/>
        </w:rPr>
        <w:t>67046108</w:t>
      </w:r>
      <w:r>
        <w:rPr>
          <w:sz w:val="20"/>
          <w:szCs w:val="20"/>
          <w:lang w:eastAsia="lv-LV"/>
        </w:rPr>
        <w:t xml:space="preserve">, </w:t>
      </w:r>
      <w:hyperlink r:id="rId6" w:history="1">
        <w:r>
          <w:rPr>
            <w:rStyle w:val="Hyperlink"/>
            <w:sz w:val="20"/>
            <w:szCs w:val="20"/>
            <w:lang w:eastAsia="lv-LV"/>
          </w:rPr>
          <w:t>andra.reinfelde@tm.gov.lv</w:t>
        </w:r>
      </w:hyperlink>
    </w:p>
    <w:p w14:paraId="30B6EE8E" w14:textId="77777777" w:rsidR="0082075B" w:rsidRDefault="0082075B" w:rsidP="0082075B">
      <w:pPr>
        <w:jc w:val="both"/>
        <w:rPr>
          <w:rFonts w:ascii="Times New Roman" w:hAnsi="Times New Roman" w:cs="Times New Roman"/>
          <w:i/>
          <w:iCs/>
        </w:rPr>
      </w:pPr>
    </w:p>
    <w:p w14:paraId="74EA8909" w14:textId="77777777" w:rsidR="0082075B" w:rsidRDefault="0082075B" w:rsidP="0082075B">
      <w:pPr>
        <w:jc w:val="both"/>
        <w:rPr>
          <w:b/>
          <w:bCs/>
          <w:sz w:val="20"/>
          <w:szCs w:val="20"/>
        </w:rPr>
      </w:pPr>
      <w:r>
        <w:rPr>
          <w:b/>
          <w:bCs/>
          <w:sz w:val="20"/>
          <w:szCs w:val="20"/>
        </w:rPr>
        <w:t>Sandis Vilcāns</w:t>
      </w:r>
    </w:p>
    <w:p w14:paraId="64981B19" w14:textId="77777777" w:rsidR="0082075B" w:rsidRDefault="0082075B" w:rsidP="0082075B">
      <w:pPr>
        <w:jc w:val="both"/>
        <w:rPr>
          <w:sz w:val="20"/>
          <w:szCs w:val="20"/>
        </w:rPr>
      </w:pPr>
      <w:r>
        <w:rPr>
          <w:sz w:val="20"/>
          <w:szCs w:val="20"/>
        </w:rPr>
        <w:t xml:space="preserve">Administratīvās atbildības politikas nodaļas jurists </w:t>
      </w:r>
    </w:p>
    <w:p w14:paraId="3A547F99" w14:textId="77777777" w:rsidR="0082075B" w:rsidRDefault="0082075B" w:rsidP="0082075B">
      <w:pPr>
        <w:jc w:val="both"/>
        <w:rPr>
          <w:sz w:val="20"/>
          <w:szCs w:val="20"/>
        </w:rPr>
      </w:pPr>
      <w:hyperlink r:id="rId7" w:history="1">
        <w:r>
          <w:rPr>
            <w:rStyle w:val="Hyperlink"/>
            <w:sz w:val="20"/>
            <w:szCs w:val="20"/>
          </w:rPr>
          <w:t>Sandis.Vilcans@tm.gov.lv</w:t>
        </w:r>
      </w:hyperlink>
    </w:p>
    <w:p w14:paraId="56AFF18A" w14:textId="77777777" w:rsidR="0082075B" w:rsidRDefault="0082075B" w:rsidP="0082075B">
      <w:pPr>
        <w:jc w:val="both"/>
        <w:rPr>
          <w:sz w:val="20"/>
          <w:szCs w:val="20"/>
        </w:rPr>
      </w:pPr>
    </w:p>
    <w:p w14:paraId="36D2169F" w14:textId="77777777" w:rsidR="0082075B" w:rsidRDefault="0082075B" w:rsidP="0082075B"/>
    <w:p w14:paraId="6D4EFE4C" w14:textId="77777777" w:rsidR="0082075B" w:rsidRDefault="0082075B"/>
    <w:sectPr w:rsidR="008207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75B"/>
    <w:rsid w:val="00534282"/>
    <w:rsid w:val="006E7A1D"/>
    <w:rsid w:val="0082075B"/>
    <w:rsid w:val="00B918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32517"/>
  <w15:chartTrackingRefBased/>
  <w15:docId w15:val="{DCE6DC46-2284-4E94-BE0F-4F122EC28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75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2075B"/>
    <w:rPr>
      <w:color w:val="0563C1"/>
      <w:u w:val="single"/>
    </w:rPr>
  </w:style>
  <w:style w:type="paragraph" w:styleId="NormalWeb">
    <w:name w:val="Normal (Web)"/>
    <w:basedOn w:val="Normal"/>
    <w:uiPriority w:val="99"/>
    <w:semiHidden/>
    <w:unhideWhenUsed/>
    <w:rsid w:val="0082075B"/>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5342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604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andis.Vilcans@t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dra.reinfelde@tm.gov.lv" TargetMode="External"/><Relationship Id="rId5" Type="http://schemas.openxmlformats.org/officeDocument/2006/relationships/hyperlink" Target="https://tai.mk.gov.lv/book/1/chapter/98" TargetMode="External"/><Relationship Id="rId4" Type="http://schemas.openxmlformats.org/officeDocument/2006/relationships/hyperlink" Target="https://tai.mk.gov.lv/book/1/chapter/126"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4048</Words>
  <Characters>2308</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Helēna Rimša</cp:lastModifiedBy>
  <cp:revision>2</cp:revision>
  <dcterms:created xsi:type="dcterms:W3CDTF">2021-07-19T09:52:00Z</dcterms:created>
  <dcterms:modified xsi:type="dcterms:W3CDTF">2021-07-19T10:43:00Z</dcterms:modified>
</cp:coreProperties>
</file>