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(01.08.2024.)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izmaiņas finansējumā neietekmēs 2.4.1.2.i. investīcijas apstiprināto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"Veicamās izmaiņas ANM 16 500 000 finansējuma izlietojumā, novirzot ANM 2.4.1.2.i. investīcijas “pēdējās jūdzes” projektos izveidojušos atlikumu 264 231 EUR citiem digitālās transformācijas projektiem,  neietekmēs 2.4.1.2.i. investīcijas apstiprināto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norādīts, ka "</w:t>
            </w:r>
            <w:r w:rsidR="00000000" w:rsidRPr="00000000" w:rsidDel="00000000">
              <w:rPr>
                <w:i w:val="1"/>
                <w:u w:val="single"/>
                <w:rtl w:val="0"/>
              </w:rPr>
              <w:t xml:space="preserve">Centrālās finanšu un līgumu aģentūras </w:t>
            </w:r>
            <w:r w:rsidR="00000000" w:rsidRPr="00000000" w:rsidDel="00000000">
              <w:rPr>
                <w:i w:val="1"/>
                <w:rtl w:val="0"/>
              </w:rPr>
              <w:t xml:space="preserve">2.4.1.2.i. investīcijas "Platjoslas jeb ļoti augstas veiktspējas tīklu "pēdējās jūdzes" infrastruktūras attīstība" (turpmāk - 2.4.1.2.i. investīcija) projekta īstenošanas laikā tika konstatēts, ka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teikumu, ņemot vērā, ka 2.4.1.2.i. investīcija nav uzskatāma par Centrālās finanšu un līgumu aģentūras īstenotu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minētais teikums, svītrojot vārdus "Centrālās finanšu un līgumu aģentūras".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ar noteikumu projektu plānotos grozījumus, būs nepieciešams veikt grozījumus līgumos par investīciju projekta īstenošanu, un vai attiecīgie grozījumi līgumos par investīciju projekta īstenošanu ir būtiski, kas ietekmē darbības veidu, mērķus vai īstenošanas nosacījumus, tādējādi traucējot tās sākotnējo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redakciju: "Ņemot vērā ar noteikumu projektu plānotos grozījumus, nebūs nepieciešams veikt grozījumus līgumos par investīciju projekta īstenošanu, un tie neietekmē darbības veidu, mērķus vai īstenošanas nosacījumus, tādējādi tie netraucē sākotnējo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ir noslēgti līgumi ar elektronisko sakaru komersantiem un ir uzsākta projektu īstenošana, lūdzam pārliecināties, vai anotācijas 3. sadaļā 2.4.1.2.i. investīcijas īstenošanai Atveseļošanās fonda (turpmāk – ANM) norādītais finansējuma jau ir ieplānots Centrālās finanšu un līgumu aģentūras kā atbalsta sniedzēja (tātad maksājumu veicēja) budžetā un attiecīgi būtu pārceļams uz ailēm “saskaņā ar valsts budžetu” 2025. gadam un “saskaņā ar vidēja termiņa budžeta ietvaru” 2026. gadam. Vienlaikus lūdzam finansējuma apmēru precizēt, lai tas kopsummā nepārsniegtu noteikumu projekta 2. punktā paredzēto, kā arī 6. punktā iekļaut informāciju par ANM finansējumu kopā un sadalījumā pa gadiem. Papildus atzīmējam, ka ANM ietvaros Eiropas Komisija finansējumu piešķir pēc rezultātu sasniegšanas, attiecīgi lūdzam precizēt anotācijas 3. sadaļas punktā “Cita informācija” pirmo teikumu par to, ka Eiropas Komisija veiks atmaksu.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sadaļā 1. un 2. punkts, ņemot vērā Centrālās finanšu un līgumu aģentūras kā atbalsta sniedzējas (maksājumu veicējas) budžeta plānojumu, attiecīgi pārceļot valsts pamatbudžeta ieņēmumus un izdevumus, atbilstoši uz ailēm “saskaņā ar valsts budžetu” 2025. gadam un “saskaņā ar vidēja termiņa budžeta ietvaru” 2026. gadam. Vienlaikus ir precizēts finansējuma apmērs, kopsummā nepārsniedzot noteikumu projekta 2. punktā paredzēto, kā arī 6. punktā iekļauta informāciju par ANM finansējumu kopā un sadalījumā pa gadiem. Papildus veikts precizējums anotācijas 3. sadaļas punktā “Cita informācija” par to, ka ANM ietvaros Eiropas Komisija finansējumu piešķirs un veiks atmaksu pēc rezultātu sasniegšanas 2.4.1.2.i investīcijā.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iekļaut norādi uz Ministru kabineta 14.07.2022. noteikumiem Nr. 435 "Eiropas Savienības Atveseļošanas un noturības mehānisma plāna 2. komponentes "Digitālā transformācija" 2.1. reformu un investīciju virziena "Valsts pārvaldes, tai skaitā pašvaldību, digitālā transformācija" īstenošanas noteikumi" (turpmāk - Noteikumi), ņemot vērā, ka anotācijas sadaļā "1.3. Pašreizējā situācija, problēmas un risinājumi" ir iekļauts risinājums atbrīvoto finansējumu pārcelt uz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projektu Nr. 2.1.1.1.i.0/1/23/I/VARAM/001 “Pārrobežu sadarbību nodokļu jomā veicinošu digitālo pakalpojumu attīstība”. Minētās izmaiņas ietekmē Noteikumu 6.1.punktā noteiktā 2.1.1.1. investīcijas finansējuma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 sadaļa "4.1. Saistītie tiesību aktu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15.10. apakš</w:t>
            </w:r>
            <w:r w:rsidR="00000000" w:rsidRPr="00000000" w:rsidDel="00000000">
              <w:rPr>
                <w:rtl w:val="0"/>
              </w:rPr>
              <w:t xml:space="preserve">punktā</w:t>
            </w:r>
            <w:r w:rsidR="00000000" w:rsidRPr="00000000" w:rsidDel="00000000">
              <w:rPr>
                <w:rtl w:val="0"/>
              </w:rPr>
              <w:t xml:space="preserve"> minētās 2.4.1.2.i. investīcijas attiecināmās izmaksas (izņemot izmaksas, kas saistītas ar materiālu un iekārtu iegādi un būvdarbu uzraudzību) iespējams attiecināt finansējuma saņēmējam vai sadarbības partnerim par pašu veiktajiem darbiem, ja ir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2023. gada 12. decembra noteikumu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(turpmāk - noteikumi Nr. 753) 17.</w:t>
            </w:r>
            <w:r w:rsidR="00000000" w:rsidRPr="00000000" w:rsidDel="00000000">
              <w:rPr>
                <w:vertAlign w:val="superscript"/>
                <w:rtl w:val="0"/>
              </w:rPr>
              <w:t xml:space="preserve">1</w:t>
            </w:r>
            <w:r w:rsidR="00000000" w:rsidRPr="00000000" w:rsidDel="00000000">
              <w:rPr>
                <w:rtl w:val="0"/>
              </w:rPr>
              <w:t xml:space="preserve"> punkta ievaddaļā saglabāt atsauci uz noteikumu Nr. 753 15. punktu, neaizstājot to ar atsauci uz 15.10. apakšpunktu, vai skaidrot anotācijā atbilstošu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precizēta atsauce uz 15. punktu, neaizstājot to ar atsauci uz 15.10.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minētās 2.4.1.2.i. investīcijas attiecināmās izmaksas (izņemot izmaksas, kas saistītas ar materiālu un iekārtu iegādi un būvdarbu uzraudzību) iespējams attiecināt finansējuma saņēmējam vai sadarbības partnerim par pašu veiktajiem darbiem, ja ir izpildīti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darbu veikšanai - darbu veicēji ir finansējuma saņēmēja vai sadarbības partnera speciālisti, tostarp tādi, kuri ir attiecīgajā darbības sfērā, ja to paredz normatīvie akti.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apakšsadaļā "Risinājuma apraksts" sniegto informāciju, lūdzam papildināt noteikumu Nr. 753 plānoto 17.</w:t>
            </w:r>
            <w:r w:rsidR="00000000" w:rsidRPr="00000000" w:rsidDel="00000000">
              <w:rPr>
                <w:vertAlign w:val="superscript"/>
                <w:rtl w:val="0"/>
              </w:rPr>
              <w:t xml:space="preserve">1</w:t>
            </w:r>
            <w:r w:rsidR="00000000" w:rsidRPr="00000000" w:rsidDel="00000000">
              <w:rPr>
                <w:rtl w:val="0"/>
              </w:rPr>
              <w:t xml:space="preserve">3. apakšpunktu aiz vārdiem "kuri ir" ar, piemēram, vārdu "sertificēti".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punkts papildināts ar vārdu "sertificēti".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darbu veikšanai - darbu veicēji ir finansējuma saņēmēja vai sadarbības partnera speciālisti, tostarp tādi, kuri ir sertificēti attiecīgajā darbības sfērā, ja to paredz normatīvie akti.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Uz projekta iesnieguma iesniegšanas dienu un atbalsta piešķiršanas brīdi tiek vērtēts, vai finansējuma saņēmējs un sadarbības partneris nav grūtībās nonācis uzņēmums, kas definēts </w:t>
            </w:r>
            <w:r w:rsidR="00000000" w:rsidRPr="00000000" w:rsidDel="00000000">
              <w:rPr>
                <w:rtl w:val="0"/>
              </w:rPr>
              <w:t xml:space="preserve">regulas Nr. 651/2014</w:t>
            </w:r>
            <w:r w:rsidR="00000000" w:rsidRPr="00000000" w:rsidDel="00000000">
              <w:rPr>
                <w:rtl w:val="0"/>
              </w:rPr>
              <w:t xml:space="preserve"> 2. panta 18.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Komisijas regulas Nr.651/2014 1.panta 4. punkta un 2.panta 18.punkta noteiktais, kas attiecas uz uzņēmumu, ir jāvērtē/jāpiemēro uzņēmuma grupas līmenī (Komisijas regulas Nr.651/2014 angliskajā versijā nosacījumi, kas ir attiecināmi uz ‘undertaking’, ir jāpārbauda/jāpiemēro uzņēmuma grupas līmenī). Lūdzam attiecīgi precizēt noteikumu 40. un 42. punktu un ar attiecīgu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40. un 42. punkti,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Uz projekta iesnieguma iesniegšanas dienu un atbalsta piešķiršanas brīdi tiek vērtēts, vai finansējuma saņēmējs un sadarbības partneris nav grūtībās nonācis uzņēmums (tai skaitā saistīto uzņēmumu grupas līmenī un sadarbības partneru līmenī), kas definēts regulas Nr. 651/2014 2. panta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Atbalsts netiek sniegts saņēmējam un sadarbības partnerim (ja attiecināms) (tai skaitā saņēmēja saistīto uzņēmumu grupas līmenī), uz kuru attiecas neizpildīts līdzekļu atgūšanas rīkojums saskaņā ar iepriekšēju Eiropas Komisijas lēmumu, ar ko atbalsts tiek atzīts par nelikumīgu un nesaderīgu ar kopējo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Uz projekta iesnieguma iesniegšanas dienu un atbalsta piešķiršanas brīdi tiek vērtēts, vai finansējuma saņēmējs un sadarbības partneris nav grūtībās nonācis uzņēmums (tai skaitā saistīto uzņēmumu grupas līmenī un sadarbības partneru līmenī), kas definēts </w:t>
            </w:r>
            <w:r w:rsidR="00000000" w:rsidRPr="00000000" w:rsidDel="00000000">
              <w:rPr>
                <w:rtl w:val="0"/>
              </w:rPr>
              <w:t xml:space="preserve">regulas Nr. 651/2014</w:t>
            </w:r>
            <w:r w:rsidR="00000000" w:rsidRPr="00000000" w:rsidDel="00000000">
              <w:rPr>
                <w:rtl w:val="0"/>
              </w:rPr>
              <w:t xml:space="preserve"> 2. panta 18.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w:t>
            </w:r>
            <w:r w:rsidR="00000000" w:rsidRPr="00000000" w:rsidDel="00000000">
              <w:rPr>
                <w:rtl w:val="0"/>
              </w:rPr>
              <w:t xml:space="preserve">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w:t>
            </w:r>
            <w:r w:rsidR="00000000" w:rsidRPr="00000000" w:rsidDel="00000000">
              <w:rPr>
                <w:rtl w:val="0"/>
              </w:rPr>
              <w:t xml:space="preserve">, 136. pantā noteiktie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atsauci noteikumu Nr. 753 43.1. apakšpunktā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Eiropas Parlamenta un Padomes 2024. gada 23. septembra Regulas (ES, Euratom) 2024/2509 par finanšu noteikumiem, ko piemēro Savienības vispārējam budžetam (pārstrādāta redakcija), </w:t>
            </w:r>
            <w:r w:rsidR="00000000" w:rsidRPr="00000000" w:rsidDel="00000000">
              <w:rPr>
                <w:u w:val="single"/>
                <w:rtl w:val="0"/>
              </w:rPr>
              <w:t xml:space="preserve">138. pantā</w:t>
            </w:r>
            <w:r w:rsidR="00000000" w:rsidRPr="00000000" w:rsidDel="00000000">
              <w:rPr>
                <w:rtl w:val="0"/>
              </w:rPr>
              <w:t xml:space="preserve"> noteiktie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piedāvātā redakcija un attiecīgi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w:t>
            </w:r>
            <w:r w:rsidR="00000000" w:rsidRPr="00000000" w:rsidDel="00000000">
              <w:rPr>
                <w:rtl w:val="0"/>
              </w:rPr>
              <w:t xml:space="preserve">Eiropas Parlamenta un Padomes 2024. gada 23. septembra Regulas (ES, Euratom) 2024/2509 par finanšu noteikumiem, ko piemēro Savienības vispārējam budžetam</w:t>
            </w:r>
            <w:r w:rsidR="00000000" w:rsidRPr="00000000" w:rsidDel="00000000">
              <w:rPr>
                <w:rtl w:val="0"/>
              </w:rPr>
              <w:t xml:space="preserve"> (pārstrādāta redakcija), 138. pantā noteiktie izslēgšanas kritēriji;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25-TA-827</w:t>
    </w:r>
    <w:r>
      <w:br/>
    </w:r>
    <w:r w:rsidR="00000000" w:rsidRPr="00000000" w:rsidDel="00000000">
      <w:rPr>
        <w:rtl w:val="0"/>
      </w:rPr>
      <w:t xml:space="preserve">06.06.2025. 10.49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25-TA-827</w:t>
    </w:r>
    <w:r>
      <w:br/>
    </w:r>
    <w:r w:rsidR="00000000" w:rsidRPr="00000000" w:rsidDel="00000000">
      <w:rPr>
        <w:rtl w:val="0"/>
      </w:rPr>
      <w:t xml:space="preserve">06.06.2025. 10.49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Izziņa_25-TA-827.docx</dc:title>
</cp:coreProperties>
</file>

<file path=docProps/custom.xml><?xml version="1.0" encoding="utf-8"?>
<Properties xmlns="http://schemas.openxmlformats.org/officeDocument/2006/custom-properties" xmlns:vt="http://schemas.openxmlformats.org/officeDocument/2006/docPropsVTypes"/>
</file>