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7. februāra noteikumos Nr. 78 "Dabasgāzes tirdzniecības un lietošanas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7. februāra noteikumos Nr. 78 "Dabasgāzes tirdzniecības un lietošanas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1.10.; 1.12.; 1.35.; 1.37.; 1.38.; 1.39.; 1.46.; 1.47. un 1.54.punktu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26.4., 40.4., 77.1.</w:t>
            </w:r>
            <w:r w:rsidR="00000000" w:rsidRPr="00000000" w:rsidDel="00000000">
              <w:rPr>
                <w:vertAlign w:val="superscript"/>
                <w:rtl w:val="0"/>
              </w:rPr>
              <w:t xml:space="preserve">1</w:t>
            </w:r>
            <w:r w:rsidR="00000000" w:rsidRPr="00000000" w:rsidDel="00000000">
              <w:rPr>
                <w:rtl w:val="0"/>
              </w:rPr>
              <w:t xml:space="preserve">, 82.2., 99.2. un 97.1. apakšpunktā un 154., 155. un 170.punktā ietverto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 komercuzskaites mēraparātu rādījumus primāri iesniegt Tirgotājiem (26.4., 40.4., 77.1.</w:t>
            </w:r>
            <w:r w:rsidR="00000000" w:rsidRPr="00000000" w:rsidDel="00000000">
              <w:rPr>
                <w:vertAlign w:val="superscript"/>
                <w:rtl w:val="0"/>
              </w:rPr>
              <w:t xml:space="preserve">1</w:t>
            </w:r>
            <w:r w:rsidR="00000000" w:rsidRPr="00000000" w:rsidDel="00000000">
              <w:rPr>
                <w:rtl w:val="0"/>
              </w:rPr>
              <w:t xml:space="preserve"> 99.2. un 97.1. apakšpunkts), nevis šo mēriekārtu īpašniekam – sadales sistēmas operatoram. Turklāt uz šo rādījumu pamata sagatavot rēķinus (154., 155. un 170.punkts). Regulējums rada situāciju, ka nav neviena atbildīgā par mēriekārtu 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XI nodaļu ar papildus punktu, kas paredz Lietotājam tiesības komercuzskaites mēraparātu rādījumus iesniegt ar dabasgāzes tirgotāja, universālā pakalpojuma piedāvātāja vai pēdējās garantētās piegādes pakalpojuma sniedzēja starpniecību, bet grozījumus 154., 155. un 170.punktā neveikt.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komercuzskaites mēraparātu rādījumu nolasīšanas kārtības izstrādei ir nepieciešams laiks un papildus diskusija, grozījumi minētajos punktos no noteikumu projekta ir svītroti. Noteikumu 26.4., 82.2., 99.2. un 97.1. apakšpunkts, 154., 155. un 170.punkts atjaunots tā līdzšinējā redakcijā. Noteikumu projekta  40.4. un 77.1.</w:t>
            </w:r>
            <w:r w:rsidR="00000000" w:rsidRPr="00000000" w:rsidDel="00000000">
              <w:rPr>
                <w:vertAlign w:val="superscript"/>
                <w:rtl w:val="0"/>
              </w:rPr>
              <w:t xml:space="preserve">1 </w:t>
            </w:r>
            <w:r w:rsidR="00000000" w:rsidRPr="00000000" w:rsidDel="00000000">
              <w:rPr>
                <w:rtl w:val="0"/>
              </w:rPr>
              <w:t xml:space="preserve">punkts ir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7. februāra noteikumos Nr. 78 "Dabasgāzes tirdzniecības un lietošanas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1.14.; 1.15. un 1.16.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1.14.; 1.15. un 1.16.punktu, kas paredz papildināt MK noteikumus ar 41.</w:t>
            </w:r>
            <w:r w:rsidR="00000000" w:rsidRPr="00000000" w:rsidDel="00000000">
              <w:rPr>
                <w:vertAlign w:val="superscript"/>
                <w:rtl w:val="0"/>
              </w:rPr>
              <w:t xml:space="preserve">1</w:t>
            </w:r>
            <w:r w:rsidR="00000000" w:rsidRPr="00000000" w:rsidDel="00000000">
              <w:rPr>
                <w:rtl w:val="0"/>
              </w:rPr>
              <w:t xml:space="preserve"> 2. apakšpunktu, 41.</w:t>
            </w:r>
            <w:r w:rsidR="00000000" w:rsidRPr="00000000" w:rsidDel="00000000">
              <w:rPr>
                <w:vertAlign w:val="superscript"/>
                <w:rtl w:val="0"/>
              </w:rPr>
              <w:t xml:space="preserve">2</w:t>
            </w:r>
            <w:r w:rsidR="00000000" w:rsidRPr="00000000" w:rsidDel="00000000">
              <w:rPr>
                <w:rtl w:val="0"/>
              </w:rPr>
              <w:t xml:space="preserve"> punktu (cik tālu tie attiecas uz cenas noteikšanu) un 41.</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w:t>
            </w:r>
            <w:r w:rsidR="00000000" w:rsidRPr="00000000" w:rsidDel="00000000">
              <w:rPr>
                <w:vertAlign w:val="superscript"/>
                <w:rtl w:val="0"/>
              </w:rPr>
              <w:t xml:space="preserve">1</w:t>
            </w:r>
            <w:r w:rsidR="00000000" w:rsidRPr="00000000" w:rsidDel="00000000">
              <w:rPr>
                <w:rtl w:val="0"/>
              </w:rPr>
              <w:t xml:space="preserve"> 2. apakšpunkts, 41.</w:t>
            </w:r>
            <w:r w:rsidR="00000000" w:rsidRPr="00000000" w:rsidDel="00000000">
              <w:rPr>
                <w:vertAlign w:val="superscript"/>
                <w:rtl w:val="0"/>
              </w:rPr>
              <w:t xml:space="preserve">2</w:t>
            </w:r>
            <w:r w:rsidR="00000000" w:rsidRPr="00000000" w:rsidDel="00000000">
              <w:rPr>
                <w:rtl w:val="0"/>
              </w:rPr>
              <w:t xml:space="preserve"> punkts (cik tālu tie attiecas uz cenas noteikšanu) un 41.</w:t>
            </w:r>
            <w:r w:rsidR="00000000" w:rsidRPr="00000000" w:rsidDel="00000000">
              <w:rPr>
                <w:vertAlign w:val="superscript"/>
                <w:rtl w:val="0"/>
              </w:rPr>
              <w:t xml:space="preserve">3</w:t>
            </w:r>
            <w:r w:rsidR="00000000" w:rsidRPr="00000000" w:rsidDel="00000000">
              <w:rPr>
                <w:rtl w:val="0"/>
              </w:rPr>
              <w:t xml:space="preserve"> punkt paredz noteikt pirkuma līguma būtisko sastāvdaļu – cenu, nevis universālā pakalpojuma nosacījumus. Vēršam uzmanību, ka Enerģētikas likuma 107.</w:t>
            </w:r>
            <w:r w:rsidR="00000000" w:rsidRPr="00000000" w:rsidDel="00000000">
              <w:rPr>
                <w:vertAlign w:val="superscript"/>
                <w:rtl w:val="0"/>
              </w:rPr>
              <w:t xml:space="preserve">1</w:t>
            </w:r>
            <w:r w:rsidR="00000000" w:rsidRPr="00000000" w:rsidDel="00000000">
              <w:rPr>
                <w:rtl w:val="0"/>
              </w:rPr>
              <w:t xml:space="preserve"> panta trešajā daļā nav ietverts pilnvarojums Ministru kabinetam noteikt cenu, kā tas bija paredzēts Sabiedrisko pakalpojumu regulēšanas komisijai Enerģētikas likuma 107.panta trešajā daļā. Līdz ar to Noteikumu projekts, cik tālu tas attiecas uz cenas noteikšanu, ir pretējs Satversmes 64.pantam un anotācijā norādītajiem brīvā tirgus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No Noteikumu projektā ietvertās redakcijas 41.</w:t>
            </w:r>
            <w:r w:rsidR="00000000" w:rsidRPr="00000000" w:rsidDel="00000000">
              <w:rPr>
                <w:vertAlign w:val="superscript"/>
                <w:rtl w:val="0"/>
              </w:rPr>
              <w:t xml:space="preserve">1</w:t>
            </w:r>
            <w:r w:rsidR="00000000" w:rsidRPr="00000000" w:rsidDel="00000000">
              <w:rPr>
                <w:rtl w:val="0"/>
              </w:rPr>
              <w:t xml:space="preserve"> 2. apakšpunktam svītrot vārdus “kuru nosaka saskaņā ar šo noteikumu 41.</w:t>
            </w:r>
            <w:r w:rsidR="00000000" w:rsidRPr="00000000" w:rsidDel="00000000">
              <w:rPr>
                <w:vertAlign w:val="superscript"/>
                <w:rtl w:val="0"/>
              </w:rPr>
              <w:t xml:space="preserve">2</w:t>
            </w:r>
            <w:r w:rsidR="00000000" w:rsidRPr="00000000" w:rsidDel="00000000">
              <w:rPr>
                <w:rtl w:val="0"/>
              </w:rPr>
              <w:t xml:space="preserve"> punktu”.  No 41.</w:t>
            </w:r>
            <w:r w:rsidR="00000000" w:rsidRPr="00000000" w:rsidDel="00000000">
              <w:rPr>
                <w:vertAlign w:val="superscript"/>
                <w:rtl w:val="0"/>
              </w:rPr>
              <w:t xml:space="preserve">2</w:t>
            </w:r>
            <w:r w:rsidR="00000000" w:rsidRPr="00000000" w:rsidDel="00000000">
              <w:rPr>
                <w:rtl w:val="0"/>
              </w:rPr>
              <w:t xml:space="preserve"> punkta svītrot vārdus “un kas uz cenas noteikšanas brīdi nepārsniedz dabasgāzes sadales sistēmas operatora tīmekļvietnē publicēto atsauces dabasgāzes cenu”. Svītrot 41.</w:t>
            </w:r>
            <w:r w:rsidR="00000000" w:rsidRPr="00000000" w:rsidDel="00000000">
              <w:rPr>
                <w:vertAlign w:val="superscript"/>
                <w:rtl w:val="0"/>
              </w:rPr>
              <w:t xml:space="preserve">3</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41.</w:t>
            </w:r>
            <w:r w:rsidR="00000000" w:rsidRPr="00000000" w:rsidDel="00000000">
              <w:rPr>
                <w:vertAlign w:val="superscript"/>
                <w:rtl w:val="0"/>
              </w:rPr>
              <w:t xml:space="preserve">2</w:t>
            </w:r>
            <w:r w:rsidR="00000000" w:rsidRPr="00000000" w:rsidDel="00000000">
              <w:rPr>
                <w:rtl w:val="0"/>
              </w:rPr>
              <w:t xml:space="preserve"> punkts izteikts šādā redakcijā “Dabasgāzes tirgotājs mājsaimniecības lietotājam piedāvā universālo pakalpojumu attiecīgajam tirdzniecības periodam par dabasgāzes cenu, kas ietver mazumtirdzniecības uzcenojumu, maksu par uzglabāšanas sistēmas pakalpojumiem un maksu par pārvades sistēmas pakalpojumiem, izņemot maksu par pārvades sistēmas pakalpojumu izejas punktā Latvijas lietotāju apgādei, un kas cenas noteikšanas brīdi nepārsniedz pēdējās garantētās piegādes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punkts ir izteikts šādā redakcijā “Dabasgāzes tirgotājam ir tiesības diferencēt universālo pakalpojuma cenu atkarībā no lietotāja patēriņa profila.”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Dabasgāzes tirdzniecības un lietošanas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Ministru kabineta noteikumu projektam "Grozījumi Ministru kabineta 2017. gada 7. februāra noteikumos Nr. 78 "Dabasgāzes tirdzniecības un lietošanas noteikumi""  trūkst steidzamības pamatojuma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 atzinumu par Ministru kabineta noteikumu projektu "Grozījumi Ministru kabineta 2017. gada 7. februāra noteikumos Nr. 78 "Dabasgāzes tirdzniecības un lietošanas noteikumi"" sniegs atbilstoši Ministru kabineta 2021. gada 7. septembra noteikumu Nr. 606 "Ministru kabineta kārtības rullis" 55.1. apakšpunktā paredzētajai tiesību aktu projektu saskaņošanas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2023.gada 14.martā iesniegtais atzinums ir iekļauts Noteikumu projekta izziņā.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Dabasgāzes tirdzniecības un lietošanas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Enerģētikas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panta trešo, piekto un septīto daļu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Enerģētikas likuma (turpmāk – likums) 107.</w:t>
            </w:r>
            <w:r w:rsidR="00000000" w:rsidRPr="00000000" w:rsidDel="00000000">
              <w:rPr>
                <w:vertAlign w:val="superscript"/>
                <w:rtl w:val="0"/>
              </w:rPr>
              <w:t xml:space="preserve">1</w:t>
            </w:r>
            <w:r w:rsidR="00000000" w:rsidRPr="00000000" w:rsidDel="00000000">
              <w:rPr>
                <w:rtl w:val="0"/>
              </w:rPr>
              <w:t xml:space="preserve"> pantā nav septītās daļas, lūdzam precizēt Ministru kabineta noteikumu projektā "Grozījumi Ministru kabineta 2017. gada 7. februāra noteikumos Nr. 78 "Dabasgāzes tirdzniecības un lietošanas noteikumi"" (turpmāk – projekts) ietverto norādi, uz kāda likuma pamata projekts sagatavots, kā arī projekta 1.1. apakšpunktā paredzēto grozījumu Ministru kabineta 2017. gada 7. februāra noteikumos Nr. 78 "Dabasgāzes tirdzniecības un lietošanas noteikumi" (turpmāk –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norāde, uz kāda likuma pamata projekts sagatavots, no norādes svītrojot atsauci uz 107.</w:t>
            </w:r>
            <w:r w:rsidR="00000000" w:rsidRPr="00000000" w:rsidDel="00000000">
              <w:rPr>
                <w:vertAlign w:val="superscript"/>
                <w:rtl w:val="0"/>
              </w:rPr>
              <w:t xml:space="preserve">1</w:t>
            </w:r>
            <w:r w:rsidR="00000000" w:rsidRPr="00000000" w:rsidDel="00000000">
              <w:rPr>
                <w:rtl w:val="0"/>
              </w:rPr>
              <w:t xml:space="preserve"> panta septīto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Enerģētikas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panta trešo un piekto daļu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panta ceturto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Enerģētikas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panta trešo, piekto un septīto daļu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šajā izdošanas pamatojuma norādē ir ieviesusies neprecizitāte, jo līdz ar 2022.gada 14.jūlijā pieņemtajiem grozījumiem Enerģētikas likumā neeksistē 107.</w:t>
            </w:r>
            <w:r w:rsidR="00000000" w:rsidRPr="00000000" w:rsidDel="00000000">
              <w:rPr>
                <w:vertAlign w:val="superscript"/>
                <w:rtl w:val="0"/>
              </w:rPr>
              <w:t xml:space="preserve">1</w:t>
            </w:r>
            <w:r w:rsidR="00000000" w:rsidRPr="00000000" w:rsidDel="00000000">
              <w:rPr>
                <w:rtl w:val="0"/>
              </w:rPr>
              <w:t xml:space="preserve"> panta septītā 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tiesību akta izdošanas pamatojuma norādi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Enerģētikas likuma 107.1 panta trešo un piekto un 109.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izdošanas pamatojums ir precizēts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Enerģētikas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panta trešo un piekto daļu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panta ceturto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nosaka un publicē pēdējās garantētās piegādes cenu galalietotājiem, kuru gazificētie objekti ir pieslēgti dabasgāzes sadales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likuma 109. panta ceturtā daļa noteic, ka kārtību, kādā nosaka un publicē pēdējās garantētās piegādes cenu </w:t>
            </w:r>
            <w:r w:rsidR="00000000" w:rsidRPr="00000000" w:rsidDel="00000000">
              <w:rPr>
                <w:u w:val="single"/>
                <w:rtl w:val="0"/>
              </w:rPr>
              <w:t xml:space="preserve">šā panta otrajā un 2.</w:t>
            </w:r>
            <w:r w:rsidR="00000000" w:rsidRPr="00000000" w:rsidDel="00000000">
              <w:rPr>
                <w:u w:val="single"/>
                <w:vertAlign w:val="superscript"/>
                <w:rtl w:val="0"/>
              </w:rPr>
              <w:t xml:space="preserve">1</w:t>
            </w:r>
            <w:r w:rsidR="00000000" w:rsidRPr="00000000" w:rsidDel="00000000">
              <w:rPr>
                <w:u w:val="single"/>
                <w:rtl w:val="0"/>
              </w:rPr>
              <w:t xml:space="preserve"> daļā minētajiem galalietotājiem</w:t>
            </w:r>
            <w:r w:rsidR="00000000" w:rsidRPr="00000000" w:rsidDel="00000000">
              <w:rPr>
                <w:rtl w:val="0"/>
              </w:rPr>
              <w:t xml:space="preserve">,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109. panta otrajā daļā ir minēts </w:t>
            </w:r>
            <w:r w:rsidR="00000000" w:rsidRPr="00000000" w:rsidDel="00000000">
              <w:rPr>
                <w:u w:val="single"/>
                <w:rtl w:val="0"/>
              </w:rPr>
              <w:t xml:space="preserve">galalietotājs, kura gazificētais objekts ir pieslēgts dabasgāzes sadales sistēmai</w:t>
            </w:r>
            <w:r w:rsidR="00000000" w:rsidRPr="00000000" w:rsidDel="00000000">
              <w:rPr>
                <w:rtl w:val="0"/>
              </w:rPr>
              <w:t xml:space="preserve">, bet likuma 109. panta 2.</w:t>
            </w:r>
            <w:r w:rsidR="00000000" w:rsidRPr="00000000" w:rsidDel="00000000">
              <w:rPr>
                <w:vertAlign w:val="superscript"/>
                <w:rtl w:val="0"/>
              </w:rPr>
              <w:t xml:space="preserve">1</w:t>
            </w:r>
            <w:r w:rsidR="00000000" w:rsidRPr="00000000" w:rsidDel="00000000">
              <w:rPr>
                <w:rtl w:val="0"/>
              </w:rPr>
              <w:t xml:space="preserve"> daļā ir minēts </w:t>
            </w:r>
            <w:r w:rsidR="00000000" w:rsidRPr="00000000" w:rsidDel="00000000">
              <w:rPr>
                <w:u w:val="single"/>
                <w:rtl w:val="0"/>
              </w:rPr>
              <w:t xml:space="preserve">galalietotājs, kura gazificētais objekts ir pieslēgts dabasgāzes pārvades sistēmai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Ministru kabineta 2009. gada 3. februāra noteikumu Nr. 108 "Normatīvo aktu projektu sagatavošanas noteikumi" 100. punkts noteic, ka </w:t>
            </w:r>
            <w:r w:rsidR="00000000" w:rsidRPr="00000000" w:rsidDel="00000000">
              <w:rPr>
                <w:u w:val="single"/>
                <w:rtl w:val="0"/>
              </w:rPr>
              <w:t xml:space="preserve">Ministru kabineta noteikumu projekta pirmajā punktā norāda likumā noteikto pilnvarojumu Ministru kabinetam</w:t>
            </w:r>
            <w:r w:rsidR="00000000" w:rsidRPr="00000000" w:rsidDel="00000000">
              <w:rPr>
                <w:rtl w:val="0"/>
              </w:rPr>
              <w:t xml:space="preserve">, lūdzam precizēt projekta 1.5. apakšpunktā paredzēto noteikumu 1.5.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apakšpunkts ir precizēts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nosaka un publicē pēdējās garantētās piegādes cenu galalietotājiem, kuru gazificētie objekti ir pieslēgti dabasgāzes sadales sistēmai vai dabasgāzes pārvades sistēmai;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nosaka un publicē pēdējās garantētās piegādes cenu galalietotājiem, kuru gazificētie objekti ir pieslēgti dabasgāzes sadales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1.5.apakšpunktā tiek svītrotas normas attiecībā uz saistīto lietotāju. Vienlaikus šajā apakšpunktā tiek runāts par gazificēto objektu pieslēgumu dabasgāzes sadales sistēmai, tomēr tiek ignorētas pieslēguma iespējas dabasgāzes pārvades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nosaka un publicē pēdējās garantētās piegādes cenu galalietotājiem, kuru gazificētie objekti ir pieslēgti dabasgāzes sadales sistēmai vai dabasgāzes pārvades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apakšpunkts ir precizēts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nosaka un publicē pēdējās garantētās piegādes cenu galalietotājiem, kuru gazificētie objekti ir pieslēgti dabasgāzes sadales sistēmai vai dabasgāzes pārvades sistēmai;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sašķidrinātās dabasgāzes pakalpojuma sniegšanas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1.6. apakšpunktā paredzētais noteikumu 1.6. apakšpunkts ir tādā pašā redakcijā, kādā šobrīd ir noteikumu 1.6. apakšpunkts, lūdzam svītrot projekta 1.6.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1.punkts tiek papildināts ar 1.7. apakšpunktu, kā rezultātā mainās 1.6.apakšpunkta interpunkcija teikuma beigās, proti - punkts tiek aizstāts ar semikolu.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sašķidrinātās dabasgāzes pakalpojuma sniegšanas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universālā pakalpojuma piedāvājuma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w:t>
            </w:r>
            <w:r w:rsidR="00000000" w:rsidRPr="00000000" w:rsidDel="00000000">
              <w:rPr>
                <w:u w:val="single"/>
                <w:rtl w:val="0"/>
              </w:rPr>
              <w:t xml:space="preserve">Ministru kabineta noteikumu projekta pirmajā punktā norāda likumā noteikto pilnvarojumu Ministru kabinetam</w:t>
            </w:r>
            <w:r w:rsidR="00000000" w:rsidRPr="00000000" w:rsidDel="00000000">
              <w:rPr>
                <w:rtl w:val="0"/>
              </w:rPr>
              <w:t xml:space="preserve">. Ievērojot minēto, kā arī to, ka likuma 107.</w:t>
            </w:r>
            <w:r w:rsidR="00000000" w:rsidRPr="00000000" w:rsidDel="00000000">
              <w:rPr>
                <w:vertAlign w:val="superscript"/>
                <w:rtl w:val="0"/>
              </w:rPr>
              <w:t xml:space="preserve">1</w:t>
            </w:r>
            <w:r w:rsidR="00000000" w:rsidRPr="00000000" w:rsidDel="00000000">
              <w:rPr>
                <w:rtl w:val="0"/>
              </w:rPr>
              <w:t xml:space="preserve"> panta trešā daļa noteic, ka universālā pakalpojuma nosacījumus un </w:t>
            </w:r>
            <w:r w:rsidR="00000000" w:rsidRPr="00000000" w:rsidDel="00000000">
              <w:rPr>
                <w:u w:val="single"/>
                <w:rtl w:val="0"/>
              </w:rPr>
              <w:t xml:space="preserve">tā piedāvājuma izteikšanas veidu</w:t>
            </w:r>
            <w:r w:rsidR="00000000" w:rsidRPr="00000000" w:rsidDel="00000000">
              <w:rPr>
                <w:rtl w:val="0"/>
              </w:rPr>
              <w:t xml:space="preserve"> nosaka Ministru kabinets, lūdzam precizēt projekta 1.7. apakšpunktā paredzēto noteikumu 1.7.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nav skaidrs, kur ir noteikts universālā pakalpojuma piedāvājuma izteikšanas veids, tādēļ lūdzam papildināt projektu ar atbilstošu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apakšpunkts precizēts, papildinot to ar vārdiem "un izteikšanas veidu".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universālā pakalpojuma nosacījumus un tā piedāvājuma izteikšanas veidu.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Lietotāja dabasgāzes apgādes sistēmas lietošana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lietotāja gazificēts objekts var būt pieslēgts arī dabasgāzes pārvades sistēmai. Savukārt Noteikumu projektā paredzētais regulējums būtībā attiecas tikai uz gadījumiem, ja lietotāja objekts pieslēgts dabasgāzes sadales sistēmai. Ņemot vērā minēto, Noteikumu projektu  nepieciešams papildināt ar regulējumu, kas attiecas uz tiesiskajām attiecībām, ja dabasgāzes piegāde notiek, izmantojot pārvades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to papildinot ar regulējumu pēdējās garantētās piegādes pakalpojuma nodrošināšanai, ja lietotāja gazificētais objekts ir pieslēgts arī dabasgāzes pārvades sistēmai. Noteikumu projektā ir precizēts 65.punkts, regulējumu attiecinot gan uz sadales sistēmas operatoru, gan uz pārvades sistēmas operatoru, kā arī noteikumu projekts ir papildināts ar 67.</w:t>
            </w:r>
            <w:r w:rsidR="00000000" w:rsidRPr="00000000" w:rsidDel="00000000">
              <w:rPr>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Lietotāja dabasgāzes apgādes sistēmas lietošana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Dabasgāzes tirdzniecība, piegāde un sašķidrinātās dabasgāzes pakalpojuma sniegšana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lietotāja gazificēts objekts var būt pieslēgts arī dabasgāzes pārvades sistēmai. Savukārt Noteikumu projektā paredzētais regulējums būtībā attiecas tikai uz gadījumiem, ja lietotāja objekts pieslēgts dabasgāzes sadales sistēmai. Ņemot vērā minēto, Noteikumu projektu  nepieciešams papildināt ar regulējumu, kas attiecas uz tiesiskajām attiecībām, ja dabasgāzes piegāde notiek, izmantojot pārvades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to papildinot ar regulējumu pēdējās garantētās piegādes pakalpojuma nodrošināšanai, ja lietotāja gazificētais objekts ir pieslēgts arī dabasgāzes pārvades sistēmai. Noteikumu projektā ir precizēts 65.punkts, regulējumu attiecinot gan uz sadales sistēmas operatoru, gan uz pārvades sistēmas operatoru, kā arī noteikumu projekts ir papildināts ar 67.</w:t>
            </w:r>
            <w:r w:rsidR="00000000" w:rsidRPr="00000000" w:rsidDel="00000000">
              <w:rPr>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Dabasgāzes tirdzniecība, piegāde un sašķidrinātās dabasgāzes pakalpojuma sniegšana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Dabasgāzes tirdzniecība lietotājam notiek saskaņā ar dabasgāzes tirdzniecības līgumu, kurā iekļauj norādi par sadales sistēmas pakalpojumu izmantošanas kārtību, vai kā universālais pakalpojums vai pēdējās garantētās piegādes pakalpojums saskaņā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ir skaidrots, tad drīz Latvijā ir jānodrošina universālais pakalpojums, kas ir garantētas tiesības uz dabasgāzes piegādi noteiktā kvalitātē par viegli un skaidri salīdzināmu un pārskatāmu cenu (likuma 1. panta 50.</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106. panta pirmā un trešā daļa noteic, ka dabasgāzes tirgū tā dalībnieki savstarpējus līgumus slēdz rakstveidā un dabasgāzes cenu nosaka dabasgāzes tirgus dalībnieki, savstarpēji vienojoties. Tāpat likuma 107.</w:t>
            </w:r>
            <w:r w:rsidR="00000000" w:rsidRPr="00000000" w:rsidDel="00000000">
              <w:rPr>
                <w:vertAlign w:val="superscript"/>
                <w:rtl w:val="0"/>
              </w:rPr>
              <w:t xml:space="preserve">1</w:t>
            </w:r>
            <w:r w:rsidR="00000000" w:rsidRPr="00000000" w:rsidDel="00000000">
              <w:rPr>
                <w:rtl w:val="0"/>
              </w:rPr>
              <w:t xml:space="preserve">panta trešā daļa noteic, ka dabasgāzes tirgotāji savos mājsaimniecību lietotājiem izteiktajos tirdzniecības pakalpojuma piedāvājumos iekļauj universālā pakalpojuma piedāvājumu. Tieslietu ministrijas ieskatā, no minētā izriet, ka tirgotāji izsaka lietotājiem dažādus tirdzniecības piedāvājumus, no kuriem lietotājs var izvēlēties sev pieņemamāko, tajā skaitā, mājsaimniecības lietotājs var izvēlēties universālo pakalpojumu, un par to noslēgt attiecīgu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arī ir skaidrots, ka universālais pakalpojums ir terminēts dabasgāzes tirdzniecības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projektā paredzētais noteikumu 24. punkts noteic, ka dabasgāzes tirdzniecība lietotājam notiek saskaņā ar dabasgāzes tirdzniecības līgumu (atbilstoši noteikumiem tas ir līgums, ko slēdz dabasgāzes tirgotājs ar lietotāju par dabasgāzes tirdzniecību), kurā iekļauj norādi par sadales sistēmas pakalpojumu izmantošanas kārtību, vai kā universālais pakalpojums vai pēdējās garantētās piegādes pakalpojums saskaņā ar šiem noteikumiem. No normas nav skaidrs, kas ir universālais pakalpojums. Ja, universālais pakalpojums ir dabasgāzes tirdzniecības līgums, tad lūdzam normu precizēt, jo tajā jau ir skaidri noteikts, ka tirdzniecība notiek saskaņā ar līgumu. Tas arī vienlaikus nozīmētu, ka līgumā ir ietverts lietotāja izvēlētais tirdzniecības piedāvājums. Ja universālais pakalpojums nav uzskatām par līgumu, tad lūdzam skaidrot tā atbilstību likuma normām, kā arī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saprotams attiecīgi arī projektā paredzētais noteikumu 42. punkts un 101.1. apakšpunkts un citi.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universālā pakalpojuma definīciju un, ņemot vērā iebildumu, ir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Dabasgāzes tirdzniecība lietotājam notiek saskaņā ar dabasgāzes tirdzniecības līgumu, kurā iekļauj norādi par sadales sistēmas pakalpojumu izmantošanas kārtību, vai kā universālais pakalpojums vai pēdējās garantētās piegādes pakalpojums saskaņā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nosakot dabasgāzes cenu saskaņā ar Noteikumu projekta 41.</w:t>
            </w:r>
            <w:r w:rsidR="00000000" w:rsidRPr="00000000" w:rsidDel="00000000">
              <w:rPr>
                <w:vertAlign w:val="superscript"/>
                <w:rtl w:val="0"/>
              </w:rPr>
              <w:t xml:space="preserve">2</w:t>
            </w:r>
            <w:r w:rsidR="00000000" w:rsidRPr="00000000" w:rsidDel="00000000">
              <w:rPr>
                <w:rtl w:val="0"/>
              </w:rPr>
              <w:t xml:space="preserve"> punktu, katrs tirgotājs var noteikt atšķirīgu mazumtirdzniecības uzcenojumu, dabasgāzes cena universālā pakalpojuma piedāvājumos dažādiem  tirgotājiem var būt atšķirīga. Tātad arī, izvēloties universālā pakalpojuma piedāvājumu, lietotājam ar izvēlēto tirgotāju būs jāslēdz dabasgāzes tirdzniecības līgums. Līdz ar to Noteikumu projekta 24.punktā jāsvītro vārdi “vai kā universālais pakalpojums”, jo atšķirībā no pēdējās garantētās piegādes universālais pakalpojums nav uzskatāms par īpašu dabasgāzes tirdzniecības veidu, kas notiek uz Noteikumu pamata. Ņemot vērā minēto, arī citos Noteikumu projekta punktos (piemēram, 42., 99.3., 101.1., 105.7., 160.2. - 160.4.punkts)  būtu jāsvītro vārdi “universālais pakalpojums” (attiecīgajā locījumā), neizdalot šo pakalpojumu kā īpašu tirdzniecības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universālais pakalpojums nav uzskatāms par īpašu dabasgāzes tirdzniecības veidu, tas vienlaikus nav arī standarta dabasgāzes tirdzniecības līgums. Diskusijās nozares pārstāvji norādīja,ka nozare uzskata par nepieciešamu universālo pakalpojumu izdalīt atsevišķi, tā uzsverot tā atšķirību no citiem tirdzniecības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ir papildināts ar universālā pakalpojuma definīciju.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Dabasgāzes tirgotājs līgumā ar mājsaimniecības lietotāju iekļauj dabasgāzes tirdzniecības līguma noteikumus, kas neatšķiras no lietotājam izsniegtā piedāvājuma, un papildus šo noteikumu 26. punktā minētajam paredz,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41.punktā vārdi “kas neatšķiras no lietotājam izteiktā piedāvājuma” būtu aizstājami ar vārdiem “atbilstoši izteiktajam piedāvājumam”. Ja tiek saglabāti vārdi “kas neatšķiras”, tad piedāvājumam jābūt līguma veidā. Tāpat arī 41.1.apakšpunktā tiek runāts par “tirdzniecības noteikumu grozīšanu”, bet nav īsti saprotams, kas ir domāts ar “tirdzniecības noteikumiem” (spēkā esošajā redakcijā), kā arī Noteikumos šis vārdu savienojums tiek lietots tikai vienu reizi. Noprotams, ka tā varētu būt noteikta kārtība, kā konkrētais tirgotājs tirgo produktu, kā lietotājs norēķinās u.c., tomēr tādā gadījumā nav saprotams, kāpēc to nevar mainīt.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41.punkts precizēts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Dabasgāzes tirgotājs līgumā ar mājsaimniecības lietotāju iekļauj dabasgāzes tirdzniecības līguma noteikumus atbilstoši izteiktajam piedāvājumam un papildus šo noteikumu 26. punktā minētajam paredz, 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Tirgotājam, ja tas sniedz dabasgāzes tirdzniecības pakalpojumus mājsaimniecības lietotājam, ir pienākums piedāvāt universālo pakalpojumu. Universālā pakalpojuma piedāvājumā iekļauj šādus nosacījumus un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projektā paredzētā 41.</w:t>
            </w:r>
            <w:r w:rsidR="00000000" w:rsidRPr="00000000" w:rsidDel="00000000">
              <w:rPr>
                <w:vertAlign w:val="superscript"/>
                <w:rtl w:val="0"/>
              </w:rPr>
              <w:t xml:space="preserve">1</w:t>
            </w:r>
            <w:r w:rsidR="00000000" w:rsidRPr="00000000" w:rsidDel="00000000">
              <w:rPr>
                <w:rtl w:val="0"/>
              </w:rPr>
              <w:t xml:space="preserve"> punkta būtību. Proti, vai normā ir ietverta informācija, kas jāsniedz tirgotājam par universālo pakalpojumu, līdzīgi kā noteikumu 40. punktā, vai tie ir noteiktumi, kuriem ir jābūt ietvertiem līgumā kā noteikumu 41. punktā, vai tie ir priekšnoteikumi, kuriem jāizpildās, kas ir termina “nosacījumi” būtība. Lūdzam minēto izvērtēt. Tieslietu ministrijas ieskatā, ja tā ir informācija, tad, papildinot ar terminu “nosacījumi”, tā ir liekvārdība. Ja tie ir līgumā ietvertie noteikumi, tad jāizvērtē nepieciešamība papildināt noteikumu 41. punktu vai izteikt jaunā normā. Ja tie ir nosacījumi, tad norma ir jāizsaka skaidrāk, jo nav saprotams tieši kādiem priekšnoteikumiem ir jāizpildās.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w:t>
            </w:r>
            <w:r w:rsidR="00000000" w:rsidRPr="00000000" w:rsidDel="00000000">
              <w:rPr>
                <w:vertAlign w:val="superscript"/>
                <w:rtl w:val="0"/>
              </w:rPr>
              <w:t xml:space="preserve">1</w:t>
            </w:r>
            <w:r w:rsidR="00000000" w:rsidRPr="00000000" w:rsidDel="00000000">
              <w:rPr>
                <w:rtl w:val="0"/>
              </w:rPr>
              <w:t xml:space="preserve"> punkts ir precizēts, svītrojot vārdus "nosacījumus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Tirgotājs, sniedzot dabasgāzes tirdzniecības pakalpojumus mājsaimniecības lietotājam, nodrošina, ka universālā pakalpojuma piedāvājums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Tirgotājam, ja tas sniedz dabasgāzes tirdzniecības pakalpojumus mājsaimniecības lietotājam, ir pienākums piedāvāt universālo pakalpojumu. Universālā pakalpojuma piedāvājumā iekļauj šādus nosacījumus un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Tieslietu ministrijas ieskatā, no likuma izriet, ka universālais pakalpojums ir ietverts tirdzniecības līgumā, tad normas, kuras attiecas uz tirdzniecības līgumu attiecas arī uz tādu tirdzniecības līgumu, kurā ir ietverts universālais pakalpojums. Tādēļ “universālais pakalpojums” nav ietverams īpaši normās, atkārtojot to pašu. Proti, jauns regulējums jārada vai normas jāprecizē, pielāgojot tās “universālajam pakalpojumam” tikai tad, ja tam ir atšķirīgs regulējums kā tirdzniecības līgumam. Ievērojot minēto, lūdzam atkārtoti pārskatīt visas noteikumu un projekta normas un attiecīgi tās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šobrīd projektā ietvertais regulējums ir neskaidrs. Proti, ir normas, kuras ir precizētas uzsverot, ka tās īpaši attiecas uz “universālo pakalpojumu”, attiecīgi papildinot normas ar terminu. Taču ir virkne normas, kuras pirmšķietami būtu attiecināmas arī uz “universālo pakalpojumu”, bet tās nav precizētas. Līdz ar to nav saprotams, vai vienmēr, kur norma attiecas uz tirdzniecības līgumu vai minēts tirdzniecības līgums, norma attiecas arī uz universālo pakalpojumu vai to ietver. Lūdzam minēto skaidrot, vai gluži pretēji norma neattiecas uz universālo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universālais pakalpojums nav uzskatāms par īpašu dabasgāzes tirdzniecības veidu, tas vienlaikus nav arī standarta dabasgāzes tirdzniecības līgums. Diskusijās nozares pārstāvji norādīja, ka nozare uzskata par nepieciešamu universālo pakalpojumu izdalīt atsevišķi, tā uzsverot tā atšķirību no citiem tirdzniecības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precizēts universālā pakalpojuma regulējums, tā nodrošinot papildus skaidrību.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Tirgotājs, sniedzot dabasgāzes tirdzniecības pakalpojumus mājsaimniecības lietotājam, nodrošina, ka universālā pakalpojuma piedāvājums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Tirgotājam, ja tas sniedz dabasgāzes tirdzniecības pakalpojumus mājsaimniecības lietotājam, ir pienākums piedāvāt universālo pakalpojumu. Universālā pakalpojuma piedāvājumā iekļauj šādus nosacījumus un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3.2. apakšpunkts noteic, ka</w:t>
            </w:r>
            <w:r w:rsidR="00000000" w:rsidRPr="00000000" w:rsidDel="00000000">
              <w:rPr>
                <w:u w:val="single"/>
                <w:rtl w:val="0"/>
              </w:rPr>
              <w:t xml:space="preserve"> normatīvā akta projektā neietver normas, kas dublē augstāka spēka normatīvā akta tiesību normās ietverto normatīvo regulējumu</w:t>
            </w:r>
            <w:r w:rsidR="00000000" w:rsidRPr="00000000" w:rsidDel="00000000">
              <w:rPr>
                <w:rtl w:val="0"/>
              </w:rPr>
              <w:t xml:space="preserve">. Savukārt projekta 1.14. apakšpunktā paredzētajā noteikumu 41.</w:t>
            </w:r>
            <w:r w:rsidR="00000000" w:rsidRPr="00000000" w:rsidDel="00000000">
              <w:rPr>
                <w:vertAlign w:val="superscript"/>
                <w:rtl w:val="0"/>
              </w:rPr>
              <w:t xml:space="preserve">1</w:t>
            </w:r>
            <w:r w:rsidR="00000000" w:rsidRPr="00000000" w:rsidDel="00000000">
              <w:rPr>
                <w:rtl w:val="0"/>
              </w:rPr>
              <w:t xml:space="preserve"> punkta ievaddaļas pirmajā teikumā ietvertais regulējums dublē likuma 107.</w:t>
            </w:r>
            <w:r w:rsidR="00000000" w:rsidRPr="00000000" w:rsidDel="00000000">
              <w:rPr>
                <w:vertAlign w:val="superscript"/>
                <w:rtl w:val="0"/>
              </w:rPr>
              <w:t xml:space="preserve">1</w:t>
            </w:r>
            <w:r w:rsidR="00000000" w:rsidRPr="00000000" w:rsidDel="00000000">
              <w:rPr>
                <w:rtl w:val="0"/>
              </w:rPr>
              <w:t xml:space="preserve"> panta trešās daļas pirmajā teikumā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likuma 107.</w:t>
            </w:r>
            <w:r w:rsidR="00000000" w:rsidRPr="00000000" w:rsidDel="00000000">
              <w:rPr>
                <w:vertAlign w:val="superscript"/>
                <w:rtl w:val="0"/>
              </w:rPr>
              <w:t xml:space="preserve">1</w:t>
            </w:r>
            <w:r w:rsidR="00000000" w:rsidRPr="00000000" w:rsidDel="00000000">
              <w:rPr>
                <w:rtl w:val="0"/>
              </w:rPr>
              <w:t xml:space="preserve"> panta trešā daļa noteic, ka </w:t>
            </w:r>
            <w:r w:rsidR="00000000" w:rsidRPr="00000000" w:rsidDel="00000000">
              <w:rPr>
                <w:u w:val="single"/>
                <w:rtl w:val="0"/>
              </w:rPr>
              <w:t xml:space="preserve">universālā pakalpojuma nosacījumus un tā piedāvājuma izteikšanas veidu</w:t>
            </w:r>
            <w:r w:rsidR="00000000" w:rsidRPr="00000000" w:rsidDel="00000000">
              <w:rPr>
                <w:rtl w:val="0"/>
              </w:rPr>
              <w:t xml:space="preserve"> nosaka Ministru kabinets, tādēļ nav skaidrs, kādēļ projekta 1.14. apakšpunktā paredzētajā noteikumu 41.</w:t>
            </w:r>
            <w:r w:rsidR="00000000" w:rsidRPr="00000000" w:rsidDel="00000000">
              <w:rPr>
                <w:vertAlign w:val="superscript"/>
                <w:rtl w:val="0"/>
              </w:rPr>
              <w:t xml:space="preserve">1</w:t>
            </w:r>
            <w:r w:rsidR="00000000" w:rsidRPr="00000000" w:rsidDel="00000000">
              <w:rPr>
                <w:rtl w:val="0"/>
              </w:rPr>
              <w:t xml:space="preserve"> punkta ievaddaļas otrajā teikumā ir norādīts, ka universālā pakalpojuma piedāvājumā iekļauj attiecīgos nosacījumus un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1.14. apakšpunktā paredzēto noteikumu 41.</w:t>
            </w:r>
            <w:r w:rsidR="00000000" w:rsidRPr="00000000" w:rsidDel="00000000">
              <w:rPr>
                <w:vertAlign w:val="superscript"/>
                <w:rtl w:val="0"/>
              </w:rPr>
              <w:t xml:space="preserve">1</w:t>
            </w:r>
            <w:r w:rsidR="00000000" w:rsidRPr="00000000" w:rsidDel="00000000">
              <w:rPr>
                <w:rtl w:val="0"/>
              </w:rPr>
              <w:t xml:space="preserve"> punkta ievaddaļu.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w:t>
            </w:r>
            <w:r w:rsidR="00000000" w:rsidRPr="00000000" w:rsidDel="00000000">
              <w:rPr>
                <w:vertAlign w:val="superscript"/>
                <w:rtl w:val="0"/>
              </w:rPr>
              <w:t xml:space="preserve">1</w:t>
            </w:r>
            <w:r w:rsidR="00000000" w:rsidRPr="00000000" w:rsidDel="00000000">
              <w:rPr>
                <w:rtl w:val="0"/>
              </w:rPr>
              <w:t xml:space="preserve"> punkts ir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Tirgotājs, sniedzot dabasgāzes tirdzniecības pakalpojumus mājsaimniecības lietotājam, nodrošina, ka universālā pakalpojuma piedāvājums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Dabasgāzes tirgotājs mājsaimniecības lietotājam piedāvā universālo pakalpojumu attiecīgajam tirdzniecības periodam par dabasgāzes cenu, kas ietver mazumtirdzniecības uzcenojumu, maksu par uzglabāšanas sistēmas pakalpojumiem un maksu par pārvades sistēmas pakalpojumiem, izņemot maksu par pārvades sistēmas pakalpojumu izejas punktā Latvijas lietotāju apgādei, un kas uz cenas noteikšanas brīdi nepārsniedz dabasgāzes sadales sistēmas operatora tīmekļvietnē publicēto atsauces dabasgāzes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anotācijā ir skaidrots, tad drīz Latvijā ir jānodrošina universālais pakalpojums, kas ir garantētas tiesības uz dabasgāzes piegādi noteiktā kvalitātē par viegli un skaidri salīdzināmu un pārskatāmu cenu (likuma 1. panta 50</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106. panta pirmā un trešā daļa noteic, ka dabasgāzes tirgū tā dalībnieki savstarpējus līgumus slēdz rakstveidā un dabasgāzes cenu nosaka dabasgāzes tirgus dalībnieki, savstarpēji vienojoties. Tāpat likuma 107.</w:t>
            </w:r>
            <w:r w:rsidR="00000000" w:rsidRPr="00000000" w:rsidDel="00000000">
              <w:rPr>
                <w:vertAlign w:val="superscript"/>
                <w:rtl w:val="0"/>
              </w:rPr>
              <w:t xml:space="preserve">1</w:t>
            </w:r>
            <w:r w:rsidR="00000000" w:rsidRPr="00000000" w:rsidDel="00000000">
              <w:rPr>
                <w:rtl w:val="0"/>
              </w:rPr>
              <w:t xml:space="preserve"> panta trešā daļa noteic, ka dabasgāzes tirgotāji savos mājsaimniecību lietotājiem izteiktajos tirdzniecības pakalpojuma piedāvājumos iekļauj universālā pakalpojuma piedāvājumu. Tieslietu ministrijas ieskatā, no minētā izriet, ka tirgotāji izsaka lietotājiem dažādus tirdzniecības piedāvājumus, no kuriem lietotājs var izvēlēties sev pieņemamāko un par to noslēgt attiecīgu līgumu. Tāpat no minētā izriet, ka puses vienojas par dabasgāzes cenu. Tajā pašā laikā projektā paredzētais noteikumu 41.</w:t>
            </w:r>
            <w:r w:rsidR="00000000" w:rsidRPr="00000000" w:rsidDel="00000000">
              <w:rPr>
                <w:vertAlign w:val="superscript"/>
                <w:rtl w:val="0"/>
              </w:rPr>
              <w:t xml:space="preserve">2</w:t>
            </w:r>
            <w:r w:rsidR="00000000" w:rsidRPr="00000000" w:rsidDel="00000000">
              <w:rPr>
                <w:rtl w:val="0"/>
              </w:rPr>
              <w:t xml:space="preserve"> un 41.</w:t>
            </w:r>
            <w:r w:rsidR="00000000" w:rsidRPr="00000000" w:rsidDel="00000000">
              <w:rPr>
                <w:vertAlign w:val="superscript"/>
                <w:rtl w:val="0"/>
              </w:rPr>
              <w:t xml:space="preserve">3</w:t>
            </w:r>
            <w:r w:rsidR="00000000" w:rsidRPr="00000000" w:rsidDel="00000000">
              <w:rPr>
                <w:rtl w:val="0"/>
              </w:rPr>
              <w:t xml:space="preserve"> punkts paredz, kā šī cena tiek noteikta. Līdz ar to faktiski dabasgāzes tirgus dalībnieki nenosaka cenu savstarpēji vienojoties, bet ievērojot nosacījumus, ko paredz normatīvais akts. Tāpat anotācijā ir norādīts, ka nepieciešams pirmajos mēnešos noteikt maksimālo dabasgāzes cenu. Lūdzam skaidrot, vai minētais atbilst likumam. Tāpat lūdzam izvērtēt, vai minētais atbilst likumā ietvertajam deleģējumam (likuma 107.</w:t>
            </w:r>
            <w:r w:rsidR="00000000" w:rsidRPr="00000000" w:rsidDel="00000000">
              <w:rPr>
                <w:vertAlign w:val="superscript"/>
                <w:rtl w:val="0"/>
              </w:rPr>
              <w:t xml:space="preserve">1</w:t>
            </w:r>
            <w:r w:rsidR="00000000" w:rsidRPr="00000000" w:rsidDel="00000000">
              <w:rPr>
                <w:rtl w:val="0"/>
              </w:rPr>
              <w:t xml:space="preserve">panta trešās daļas otrajam teikumam). Lūdzam skaidrot, vai “universālā pakalpojuma nosacījumi” aptver arī universālā pakalpojuma cenas noteikšanas kritērijus. Proti, vai likumdevēja mērķis bija paredzēt, ka universālo cenu nosaka pusēm vienojoties vai atbilstoši Ministru kabineta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izsakot 41.</w:t>
            </w:r>
            <w:r w:rsidR="00000000" w:rsidRPr="00000000" w:rsidDel="00000000">
              <w:rPr>
                <w:vertAlign w:val="superscript"/>
                <w:rtl w:val="0"/>
              </w:rPr>
              <w:t xml:space="preserve">2</w:t>
            </w:r>
            <w:r w:rsidR="00000000" w:rsidRPr="00000000" w:rsidDel="00000000">
              <w:rPr>
                <w:rtl w:val="0"/>
              </w:rPr>
              <w:t xml:space="preserve"> un 41.</w:t>
            </w:r>
            <w:r w:rsidR="00000000" w:rsidRPr="00000000" w:rsidDel="00000000">
              <w:rPr>
                <w:vertAlign w:val="superscript"/>
                <w:rtl w:val="0"/>
              </w:rPr>
              <w:t xml:space="preserve">3</w:t>
            </w:r>
            <w:r w:rsidR="00000000" w:rsidRPr="00000000" w:rsidDel="00000000">
              <w:rPr>
                <w:rtl w:val="0"/>
              </w:rPr>
              <w:t xml:space="preserve"> punktu jaunā redakcijā, kas iekļauj universālā pakalpojuma piedāvājuma izstrādes nosacījumus, un kā vienīgo ierobežojošo mehānismu maksimālās cenas noteikšanai brīvās tirgus apstākļos nosaka to, ka universālā pakalpojuma cena nepārsniedz pēdējās garantētās piegādes pakalpojuma maksu, proti –  maksu par tādu dabasgāzes piegādi, kad dabasgāze tiek lietota bez rakstveidā noslēgta dabasgāzes tirdzniecības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līdz brīdim, kamēr dabasgāzes tirgus piemērojas brīvā tirgus apstākļiem, maksimālā universālā pakalpojuma cena ir piesaistīta Nīderlandes biržas cenai, piemērojot samērīgu uzcenojumu.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31. decembrim, kad sadales sistēmas operatoram ir noslēdzis līgumu par pēdējās garantētās piegādes pakalpojumu sniegšanu galalietotājiem, maksimālā universālā pakalpojuma cena mājsaimniecības lietotājiem ir  sadales sistēmas operatora publicētā attiecīgā dabasgāzes tirdzniecības perioda sākuma atsauces cena, ko aprēķina kā attiecīgā dabasgāzes tirdzniecības perioda vidējo Title Transfer Facility (TTF) gāzes cenu indeksa nākotnes prognozi uz publicēšanas mēneša pirmo darba dienu, kurai pieskaitīti 30 euro/MWh. Uzcenojuma apmērs noteikts pamatojoties uz vidējo vēsturisko dabasgāzes tirgotāju piemēroto uzcenojumu galalietotājiem, ņemot vērā inflāciju, kā arī balstoties uz konsultācijām ar lielākajiem dabasgāzes 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universālā pakalpojuma nosacījumi, ministrijas skatījumā, ietver pakalpojuma piegādes un pakalpojuma cenas nosacījumus. Tādējādi, līdz brīdim, kad dabasgāzes tirgus ir piemērojies brīvā tirgus apstākļiem, maksimālā pakalpojuma cena var tikt regulēta.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Dabasgāzes tirgotājs mājsaimniecības lietotājam piedāvā universālo pakalpojumu attiecīgajam tirdzniecības periodam par universālā pakalpojuma cenu, kas ietver dabasgāzes cenu, kas tās noteikšanas brīdī nepārsniedz uz mājsaimniecības lietotāju attiecināmo pēdējās garantētās piegādes cenu. Dabasgāzes tirgotājs universālā pakalpojuma cenā papildus dabasgāzes cenai var iekļaut maksu par tirdzniecības pakalpojumu, maksu par uzglabāšanas sistēmas pakalpojumiem un maksu par pārvades sistēmas pakalpojumiem, izņemot maksu par pārvades sistēmas pakalpojumu izejas punktā Latvijas lietotāju apgādei. Dabasgāzes tirgotājs lietotāja rēķinā iekļauj maksu par sadales sistēmas pakalpojumiem un maksu par pārvades sistēmas pakalpojumu izejas punktā Latvijas lietotāju apgādei.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Dabasgāzes tirgotājs mājsaimniecības lietotājam piedāvā universālo pakalpojumu attiecīgajam tirdzniecības periodam par dabasgāzes cenu, kas ietver mazumtirdzniecības uzcenojumu, maksu par uzglabāšanas sistēmas pakalpojumiem un maksu par pārvades sistēmas pakalpojumiem, izņemot maksu par pārvades sistēmas pakalpojumu izejas punktā Latvijas lietotāju apgādei, un kas uz cenas noteikšanas brīdi nepārsniedz dabasgāzes sadales sistēmas operatora tīmekļvietnē publicēto atsauces dabasgāzes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skaidrs, ka ir projekta 1.15. un 1.16. apakšpunktā paredzētajā noteikumu 41.</w:t>
            </w:r>
            <w:r w:rsidR="00000000" w:rsidRPr="00000000" w:rsidDel="00000000">
              <w:rPr>
                <w:vertAlign w:val="superscript"/>
                <w:rtl w:val="0"/>
              </w:rPr>
              <w:t xml:space="preserve">2</w:t>
            </w:r>
            <w:r w:rsidR="00000000" w:rsidRPr="00000000" w:rsidDel="00000000">
              <w:rPr>
                <w:rtl w:val="0"/>
              </w:rPr>
              <w:t xml:space="preserve"> un 41.</w:t>
            </w:r>
            <w:r w:rsidR="00000000" w:rsidRPr="00000000" w:rsidDel="00000000">
              <w:rPr>
                <w:vertAlign w:val="superscript"/>
                <w:rtl w:val="0"/>
              </w:rPr>
              <w:t xml:space="preserve">3</w:t>
            </w:r>
            <w:r w:rsidR="00000000" w:rsidRPr="00000000" w:rsidDel="00000000">
              <w:rPr>
                <w:rtl w:val="0"/>
              </w:rPr>
              <w:t xml:space="preserve"> punktā minētā atsauces dabasgāzes cena, lūdzam precizēt projektu vai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ir precizēta, bet 41.</w:t>
            </w:r>
            <w:r w:rsidR="00000000" w:rsidRPr="00000000" w:rsidDel="00000000">
              <w:rPr>
                <w:vertAlign w:val="superscript"/>
                <w:rtl w:val="0"/>
              </w:rPr>
              <w:t xml:space="preserve">2</w:t>
            </w:r>
            <w:r w:rsidR="00000000" w:rsidRPr="00000000" w:rsidDel="00000000">
              <w:rPr>
                <w:rtl w:val="0"/>
              </w:rPr>
              <w:t xml:space="preserve"> un 41.</w:t>
            </w:r>
            <w:r w:rsidR="00000000" w:rsidRPr="00000000" w:rsidDel="00000000">
              <w:rPr>
                <w:vertAlign w:val="superscript"/>
                <w:rtl w:val="0"/>
              </w:rPr>
              <w:t xml:space="preserve">3</w:t>
            </w:r>
            <w:r w:rsidR="00000000" w:rsidRPr="00000000" w:rsidDel="00000000">
              <w:rPr>
                <w:rtl w:val="0"/>
              </w:rPr>
              <w:t xml:space="preserve"> punkti ir izteikti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punkts izteikts šādā redakcijā “Dabasgāzes tirgotājs mājsaimniecības lietotājam piedāvā universālo pakalpojumu attiecīgajam tirdzniecības periodam par dabasgāzes cenu, kas ietver mazumtirdzniecības uzcenojumu,  un kas cenas noteikšanas brīdi nepārsniedz pēdējās garantētās piegādes pakalpojuma cenu. Dabasgāzes tirgotājs papildus universālā pakalpojuma piedāvājuma cenai nevar lietotāja rēķinā iekļaut maksu par uzglabāšanas sistēmas pakalpojumiem vai maksu par pārvades sistēmas pakalpojumiem, izņemot maksu par pārvades sistēmas pakalpojumu izejas punktā Latvijas lietotāju apgādei. Dabasgāzes tirgotājs papildus iekļauj lietotāja rēķinā maksu par sadales sistēmas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punkts ir izteikts šādā redakcijā “Dabasgāzes tirgotājam ir tiesības diferencēt universālo pakalpojuma cenu atkarībā no lietotāja patēriņa profila.”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Dabasgāzes tirgotājs mājsaimniecības lietotājam piedāvā universālo pakalpojumu attiecīgajam tirdzniecības periodam par universālā pakalpojuma cenu, kas ietver dabasgāzes cenu, kas tās noteikšanas brīdī nepārsniedz uz mājsaimniecības lietotāju attiecināmo pēdējās garantētās piegādes cenu. Dabasgāzes tirgotājs universālā pakalpojuma cenā papildus dabasgāzes cenai var iekļaut maksu par tirdzniecības pakalpojumu, maksu par uzglabāšanas sistēmas pakalpojumiem un maksu par pārvades sistēmas pakalpojumiem, izņemot maksu par pārvades sistēmas pakalpojumu izejas punktā Latvijas lietotāju apgādei. Dabasgāzes tirgotājs lietotāja rēķinā iekļauj maksu par sadales sistēmas pakalpojumiem un maksu par pārvades sistēmas pakalpojumu izejas punktā Latvijas lietotāju apgādei.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Dabasgāzes sadales sistēmas operators aprēķina šo noteikumu 41.</w:t>
            </w:r>
            <w:r w:rsidR="00000000" w:rsidRPr="00000000" w:rsidDel="00000000">
              <w:rPr>
                <w:vertAlign w:val="superscript"/>
                <w:rtl w:val="0"/>
              </w:rPr>
              <w:t xml:space="preserve">2</w:t>
            </w:r>
            <w:r w:rsidR="00000000" w:rsidRPr="00000000" w:rsidDel="00000000">
              <w:rPr>
                <w:rtl w:val="0"/>
              </w:rPr>
              <w:t xml:space="preserve"> punktā minēto atsauces dabasgāzes cenu nākamajam kalendārajam mēnesim, nosakot aritmētisko vidējo no Nīderlandes biržas Title Transfer Facility (TTF) gāzes cenu indeksa nākotnes prognozēm nākamajiem 6 mēnešiem uz kārtējā mēneša pirmo darba dienu un to reizinot ar koeficientu 1,25. Atsauces dabasgāzes cenu dabasgāzes sadales sistēmas operators publicē savā tīmekļvietnē ne vēlāk kā kārtējā mēneša trešajā darba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piedāvā, ka universālā pakalpojuma atsauces dabasgāzes cenu aprēķina izmantojot TTF finanšu instrumenta cena, kurai piemēro koeficientu 1.25.  AS "Latvenergo" uzskata, ka koeficienta piemērošana nav atbalstāma,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TTF cenu dinamika pēdējo vairāk kā 3 gadu laikā demonstrējusi milzīgas svārstības, (TTF indekss bijis robežās no 5.02 līdz 233.83 EUR/MWh);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Šāds pakalpojuma regulācijas risinājums un augstā cenu dinamika, kas novērota globālajā dabasgāzes tirgū  ietekmēs to, vai tirgotājs noteiktās tirgus situācijās spēs izveidot citus tirdzniecības produktu piedāvājumus, kas būs konkurētspējīgs ar universālā pakalpojuma cenas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jāņem vērā, ka klientu apkalpošanas, tirdzniecības izmaksām nav saistības ar lietotāja patēriņu, tirgotā produkta cenu, līdz ar to fiksēta koeficienta piemērošana var nesegt visas tirgotāja izmaksas, lai nodrošinātu universālo pakalpojumu ikvienam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 rosina saglabāt TTF cenas atsauci, bet svītrot piemērojamo koeficientu.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Dabasgāzes sadales sistēmas operators aprēķina šo noteikumu 41.2 punktā minēto atsauces dabasgāzes cenu nākamajam kalendārajam mēnesim, nosakot aritmētisko vidējo cenu no Nīderlandes biržas Title Transfer Facility (TTF) nākamo 6 mēnešu finanšu instrumenta cenas  uz kārtējā mēneša pirmo darba dienu.  Atsauces dabasgāzes cenu dabasgāzes sadales sistēmas operators publicē savā tīmekļvietnē ne vēlāk kā kārtējā mēneša trešajā darba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ir precizēta, bet 41.</w:t>
            </w:r>
            <w:r w:rsidR="00000000" w:rsidRPr="00000000" w:rsidDel="00000000">
              <w:rPr>
                <w:vertAlign w:val="superscript"/>
                <w:rtl w:val="0"/>
              </w:rPr>
              <w:t xml:space="preserve">2</w:t>
            </w:r>
            <w:r w:rsidR="00000000" w:rsidRPr="00000000" w:rsidDel="00000000">
              <w:rPr>
                <w:rtl w:val="0"/>
              </w:rPr>
              <w:t xml:space="preserve"> un 41.</w:t>
            </w:r>
            <w:r w:rsidR="00000000" w:rsidRPr="00000000" w:rsidDel="00000000">
              <w:rPr>
                <w:vertAlign w:val="superscript"/>
                <w:rtl w:val="0"/>
              </w:rPr>
              <w:t xml:space="preserve">3</w:t>
            </w:r>
            <w:r w:rsidR="00000000" w:rsidRPr="00000000" w:rsidDel="00000000">
              <w:rPr>
                <w:rtl w:val="0"/>
              </w:rPr>
              <w:t xml:space="preserve"> punkti ir izteikti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punkts izteikts šādā redakcijā “Dabasgāzes tirgotājs mājsaimniecības lietotājam piedāvā universālo pakalpojumu attiecīgajam tirdzniecības periodam par dabasgāzes cenu, kas ietver mazumtirdzniecības uzcenojumu, maksu par uzglabāšanas sistēmas pakalpojumiem un maksu par pārvades sistēmas pakalpojumiem, izņemot maksu par pārvades sistēmas pakalpojumu izejas punktā Latvijas lietotāju apgādei, un kas cenas noteikšanas brīdi nepārsniedz pēdējās garantētās piegādes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punkts ir izteikts šādā redakcijā “Dabasgāzes tirgotājam ir tiesības diferencēt universālo pakalpojuma cenu atkarībā no lietotāja patēriņa profila.”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Dabasgāzes tirgotājam ir tiesības diferencēt universālā pakalpojuma cenu atkarībā no lietotāja dabasgāzes patēriņa apjoma.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Dabasgāzes tirgotājs nodrošina mājsaimniecības lietotājam dabasgāzes tirdzniecības pakalpojumu atbilstoši dabasgāzes tirdzniecības līgumam vai universālajam pakalpojumam.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Tieslietu ministrijas ieskatā, no likuma izriet, ka universālais pakalpojums ir ietverts tirdzniecības līgumā, tad lūdzam skaidrot normas būtību un nepieciešamību. Ja universālais pakalpojums ir līgums, tad projektā paredzētais noteikumu 42. punkts dublē projektā paredzēto noteikumu 24. punktu un tāda norma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secināms, ka no normas izriet, ka dabasgāzes tirgotājs nenodrošina mājsaimniecības lietotājam dabasgāzes tirdzniecības pakalpojumu atbilstoši pēdējās garantētās piegādes pakalpojumam, kaut gan noteikumu 24. punkts to pieļauj. No likuma 109. panta arī neizriet, ka pēdējās garantētās piegādes pakalpojums neattiektos uz mājsaimniecības lietotāju. Lūdzam minēto skaidrot un nepieciešamības gadījumā precizēt normas, nedublējot, dzēšot vai izsakot skaidrāk.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42.punkts pēc savas būtības dublē citus Noteikuma punktus, minētais punkts no Noteikumiem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Dabasgāzes tirgotājs nodrošina mājsaimniecības lietotājam dabasgāzes tirdzniecības pakalpojumu atbilstoši dabasgāzes tirdzniecības līgumam vai universālajam pakalpojumam.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Dabasgāzes tirgotājs nodrošina mājsaimniecības lietotājam dabasgāzes tirdzniecības pakalpojumu atbilstoši dabasgāzes tirdzniecības līgumam vai universālajam pakalpojumam.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3.3. apakšpunkts noteic, ka </w:t>
            </w:r>
            <w:r w:rsidR="00000000" w:rsidRPr="00000000" w:rsidDel="00000000">
              <w:rPr>
                <w:u w:val="single"/>
                <w:rtl w:val="0"/>
              </w:rPr>
              <w:t xml:space="preserve">normatīvā akta projektā neietver normas, kas dublē pašā normatīvā akta projektā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1.17. apakšpunktā paredzētajā noteikumu 42. punktā ietvertais regulējums daļēju dublē projekta 1.9. apakšpunktā paredzētajā noteikumu 24. punktā ietverto regulējumu. Turklāt projekta 1.17. apakšpunktā paredzētajā noteikumu 42. punktā ietvertais regulējums ir daļēji pretrunā projekta 1.9. apakšpunktā paredzētajā noteikumu 24. punktā ietvertajam regulējumam. Ievērojot minēto, lūdzam precizēt vai svītrot projekta 1.17. apakšpunktā paredzēto noteikumu 42.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attiecīgi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42.punkts dublē regulējumu, 42.punkts no Noteikumu projekta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Dabasgāzes tirgotājs nodrošina mājsaimniecības lietotājam dabasgāzes tirdzniecības pakalpojumu atbilstoši dabasgāzes tirdzniecības līgumam vai universālajam pakalpojumam.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 Pēdējās garantētās piegādes pakalpojuma sniedzējs pēdējās garantētās piegādes pakalpojumu sniedz par dubultu universālā pakalpojuma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1.34. apakšpunkts paredz papildināt noteikumus ar 67.</w:t>
            </w:r>
            <w:r w:rsidR="00000000" w:rsidRPr="00000000" w:rsidDel="00000000">
              <w:rPr>
                <w:vertAlign w:val="superscript"/>
                <w:rtl w:val="0"/>
              </w:rPr>
              <w:t xml:space="preserve">1</w:t>
            </w:r>
            <w:r w:rsidR="00000000" w:rsidRPr="00000000" w:rsidDel="00000000">
              <w:rPr>
                <w:rtl w:val="0"/>
              </w:rPr>
              <w:t xml:space="preserve"> punktu, nosakot, ka pēdējās garantētās piegādes pakalpojuma sniedzējs pēdējās garantētās piegādes pakalpojumu sniedz </w:t>
            </w:r>
            <w:r w:rsidR="00000000" w:rsidRPr="00000000" w:rsidDel="00000000">
              <w:rPr>
                <w:u w:val="single"/>
                <w:rtl w:val="0"/>
              </w:rPr>
              <w:t xml:space="preserve">par dubultu universālā pakalpojuma maksu</w:t>
            </w:r>
            <w:r w:rsidR="00000000" w:rsidRPr="00000000" w:rsidDel="00000000">
              <w:rPr>
                <w:rtl w:val="0"/>
              </w:rPr>
              <w:t xml:space="preserve">. Ievērojot, ka anotācijā nav ietverts šāda regulējuma samērīguma izvērtējums, lūdzam precizēt projekta 1.34. apakšpunktā paredzēto noteikumu 67.</w:t>
            </w:r>
            <w:r w:rsidR="00000000" w:rsidRPr="00000000" w:rsidDel="00000000">
              <w:rPr>
                <w:vertAlign w:val="superscript"/>
                <w:rtl w:val="0"/>
              </w:rPr>
              <w:t xml:space="preserve">1</w:t>
            </w:r>
            <w:r w:rsidR="00000000" w:rsidRPr="00000000" w:rsidDel="00000000">
              <w:rPr>
                <w:rtl w:val="0"/>
              </w:rPr>
              <w:t xml:space="preserve"> punktu vai papildināt anotāciju ar izvērstu pamatojumu šādam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180.</w:t>
            </w:r>
            <w:r w:rsidR="00000000" w:rsidRPr="00000000" w:rsidDel="00000000">
              <w:rPr>
                <w:vertAlign w:val="superscript"/>
                <w:rtl w:val="0"/>
              </w:rPr>
              <w:t xml:space="preserve">1</w:t>
            </w:r>
            <w:r w:rsidR="00000000" w:rsidRPr="00000000" w:rsidDel="00000000">
              <w:rPr>
                <w:rtl w:val="0"/>
              </w:rPr>
              <w:t xml:space="preserve"> punktā paredzot, ka līdz 2023.gada 31.decembrim sadales sistēmas operatoram jānoslēdz līgums par pēdējās garantētās piegādes pakalpojumu sniegšanu mājsaimniecības lietotājiem ar sadales sistēmas operatora izvēlētu dabasgāzes tirgotāju. Līdz brīdim, kamēr šāds līgums nav noslēgts, pēdējās garantētās piegādes pakalpojumu mājsaimniecības lietotājiem nodrošina esošais pēdējās garantētās piegādes pakalpojuma sniedzējs, bet pēdējās garantētās piegādes pakalpojumā iekļautās dabasgāzes cena nepārsniedz 2023.gada 30 aprīļa pēdējās garantētās piegādes pakalpojumā iekļautās dabasgāzes cenu attiecīgajai lietotāju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paredzēts, ka pēdējās garantētās piegādes pakalpojuma sniedzējam ir tiesības diferencēt pēdējās garantētās piegādes pakalpojuma cenu atkarībā no lietotāja patēriņa profila.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 Pēdējās garantētās piegādes sniedzējam ir tiesības diferencēt pēdējās garantētās piegādes cenu atkarībā no lietotāja dabasgāzes patēriņa apjoma, ja to paredz ar sistēmas operatoru panākta vienošanās.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 Pēdējās garantētās piegādes pakalpojuma sniedzējs pēdējās garantētās piegādes pakalpojumu sniedz par dubultu universālā pakalpojuma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41.2 un 41.3 punktā noteikts regulējums par to, kā nosaka </w:t>
            </w:r>
            <w:r w:rsidR="00000000" w:rsidRPr="00000000" w:rsidDel="00000000">
              <w:rPr>
                <w:u w:val="single"/>
                <w:rtl w:val="0"/>
              </w:rPr>
              <w:t xml:space="preserve">dabasgāzes cenu</w:t>
            </w:r>
            <w:r w:rsidR="00000000" w:rsidRPr="00000000" w:rsidDel="00000000">
              <w:rPr>
                <w:rtl w:val="0"/>
              </w:rPr>
              <w:t xml:space="preserve">, universālā pakalpojuma piedāvājuma gadījumā, nevis “universālā pakalpojuma maksu”. Atbilstoši minētajai kārtībai dabasgāzes cena neietver maksu par sadales sistēmas pakalpojumiem. Līdz ar to arī 67.1 punktā jābūt regulējumam, kas nosaka tikai </w:t>
            </w:r>
            <w:r w:rsidR="00000000" w:rsidRPr="00000000" w:rsidDel="00000000">
              <w:rPr>
                <w:u w:val="single"/>
                <w:rtl w:val="0"/>
              </w:rPr>
              <w:t xml:space="preserve">dabasgāzes cenu</w:t>
            </w:r>
            <w:r w:rsidR="00000000" w:rsidRPr="00000000" w:rsidDel="00000000">
              <w:rPr>
                <w:rtl w:val="0"/>
              </w:rPr>
              <w:t xml:space="preserve"> pēdējās garantētās piegādes pakalpojuma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projekts precizēts, paredzot, ka līdz brīdim, kad sadales sistēmas operators noslēgs līgumu ar kādu no dabasgāzes tirgotājiem par pēdējās garantētās piegādes pakalpojuma sniegšanu, pēdējās garantētās piegādes pakalpojumu mājsaimniecības lietotājiem nodrošina pašreizējais pakalpojuma sniedzējs, bet pakalpojumā iekļautās dabasgāzes cena nepārsniedz 2023.gada 30. aprīļa pēdējās garantētās piegādes pakalpojumā iekļautās dabasgāzes cenu attiecīgajai lietotāju grupai.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 Pēdējās garantētās piegādes sniedzējam ir tiesības diferencēt pēdējās garantētās piegādes cenu atkarībā no lietotāja dabasgāzes patēriņa apjoma, ja to paredz ar sistēmas operatoru panākta vienošanās.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97.1. sniegt patiesu informāciju par komercuzskaites mēraparāta rādījumiem savam dabasgāzes tirgotājam atbilstoši dabasgāzes uzskaites un komercuzskaites mēraparātu rādījumu paziņošanas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skaidrs, kas ir projekta 1.38. apakšpunktā paredzētajā noteikumu 97.1. apakšpunktā minētā dabasgāzes uzskaites un komercuzskaites mēraparātu rādījumu paziņošanas kārtība, lūdzam precizēt projektu vai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97.1.apakšpunkts ir svītrots no noteikumu projekta grozījumiem, jo komercuzskaites mēraparāta rādījumu nolasīšanas kārtības izstrādei ir nepieciešams laiks un papildus diskusija.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r w:rsidR="00000000" w:rsidRPr="00000000" w:rsidDel="00000000">
              <w:rPr>
                <w:vertAlign w:val="superscript"/>
                <w:rtl w:val="0"/>
              </w:rPr>
              <w:t xml:space="preserve">1</w:t>
            </w:r>
            <w:r w:rsidR="00000000" w:rsidRPr="00000000" w:rsidDel="00000000">
              <w:rPr>
                <w:rtl w:val="0"/>
              </w:rPr>
              <w:t xml:space="preserve"> Ja sistēmas operators ir pārtraucis dabasgāzes piegādi šo noteikumu 106. punktā minētā iemesla dēļ, dabasgāzes piegāde netiek atjaunota, arī noslēdzot tirdzniecības līgumu ar citu dabasgāzes tirgotāju.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- 13.03.2023.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ieskatā, Noteikumu projekta 106.1 punkts satur vairākus potenciālus riskus saistībā ar turpmāko dabasgāzes tirgotāju rīcību, kurus KP ir konstatējusi sniedzot atbildi par iespējamiem konkurences tiesību pārkāpumiem saistībā ar Dabasgāzes tirdzniecības un lietošanas noteikumu 106. punkta interpretāciju un no tā izrietošo dabasgāzes tirgotāju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ieskatā, Noteikumu projekta 106.1 punkts nesamērīgi aizsargā dabasgāzes tirgotāja intereses, bet neizvērtē riskus, ar kuriem varētu saskarties dabasgāzes lietotājs, neskatoties uz to, ka Noteikumu projekta paustais mērķis, citstarp ir garantēt dabasgāzes piegādes nodrošināšanu mājsaimniecību lietotājiem. Noteikumu projekta 106.1  punkta iekļaušana rada neproporcionālu dabasgāzes tirgotāja varu attiecībā pret dabasgāzes lietotāju, kā arī pieļauj nesamērīgu rīcību – vispārēju dabasgāzes piegādes pārtraukšanu, bez tiesībām vēsties pie citiem šī pakalpojuma sniedzējiem, būtībā liedzot lietotājam tiesības uz dabasgāzes izmantošanu. Šāds punkts pieļauj, ka dabasgāzes tirgotājam ir iespēja pieprasīt sistēmas operatoram slēgt vispārēju pieeju dabasgāzei, pamatojoties tikai uz dabasgāzes tirgotāja viedokli par to, ka mājsaimniecībai ir nenomaksāts parāds.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106.1 punkta iekļaušana ievērojami vājina lietotāja iespējas vērsties pret dabasgāzes tirgotāju, gadījumos, kad starp lietotāju un tirgotāju pastāv strīds par sagatavoto rēķinu. Šāda norma mazinātu dabasgāzes lietotāju vēlmi aizstāvēt savas tiesības tiesā, piemēram, par nepamatoti aprēķinātu dabasgāzes rēķinu, jo tiesvedības laikā dabasgāzes lietotājam tik un tā nāktos maksāt apstrīdēto rēķinu, pretējā gadījumā riskējot ar pilnīgu dabasgāzes piegādes pārtraukšanu. Dabasgāzes tirgotājam tiek piešķirta iespēja lūgt pārtraukt dabasgāzes piegādi, ja tas nav saņēmis samaksu vismaz piecu darba dienu laikā pēc maksājuma termiņa beigām, tādējādi pastāv liela iespējamība, ka lietotājs, baidoties par vispārēju dabasgāzes pārtraukšanu, apmaksās arī rēķinu, kuram nepiekrīt. Anotācija un Noteikumu projekts neparedz un arī nepaskaidro, kāda varētu būt dabasgāzes piegādātāja atbildība, ja tas ir nepareizi izvērtējis nepieciešamību pēc dabasgāzes piegādes pārtraukšanas. Turklāt nenosakot šādu atbildību, pastāv risks, ka dabasgāze piegāde tiek pārtraukta pat par nenozīmīgu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uzskata, ka iekļaujot Noteikumu projekta 106.1 punktu un faktiski aizliedzot jebkādu piekļuvi pie produkta, ja lietotājs nav nomaksājis parādu, ir jāizvērtē kāda ir produkta nepieciešamība un aizstājamība. Dabasgāze bieži tiek izmantota kā galvenais enerģijas avots ēkas apsildīšanai, ūdens uzsildīšanai un maltītes pagatavošanai. Un attiecīgais Noteikumu projekta 106.1 punkts pieļautu, ka Latvijas iedzīvotājiem šīs pamatvajadzības var tikt liegtas, aizbildinoties ar dabasgāzes tirgotāju interesēm par savlaicīgi apmaksātiem rēķiniem. Anotācijā nav skaidrots, vai gadījumā, ja pamatojoties uz Noteikumu projekta 106. punkta pamata dabasgāzes piegāde tiek pārtraukta, lietotājam tiek dota jebkāda cita iespēja saņemt dabasgāzi, piemēram, ar pēdējo garantēto piegādi. Šādas tiesību normas kodificēšana pirmšķietami var radīt riskus brīvas konkurences apstākļu pastāvēšanai dabasgāzes tirgū, jo, pastāvot apgrūtinošam tiesiskā regulējuma tvērumam arī tirgotāju nomaiņai, mazinās dabasgāzes piegādātāju iespējas savstarpēji konkurēt.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saprot, ka pēc būtības Noteikumu projekta 106.1 punkts ir veidots ar mērķi savlaicīgai rēķinu apmaksai, tomēr netiek sniegts skaidrojums, kādēļ tieši dabasgāzes tirgotāju intereses savlaicīgai rēķinu apmaksai tiek aizstāvētas, kamēr citu ekvivalentu enerģijas tirgotāju intereses savlaicīgai rēķinu apmaksai netiek kodificētas tādā pašā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KP ieskatā, Noteikumu projekta 106.1 punkts negatīvi ietekmē patērētājus, tas ir nesamērīgi labvēlīgs dabasgāzes tirgotājiem, pieļaujot iespēju, ka lietotājiem tiek liegta jebkāda dabasgāzes piegāde. KP lūdz izvērtēt, vai iekļaujot Noteikumu projektā 106.1 punktu, dabasgāzes lietotāji nenonāks neaizsargātā pozīcijā, un aicina iekļaut iespējamus risinājumus, iekļaujot papildu soli starp rēķina neapmaksāšanu un pilnīgu dabasgāzes pārtraukšanu. Kā piemēru KP vērš uzmanību uz Elektroenerģijas tirdzniecības un lietošanas noteikumu 74. punktu, kur ir noteikts salīdzinoši garāks termiņš un vairāki posmi starp rēķina neapmaksāšanu un elektroenerģijas piegādes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106.</w:t>
            </w:r>
            <w:r w:rsidR="00000000" w:rsidRPr="00000000" w:rsidDel="00000000">
              <w:rPr>
                <w:vertAlign w:val="superscript"/>
                <w:rtl w:val="0"/>
              </w:rPr>
              <w:t xml:space="preserve">1</w:t>
            </w:r>
            <w:r w:rsidR="00000000" w:rsidRPr="00000000" w:rsidDel="00000000">
              <w:rPr>
                <w:rtl w:val="0"/>
              </w:rPr>
              <w:t xml:space="preserve"> punkts ir svītrots no projekta redakcijas, jo regulējuma izstrādei nepieciešams laiks un papildus diskusija.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r w:rsidR="00000000" w:rsidRPr="00000000" w:rsidDel="00000000">
              <w:rPr>
                <w:vertAlign w:val="superscript"/>
                <w:rtl w:val="0"/>
              </w:rPr>
              <w:t xml:space="preserve">1</w:t>
            </w:r>
            <w:r w:rsidR="00000000" w:rsidRPr="00000000" w:rsidDel="00000000">
              <w:rPr>
                <w:rtl w:val="0"/>
              </w:rPr>
              <w:t xml:space="preserve"> Ja sistēmas operators ir pārtraucis dabasgāzes piegādi šo noteikumu 106. punktā minētā iemesla dēļ, dabasgāzes piegāde netiek atjaunota, arī noslēdzot tirdzniecības līgumu ar citu dabasgāzes tirgotāju.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normas būtību un mērķi kopsakarā arī ar noteikumu 106. punktu. Proti, nav saprotams, vai dabasgāze netiek atjaunota arī tad, ja lietotājs ir veicis maksājumus un noslēdz tirdzniecības līgumu ar citu dabasgāzes tirgotāju. Vai tādā gadījumā iestājas noteikumu 109. punkta noteikumi. Lūdzam izvērtēt nepieciešamību precizēt  noteikumu 106. vai 106.</w:t>
            </w:r>
            <w:r w:rsidR="00000000" w:rsidRPr="00000000" w:rsidDel="00000000">
              <w:rPr>
                <w:vertAlign w:val="superscript"/>
                <w:rtl w:val="0"/>
              </w:rPr>
              <w:t xml:space="preserve">1</w:t>
            </w:r>
            <w:r w:rsidR="00000000" w:rsidRPr="00000000" w:rsidDel="00000000">
              <w:rPr>
                <w:rtl w:val="0"/>
              </w:rPr>
              <w:t xml:space="preserve">punktu vai skaidrot normu būtību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106.</w:t>
            </w:r>
            <w:r w:rsidR="00000000" w:rsidRPr="00000000" w:rsidDel="00000000">
              <w:rPr>
                <w:vertAlign w:val="superscript"/>
                <w:rtl w:val="0"/>
              </w:rPr>
              <w:t xml:space="preserve">1 </w:t>
            </w:r>
            <w:r w:rsidR="00000000" w:rsidRPr="00000000" w:rsidDel="00000000">
              <w:rPr>
                <w:rtl w:val="0"/>
              </w:rPr>
              <w:t xml:space="preserve">punkts ir svītrots no noteikumu projekta grozījumiem, jo regulējuma izstrādei ir nepieciešams laiks un papildus diskusija.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Pamats norēķinu veikšanai starp lietotāju un dabasgāzes tirgotāju par gazificētajā objektā patērētās dabasgāzes apjomu ir dabasgāzes lietotāja paziņotais komercuzskaites mēraparāta rādījums, bet, ja tāds nav iesniegts vai iesniegtais rādījums acīmredzami ir nekorekts, sadales sistēmas operatora sniegtā informācija par dabasgāzes patēriņu, kas noteikts atbilstoši šo noteikumu XI nodaļā minētajiem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Nevis tirgotājs, bet gan dabasgāzes sadales sistēmas operators ir atbildīgs par patērētās dabasgāzes uzskaiti. Līdz ar to tas ir pretrunā ar XI nodaļu “Dabasgāzes uzskaite norēķiniem par dabasgāzi”, t.sk. 120. punktu – </w:t>
            </w:r>
            <w:r w:rsidR="00000000" w:rsidRPr="00000000" w:rsidDel="00000000">
              <w:rPr>
                <w:i w:val="1"/>
                <w:rtl w:val="0"/>
              </w:rPr>
              <w:t xml:space="preserve">lietotāja norēķiniem ar dabasgāzes tirgotāju par patērēto dabasgāzi, kā arī saņemtajiem sadales sistēmas pakalpojumiem </w:t>
            </w:r>
            <w:r w:rsidR="00000000" w:rsidRPr="00000000" w:rsidDel="00000000">
              <w:rPr>
                <w:i w:val="1"/>
                <w:u w:val="single"/>
                <w:rtl w:val="0"/>
              </w:rPr>
              <w:t xml:space="preserve">sadales sistēmas operators uzskaitīto dabasgāzes daudzumu pārrēķina kWh</w:t>
            </w:r>
            <w:r w:rsidR="00000000" w:rsidRPr="00000000" w:rsidDel="00000000">
              <w:rPr>
                <w:i w:val="1"/>
                <w:rtl w:val="0"/>
              </w:rPr>
              <w:t xml:space="preserve">, izmantojot pārvades sistēmas operatora tīmekļvietnē publicētos datus par gāzes dienas dabasgāzes vidējo svērto augstāko siltumspēju standartapstākļos.</w:t>
            </w:r>
            <w:r w:rsidR="00000000" w:rsidRPr="00000000" w:rsidDel="00000000">
              <w:rPr>
                <w:rtl w:val="0"/>
              </w:rPr>
              <w:t xml:space="preserve"> Norādīto pretrunu nepieciešams novērst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dabasgāzes piegādi un piegādātās dabasgāzes daudzuma komercuzskaiti nodrošina sistēmas operators, dabasgāzes lietotāja paziņotais komercuzskaites mēraparāta rādījums var būt pamats tikai ikmēneša norēķinu veikšanai starp lietotāju un dabasgāzes tirgotāju. Tomēr, ievērojot, ka  lietotāja paziņotais komercuzskaites mēraparāta rādījums var būt kļūdains vai apzināti nepatiess, vispārējā gadījumā pamats norēķinu veikšanai starp lietotāju un dabasgāzes tirgotāju var būt tikai sistēmas operatora sniegtā informācija par dabasgāzes patēriņu, kas noteikts atbilstoši šo noteikumu XI nodaļā minētajiem veidiem. Ievērojot minēto, Noteikumu projekta 154., 155. un 170.punktu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154.punkts ir svītrots no noteikumu projekta grozījumiem, jo komercuzskaites mēraparāta rādījumu nolasīšanas kārtības izstrādei ir nepieciešams laiks un papildus diskusija.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Dabasgāzes tirgotājs, iekļaujot lietotāja rēķinā maksu par sadales sistēmas pakalpojumiem, pamatojas uz dabasgāzes lietotāja paziņoto komercuzskaites mēraparāta rādījumu, bet, ja tāds nav iesniegts vai iesniegtais rādījums acīmredzami ir nekorekts, tad, pamatojoties uz sadales sistēmas operatora sniegtajiem aprēķiniem par dabasgāzes patēriņu gazificētajā objektā, kas noteikti atbilstoši šo noteikumu XI nodaļā minētajiem veidiem un saskaņā ar Enerģētikas likumā noteiktajā kārtībā apstiprinātajiem tarifiem.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Nevis tirgotājs, bet gan dabasgāzes sadales sistēmas operators ir atbildīgs par patērētās dabasgāzes uzskaiti. Līdz ar to tas ir pretrunā ar XI nodaļu “Dabasgāzes uzskaite norēķiniem par dabasgāzi”, t.sk. 120. punktu – </w:t>
            </w:r>
            <w:r w:rsidR="00000000" w:rsidRPr="00000000" w:rsidDel="00000000">
              <w:rPr>
                <w:i w:val="1"/>
                <w:rtl w:val="0"/>
              </w:rPr>
              <w:t xml:space="preserve">lietotāja norēķiniem ar dabasgāzes tirgotāju par patērēto dabasgāzi, kā arī saņemtajiem sadales sistēmas pakalpojumiem </w:t>
            </w:r>
            <w:r w:rsidR="00000000" w:rsidRPr="00000000" w:rsidDel="00000000">
              <w:rPr>
                <w:i w:val="1"/>
                <w:u w:val="single"/>
                <w:rtl w:val="0"/>
              </w:rPr>
              <w:t xml:space="preserve">sadales sistēmas operators uzskaitīto dabasgāzes daudzumu pārrēķina kWh</w:t>
            </w:r>
            <w:r w:rsidR="00000000" w:rsidRPr="00000000" w:rsidDel="00000000">
              <w:rPr>
                <w:i w:val="1"/>
                <w:rtl w:val="0"/>
              </w:rPr>
              <w:t xml:space="preserve">, izmantojot pārvades sistēmas operatora tīmekļvietnē publicētos datus par gāzes dienas dabasgāzes vidējo svērto augstāko siltumspēju standartapstākļos.</w:t>
            </w:r>
            <w:r w:rsidR="00000000" w:rsidRPr="00000000" w:rsidDel="00000000">
              <w:rPr>
                <w:rtl w:val="0"/>
              </w:rPr>
              <w:t xml:space="preserve"> Norādīto pretrunu nepieciešams novērst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dabasgāzes piegādi un piegādātās dabasgāzes daudzuma komercuzskaiti nodrošina sistēmas operators, dabasgāzes lietotāja paziņotais komercuzskaites mēraparāta rādījums var būt pamats tikai ikmēneša norēķinu veikšanai starp lietotāju un dabasgāzes tirgotāju. Tomēr, ievērojot, ka  lietotāja paziņotais komercuzskaites mēraparāta rādījums var būt kļūdains vai apzināti nepatiess, vispārējā gadījumā pamats norēķinu veikšanai starp lietotāju un dabasgāzes tirgotāju var būt tikai sistēmas operatora sniegtā informācija par dabasgāzes patēriņu, kas noteikts atbilstoši šo noteikumu XI nodaļā minētajiem veidiem. Ievērojot minēto, Noteikumu projekta 154., 155. un 170.punktu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155.punkts ir svītrots no noteikumu projekta grozījumiem, jo komercuzskaites mēraparāta rādījumu nolasīšanas kārtības izstrādei ir nepieciešams laiks un papildus diskusija.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Dabasgāzes tirgotājs, iekļaujot lietotāja rēķinā maksu par sadales sistēmas pakalpojumiem, pamatojas uz dabasgāzes lietotāja paziņoto komercuzskaites mēraparāta rādījumu, bet, ja tāds nav iesniegts vai iesniegtais rādījums acīmredzami ir nekorekts, tad, pamatojoties uz sadales sistēmas operatora sniegtajiem aprēķiniem par dabasgāzes patēriņu gazificētajā objektā, kas noteikti atbilstoši šo noteikumu XI nodaļā minētajiem veidiem un saskaņā ar Enerģētikas likumā noteiktajā kārtībā apstiprinātajiem tarifiem.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atbalstām, ka tirgotājam ir jāspēj pieņemt lietotāja ziņotos skaitītāja rādījumus, 155.punkta redakcija rada neskaidru izpratni, par to kurš, tirgotājs vai sadales sistēmas operators veic rēķina rindu sagatavošanu par sadales sistēmas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tāpat, kā to nosaka noteikumu XI.nodaļa, informāciju un datus par patēriņu, piemērojamo tarifu un pakalpojumu maksas aprēķinu ir jāgatavo sadales sistēmas operatoram.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155.punkts ir svītrots no noteikumu projekta grozījumiem, jo komercuzskaites mēraparāta rādījumu nolasīšanas kārtības izstrādei ir nepieciešams laiks un papildus izvērtēšana. Tādējādi Noteikumu 155.punktā ir saglabāta šobrīd spēkā esošā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 Norēķinu kārtību un grozījumus tajā dabasgāzes tirgotājs un pēdējās garantētās piegādes pakalpojuma sniedzējs ne vēlāk kā 30 dienas pirms to spēkā stāšanās publicē oficiālajā izdevumā "Latvijas Vēstnesis" un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26.4.apakšpunktam norēķinu kārtība jāietver dabasgāzes tirdzniecības līgumā. Līdz ar to pienākums publicēt norēķinu kārtību varētu būt attiecināms tikai uz pēdējās garantētās piegādes pakalpojuma sniedzēju, ja šo kārtību nav iespējams noteikt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159.punkts ir precizēts atbilstoši ieteikumam, proti - pienākums publicēt norēķinu kārtību ir attiecināms tikai uz pēdējās garantētās piegādes pakalpojuma 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 Norēķinu kārtību un grozījumus tajā pēdējās garantētās piegādes sniedzējs ne vēlāk kā 30 dienas pirms to spēkā stāšanās publicē oficiālajā izdevumā "Latvijas Vēstnesis" un savā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 Dabasgāzes tirgotājs ir tiesīgs pieprasīt, lai lietotājs vai persona, kura vēlas noslēgt dabasgāzes tirdzniecības līgumu vai kura saņem dabasgāzi universālā pakalpojuma pēdējās garantētās piegādes pakalpojuma ietvaros, iesniedz līgumsaistību pienācīgas izpildes nodrošinājumu samērīgā apjomā,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no 160.1.apakšpunkta būtu svītrojami vārdi “vai dabasgāzes tirgotāja apstiprināto”, jo šai informācijai jau ir jābūt iekļautai dabasgāzes tirdzniecības līgumā. Kā jau iepriekš norādīts, 160.2., 160.3. un 160.4.apakšpunktā ir svītrojami vārdi “universālā pakalpojuma vai”, jo universālo pakalpojumu nav īpaši jāizdala – tas ir tirdzniecības produkts, kuru mājsaimniecības lietotājs izvēlējies saskaņā ar tirdzniecības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160.punkts un tā apakšpunkti ir precizēti atbilstoši 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Ja komercuzskaites mēraparāta rādījums nolasīts nepareizi, lietotājs rakstveidā paziņo par to sadales sistēmas operatoram. Sadales sistēmas operators piecu darba dienu laikā pēc lietotāja rakstveida iesnieguma saņemšanas pārbauda komercuzskaites mēraparātu rādījumus un, ja nepieciešams, veic piegādātās dabasgāzes un maksas par saņemtajiem sadales sistēmas pakalpojumiem pārrēķinu. Pārbaudes rezultātus paziņo lietotājam un dabasgāzes tirgotājam vai pēdējās garantētās piegādes pakalpojuma sniedzējam, kurš, ja nepieciešams, veic izmaiņas maksājuma dokumentos vai maksājuma veikšanas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ir norādīts, ka spēkā esošais regulējums rada maldīgu priekšstatu, ka par dabasgāzes komerciālās uzskaites mēraparātu rādījumu savākšanu ir atbildīgs sadales sistēmas operators. Tā kā sadales sistēmas operators neslēdz dabasgāzes tirdzniecības līgumus ar galalietotājiem, tad sadales sistēmas operatora rīcībā var nebūt informācijas par dabasgāzes patieso lietotāju konkrētajā gazificētajā objektā, kas savukārt ir nepieciešams dabasgāzes lietotāja un dabasgāzes tirgotāja tiešai komunikācijai un norēķiniem. Līdz ar to projekts paredz vairākus grozījumus, nosakot, ka </w:t>
            </w:r>
            <w:r w:rsidR="00000000" w:rsidRPr="00000000" w:rsidDel="00000000">
              <w:rPr>
                <w:u w:val="single"/>
                <w:rtl w:val="0"/>
              </w:rPr>
              <w:t xml:space="preserve">par dabasgāzes skaitītāju rādījumu saņemšanu primāri ir atbildīgs dabasgāzes tirgotājs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skaidrs, kādēļ projekta 1.53. apakšpunktā paredzētajā noteikumu 165. punktā paredzēts, ka, ja komercuzskaites mēraparāta rādījums nolasīts nepareizi, lietotājs rakstveidā </w:t>
            </w:r>
            <w:r w:rsidR="00000000" w:rsidRPr="00000000" w:rsidDel="00000000">
              <w:rPr>
                <w:u w:val="single"/>
                <w:rtl w:val="0"/>
              </w:rPr>
              <w:t xml:space="preserve">paziņo par to sadales sistēmas operatoram</w:t>
            </w:r>
            <w:r w:rsidR="00000000" w:rsidRPr="00000000" w:rsidDel="00000000">
              <w:rPr>
                <w:rtl w:val="0"/>
              </w:rPr>
              <w:t xml:space="preserve">. Atbilstoši minētajam lūdzam izvērtēt projekta 1.53. apakšpunktā paredzētajā noteikumu 165. punktā ietverto regulējumu un precizēt to vai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Komercuzskaites mēraparāta rādījumu nolasīšanas kārtības regulējuma izstrādei ir nepieciešams laiks un papildus diskusija, tādēļ šie jautājumi no esošā noteikumu projekta ir svītroti, saglabājot spēkā esošo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Ja komercuzskaites mēraparāta rādījums nolasīts vai aprēķināts nepareizi, lietotājs rakstveidā paziņo par to sistēmas operatoram. Sistēmas operators piecu darba dienu laikā pēc lietotāja rakstveida iesnieguma saņemšanas pārbauda komercuzskaites mēraparātu rādījumus un, ja nepieciešams, veic piegādātās dabasgāzes un maksas par saņemtajiem sistēmas pakalpojumiem pārrēķinu. Pārbaudes rezultātus paziņo lietotājam un dabasgāzes tirgotājam vai pēdējās garantētās piegādes sniedzējam, kurš, ja nepieciešams, veic izmaiņas maksājuma dokumentos vai maksājuma veikšanas termiņā.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 Pamats norēķinu veikšanai starp dabasgāzes tirgotāju un sadales sistēmas operatoru ir dabasgāzes lietotāja paziņotais komercuzskaites mēraparāta rādījums, bet, ja tāds nav iesniegts vai iesniegtais rādījums acīmredzami ir nekorekts, tad par pamatu tiek izmantota sadales sistēmas operatora sniegtā informācija par patērēto dabasgāzes apjomu, kas aprēķināts saskaņā ar šo noteikumu XI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Nevis tirgotājs, bet gan dabasgāzes sadales sistēmas operators ir atbildīgs par patērētās dabasgāzes uzskaiti. Līdz ar to tas ir pretrunā ar XI nodaļu “Dabasgāzes uzskaite norēķiniem par dabasgāzi”, t.sk. 120. punktu – </w:t>
            </w:r>
            <w:r w:rsidR="00000000" w:rsidRPr="00000000" w:rsidDel="00000000">
              <w:rPr>
                <w:i w:val="1"/>
                <w:rtl w:val="0"/>
              </w:rPr>
              <w:t xml:space="preserve">lietotāja norēķiniem ar dabasgāzes tirgotāju par patērēto dabasgāzi, kā arī saņemtajiem sadales sistēmas pakalpojumiem </w:t>
            </w:r>
            <w:r w:rsidR="00000000" w:rsidRPr="00000000" w:rsidDel="00000000">
              <w:rPr>
                <w:i w:val="1"/>
                <w:u w:val="single"/>
                <w:rtl w:val="0"/>
              </w:rPr>
              <w:t xml:space="preserve">sadales sistēmas operators uzskaitīto dabasgāzes daudzumu pārrēķina kWh</w:t>
            </w:r>
            <w:r w:rsidR="00000000" w:rsidRPr="00000000" w:rsidDel="00000000">
              <w:rPr>
                <w:i w:val="1"/>
                <w:rtl w:val="0"/>
              </w:rPr>
              <w:t xml:space="preserve">, izmantojot pārvades sistēmas operatora tīmekļvietnē publicētos datus par gāzes dienas dabasgāzes vidējo svērto augstāko siltumspēju standartapstākļos.</w:t>
            </w:r>
            <w:r w:rsidR="00000000" w:rsidRPr="00000000" w:rsidDel="00000000">
              <w:rPr>
                <w:rtl w:val="0"/>
              </w:rPr>
              <w:t xml:space="preserve"> Norādīto pretrunu nepieciešams novērst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dabasgāzes piegādi un piegādātās dabasgāzes daudzuma komercuzskaiti nodrošina sistēmas operators, dabasgāzes lietotāja paziņotais komercuzskaites mēraparāta rādījums var būt pamats tikai ikmēneša norēķinu veikšanai starp lietotāju un dabasgāzes tirgotāju. Tomēr, ievērojot, ka  lietotāja paziņotais komercuzskaites mēraparāta rādījums var būt kļūdains vai apzināti nepatiess, vispārējā gadījumā pamats norēķinu veikšanai starp lietotāju un dabasgāzes tirgotāju var būt tikai sistēmas operatora sniegtā informācija par dabasgāzes patēriņu, kas noteikts atbilstoši šo noteikumu XI nodaļā minētajiem veidiem. Ievērojot minēto, Noteikumu projekta 154., 155. un 170.punktu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170.punkts ir svītrots no noteikumu projekta grozījumiem, jo komercuzskaites mēraparāta rādījumu nolasīšanas kārtības izstrādei ir nepieciešams laiks un papildus diskusija.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r w:rsidR="00000000" w:rsidRPr="00000000" w:rsidDel="00000000">
              <w:rPr>
                <w:vertAlign w:val="superscript"/>
                <w:rtl w:val="0"/>
              </w:rPr>
              <w:t xml:space="preserve">1</w:t>
            </w:r>
            <w:r w:rsidR="00000000" w:rsidRPr="00000000" w:rsidDel="00000000">
              <w:rPr>
                <w:rtl w:val="0"/>
              </w:rPr>
              <w:t xml:space="preserve"> Ja mājsaimniecības lietotājam 2023. gada 1. maijā nav spēkā esošs dabasgāzes tirdzniecības līgums, šāds lietotājs saņem universālo pakalpojumu, kuru sniedz līdzšinējais dabasgāzes tirgotājs.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 spēka normatīvā akta tiesību normās ietverto normatīvo regulējumu</w:t>
            </w:r>
            <w:r w:rsidR="00000000" w:rsidRPr="00000000" w:rsidDel="00000000">
              <w:rPr>
                <w:rtl w:val="0"/>
              </w:rPr>
              <w:t xml:space="preserve">, un projekta 1.56. apakšpunktā paredzētajā noteikumu 177.</w:t>
            </w:r>
            <w:r w:rsidR="00000000" w:rsidRPr="00000000" w:rsidDel="00000000">
              <w:rPr>
                <w:vertAlign w:val="superscript"/>
                <w:rtl w:val="0"/>
              </w:rPr>
              <w:t xml:space="preserve">1</w:t>
            </w:r>
            <w:r w:rsidR="00000000" w:rsidRPr="00000000" w:rsidDel="00000000">
              <w:rPr>
                <w:rtl w:val="0"/>
              </w:rPr>
              <w:t xml:space="preserve"> punktā ietvertais regulējums dublē likuma pārejas noteikumu 71. punktā ietverto regulējumu, lūdzam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attiecīgi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177.</w:t>
            </w:r>
            <w:r w:rsidR="00000000" w:rsidRPr="00000000" w:rsidDel="00000000">
              <w:rPr>
                <w:vertAlign w:val="superscript"/>
                <w:rtl w:val="0"/>
              </w:rPr>
              <w:t xml:space="preserve">1 </w:t>
            </w:r>
            <w:r w:rsidR="00000000" w:rsidRPr="00000000" w:rsidDel="00000000">
              <w:rPr>
                <w:rtl w:val="0"/>
              </w:rPr>
              <w:t xml:space="preserve">punkts, kurš dublē Enerģētikas likuma pārejas noteikumu 71. punktā ietverto regulējumu, ir svītrots no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sadaļā 1.2. apakšsadaļās “Mērķa apraksts”  un “Pamatojums” vārdkopu “dabas tirgus” aizstāt ar vārdkopu “dabasgāzes tirgus”.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precizētā atbilstoši ieteikumam, papildinot ar vārdu "gāzes".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1.2.apakšpunktā “Mērķis” un 1.3.apakšpunkta sadaļā “Pašreizējā situācija, problēmas un risinājumi” vairākkārt vārda “dabasgāze” (attiecīgajā locījumā) vietā parādās vārds “dabas”. Regulators aicina to izlabot.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neparedz jaunu regulējumu vai grozījumu noteikumu 49.</w:t>
            </w:r>
            <w:r w:rsidR="00000000" w:rsidRPr="00000000" w:rsidDel="00000000">
              <w:rPr>
                <w:vertAlign w:val="superscript"/>
                <w:rtl w:val="0"/>
              </w:rPr>
              <w:t xml:space="preserve">3</w:t>
            </w:r>
            <w:r w:rsidR="00000000" w:rsidRPr="00000000" w:rsidDel="00000000">
              <w:rPr>
                <w:rtl w:val="0"/>
              </w:rPr>
              <w:t xml:space="preserve"> un 108. punktā, lūdzam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1.3. apakšsadaļā ietverto informāciju par projekta 1.11., 1.25., 1.27. un 1.36. apakšpunktā paredzēto grozījumu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49.</w:t>
            </w:r>
            <w:r w:rsidR="00000000" w:rsidRPr="00000000" w:rsidDel="00000000">
              <w:rPr>
                <w:vertAlign w:val="superscript"/>
                <w:rtl w:val="0"/>
              </w:rPr>
              <w:t xml:space="preserve">3</w:t>
            </w:r>
            <w:r w:rsidR="00000000" w:rsidRPr="00000000" w:rsidDel="00000000">
              <w:rPr>
                <w:rtl w:val="0"/>
              </w:rPr>
              <w:t xml:space="preserve"> izsakot jaunā redakcijā, bet 108.punktu svītrojot.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neparedz papildināt noteikumus ar 182. punktu, lūdzam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Noteikumu 182.punktu.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regulējums par to, ka tirgotājiem, kas piedāvā dabasgāzes tirdzniecības pakalpojumu mājsaimniecības lietotājiem, savā piedāvājumā ir jāietver universālais pakalpojums, paredzēts likuma 107.</w:t>
            </w:r>
            <w:r w:rsidR="00000000" w:rsidRPr="00000000" w:rsidDel="00000000">
              <w:rPr>
                <w:vertAlign w:val="superscript"/>
                <w:rtl w:val="0"/>
              </w:rPr>
              <w:t xml:space="preserve">1</w:t>
            </w:r>
            <w:r w:rsidR="00000000" w:rsidRPr="00000000" w:rsidDel="00000000">
              <w:rPr>
                <w:rtl w:val="0"/>
              </w:rPr>
              <w:t xml:space="preserve"> panta trešajā daļā, nevis likuma 71. pantā. Ievērojot minēto, lūdzam precizēt anotācijas 1.3. apakšsadaļā ietverto informāciju par to, ko paredz likuma 71.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ietvertā informācija precizēta atbilstoši norādei.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sadaļā 1.3. apakšsadaļā “Problēmas apraksts”  vārdkopu “dabas tirgus” aizstāt ar vārdkopu “dabasgāzes tirgus”.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precizētā atbilstoši ieteikumam, papildinot ar vārdu "gāzes".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būtu nepieciešams precīzāk raksturot universālā pakalpojuma būtību, jo pašlaik pārsvarā ir pieminēts tikai tas, ka arī elektroenerģijas nozarē līdz ar elektroenerģijas tirgus atvēršanu šāds pakalpojums tika ieviests.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universālā pakalpojuma definīciju 2.36.apakšpunktā.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sīkāk paskaidrot, kā tiek pamatota MK 07.02.2017. noteikumu Nr.78 papildinātajā punktā 41.</w:t>
            </w:r>
            <w:r w:rsidR="00000000" w:rsidRPr="00000000" w:rsidDel="00000000">
              <w:rPr>
                <w:vertAlign w:val="superscript"/>
                <w:rtl w:val="0"/>
              </w:rPr>
              <w:t xml:space="preserve">3</w:t>
            </w:r>
            <w:r w:rsidR="00000000" w:rsidRPr="00000000" w:rsidDel="00000000">
              <w:rPr>
                <w:rtl w:val="0"/>
              </w:rPr>
              <w:t xml:space="preserve"> punktā noteiktā izvēle par koeficienta 1,25 piemērošanu atsauces dabasgāzes cenas aprēķinam nākošajam kalendārajam mēnesim.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izsakot 41.</w:t>
            </w:r>
            <w:r w:rsidR="00000000" w:rsidRPr="00000000" w:rsidDel="00000000">
              <w:rPr>
                <w:vertAlign w:val="superscript"/>
                <w:rtl w:val="0"/>
              </w:rPr>
              <w:t xml:space="preserve">2</w:t>
            </w:r>
            <w:r w:rsidR="00000000" w:rsidRPr="00000000" w:rsidDel="00000000">
              <w:rPr>
                <w:rtl w:val="0"/>
              </w:rPr>
              <w:t xml:space="preserve"> un 41.</w:t>
            </w:r>
            <w:r w:rsidR="00000000" w:rsidRPr="00000000" w:rsidDel="00000000">
              <w:rPr>
                <w:vertAlign w:val="superscript"/>
                <w:rtl w:val="0"/>
              </w:rPr>
              <w:t xml:space="preserve">3</w:t>
            </w:r>
            <w:r w:rsidR="00000000" w:rsidRPr="00000000" w:rsidDel="00000000">
              <w:rPr>
                <w:rtl w:val="0"/>
              </w:rPr>
              <w:t xml:space="preserve"> punktu jaunā redakcijā, kas iekļauj universālā pakalpojuma piedāvājuma izstrādes nosacījumus, un kā vienīgo ierobežojošo mehānismu maksimālās cenas noteikšanai nosaka to, ka universālā pakalpojuma cena nepārsniedz pēdējās garantētās piegādes pakalpojuma maksu, proti – tādas dabasgāzes piegāde, kad dabasgāze tiek lietota bez rakstveidā noslēgta dabasgāzes tirdzniecības līguma.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sašķidrinātās dabasgāzes pakalpojuma sniegšanas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1.6.apakšpunkts tiek izteikts jaunā redakcijā, tomēr tā redakcijā nekas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1.punkts tiek papildināts ar 1.7. apakšpunktu, kā rezultātā mainās 1.6.apakšpunkta interpunkcija teikuma beigās, proti - punkts tiek aizstāts ar semikolu.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sašķidrinātās dabasgāzes pakalpojuma sniegšanas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pēdējās garantētās piegādes pakalpojums – dabasgāzes pagaidu piegāde lietotājam, kura gazificētais objekts ir pieslēgts sadales sistēmai un kuram ir spēkā esošs dabasgāzes tirdzniecības līgums ar tādu dabasgāzes tirgotāju, kas izbeidz dabasgāzes tirdzniecību, vai gazificētā objekta īpašniekam, ja dabasgāze gazificētajā objektā tiek lietota bez spēkā esoša dabasgāzes tirdzniecības līguma;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precizitāti definējot pēdējās garantētās piegādes (turpmāk – PGP) pakalpojuma saturu, ierosinām Noteikumu 2.26.apakšpunktā paredzētu PGP pakalpojuma definējumu papildināt ar vārdiem “un gazificētā objekta īpašnieks vai lietotājs nav nodrošinājis iespēju sadales sistēmas operatoram pārtraukt dabasgāzes padevi gazificētajā objektā”. Šāds precizējums nodrošinās PGP pakalpojuma definējuma atbilstību Enerģētikas likuma 109.panta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Ieteiktais precizējums dublē Noteikumu 64.2.apakšpunktā n oteikto un spēkā esošo regulējumu. Lai izvairītos no regulējuma dublēšanās, regulējums ir iekļaujams tikai vienā noteikumu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Dabasgāzes tirdzniecības līgumu klātienē vai izmantojot distances saziņas līdzekļus slēdz ar lietotāju, kuram ir gazificētā objekta īpašuma, lietošanas vai valdījuma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uzsākt diskusiju, lai pilnveidotu regulējumu, kas nosaka, kāda persona ir tiesīga noslēgt dabasgāzes tirdzniecības līgumu. Esošais regulējums nosaka, ka līgumu ir tiesīgs noslēgt lietotājs, kuram ir gazificētā objekta īpašuma, lietošanas vai valdījuma tiesības. Ievērojot, ka enerģijas tirdzniecības tirgi un to pakalpojumi kļūst savstarpēji saistīti, ar vien vairāk tirgotāji, nodrošina tirdzniecības pakalpojumus gan dabasgāzes, gan elektroenerģijas piegādei. Jāņem vērā, ka elektroenerģijas tirgus regulējumā, kas nosaka pušu attiecības, specifiski netiek ierobežotas tiesības, kurš lietotājs ir tiesīgs noslēgt tirdzniecības līgumu. Uzskatām, ka esošais regulējums ir adminstratīvs šķērlis tirgotājiem, tas tiem rada izmaksas, jo no potenciālā klienta ir jāiegūst informācija, ka tam piemīt noteikumu regulējumā minētās tiesības. Tāpat tas kavē tirdzniecības pakalpojumu savstrapēju integrāciju.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Dabasgāzes tirdzniecības līgumu ar lietotāju slēdz klātienē vai izmantojot distances saziņas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un tiks iekļauts izvērtēšanai turpmākajos Noteikumu grozījumos.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Dabasgāzes tirdzniecības līgumu klātienē vai izmantojot distances saziņas līdzekļus slēdz ar lietotāju, kuram ir gazificētā objekta īpašuma, lietošanas vai valdījuma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dabasgāzes tirdzniecības līgumā noteiktajā termiņā veic galīgo norēķinu par saņemto dabasgāzi, kā arī saņemtajiem sistēmas un citiem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Pildot sadales sistēmas operatora funkcijas, Gaso ir saskāries ar gadījumiem, kad, mainoties gazificētā objekta lietotājam, iepriekšējais lietotājs neizbeidz dabasgāzes tirdzniecības līgumu, bet jaunais lietotājs, nenoslēdzot dabasgāzes tirdzniecības līgumu, lieto dabasgāzi un izvairās no samaksas par patērēto dabasgāzi. Šādas situācijas veido Gaso lieku administratīvo slogu, kā arī pavairo dabasgāzes zudumus, kuru kompensēšana gulstas uz godprātīgo lietotāju pleciem. Šāda bezatbildīga rīcība no lietotāja puses pilnīgi liberalizētā dabasgāzes tirgus apstākļos nav pieņemama. Ievērojot minēto, Gaso ierosina Noteikumu 31.1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Lietotājam, izbeidzot dabasgāzes tirdzniecības līgumu, tā saistības nevar būt izbeigtas, kamēr lietotājs nav nodrošinājis dabasgāzes piegādes pārtraukšanu (izpildot 31.3.apakšpunkta prasības) vai kamēr gazificētajā objektā nav noslēgts jauns dabasgāzes tirdzniecības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jau šobrīd Noteikumu 31.1.apakšpunkts uzliek par pienākumu lietotājam, izbeidzoties dabasgāzes tirdzniecības līgumam, nodrošināt sadales sistēmas operatoram piekļuvi dabasgāzes apgādes sistēmai gazificētajā objektā dabasgāzes piegādes pārtraukšanai. Savukārt no tiesību teorijas izriet, ka imperatīvā tiesību norma nav efektīva vai pat nedarbojas, ja neiestājās tiesiskās sekas tās neizpildīšanas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tiks izvērtēts un iekļauts nākamajos Noteikumu grozījumos.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dabasgāzes tirdzniecības līgumā noteiktajā termiņā veic galīgo norēķinu par saņemto dabasgāzi, kā arī saņemtajiem sistēmas un citiem pakalpojumiem;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Dabasgāzes tirgotājs mājsaimniecības lietotājam piedāvā universālo pakalpojumu attiecīgajam tirdzniecības periodam par dabasgāzes cenu, kas ietver mazumtirdzniecības uzcenojumu, maksu par uzglabāšanas sistēmas pakalpojumiem un maksu par pārvades sistēmas pakalpojumiem, izņemot maksu par pārvades sistēmas pakalpojumu izejas punktā Latvijas lietotāju apgādei, un kas uz cenas noteikšanas brīdi nepārsniedz dabasgāzes sadales sistēmas operatora tīmekļvietnē publicēto atsauces dabasgāzes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106.panta trešo daļu dabasgāzes cenu nosaka dabasgāzes tirgus dalībnieki, savstarpēji vienojoties. Minētais princips būtu attiecināms arī uz universālo pakalpojumu, jo likumdevējs nav paredzējis Ministru kabineta kompetenci noteikt dabasgāzes cenu vai tās noteikšanas kārtību universālā pakalpojuma piedāvājuma gadījumā. Vēršam uzmanību, ka, atverot elektroenerģijas tirgu mājsaimniecību lietotājiem, elektroenerģijas cenas noteikšanas kārtība universālā pakalpojuma piedāvājumos netika regulēta un joprojām nav regulēta. Ja Noteikumu projektā paredzētajā kārtībā noteiktā dabasgāzes cena kopā ar nosacījumiem universālā pakalpojuma piedāvājumos ietekmēs citu mājsaimniecībām paredzēto tirdzniecības produktu piedāvājumu, un tad var izrādīties, ka šie produkti ir par neizdevīgāku (augstāku cenu) vai neizdevīgākiem nosacījumiem, ietekmējot dabasgāzes tirgus produktu piedāvājumu mājsaimniecībām. Līdz ar to tirgotājiem var mazināties interese nodrošināt dabasgāzes tirdzniecības pakalpojumu mājsaimniecībām. Ja tomēr tiek saglabāta Noteikumu projekta 41.</w:t>
            </w:r>
            <w:r w:rsidR="00000000" w:rsidRPr="00000000" w:rsidDel="00000000">
              <w:rPr>
                <w:vertAlign w:val="superscript"/>
                <w:rtl w:val="0"/>
              </w:rPr>
              <w:t xml:space="preserve">2</w:t>
            </w:r>
            <w:r w:rsidR="00000000" w:rsidRPr="00000000" w:rsidDel="00000000">
              <w:rPr>
                <w:rtl w:val="0"/>
              </w:rPr>
              <w:t xml:space="preserve"> un 41.</w:t>
            </w:r>
            <w:r w:rsidR="00000000" w:rsidRPr="00000000" w:rsidDel="00000000">
              <w:rPr>
                <w:vertAlign w:val="superscript"/>
                <w:rtl w:val="0"/>
              </w:rPr>
              <w:t xml:space="preserve">3</w:t>
            </w:r>
            <w:r w:rsidR="00000000" w:rsidRPr="00000000" w:rsidDel="00000000">
              <w:rPr>
                <w:rtl w:val="0"/>
              </w:rPr>
              <w:t xml:space="preserve">punktā noteiktā dabasgāzes cenas noteikšanas kārtība, Regulatora ieskatā, tā ir grūti uztverama un pretrunīga. Tādēļ būtu apsverama iespēja dabasgāzes cenas noteikšanas kārtību universālā pakalpojuma piedāvājumam (41.</w:t>
            </w:r>
            <w:r w:rsidR="00000000" w:rsidRPr="00000000" w:rsidDel="00000000">
              <w:rPr>
                <w:vertAlign w:val="superscript"/>
                <w:rtl w:val="0"/>
              </w:rPr>
              <w:t xml:space="preserve">2</w:t>
            </w:r>
            <w:r w:rsidR="00000000" w:rsidRPr="00000000" w:rsidDel="00000000">
              <w:rPr>
                <w:rtl w:val="0"/>
              </w:rPr>
              <w:t xml:space="preserve"> punkts), kā arī atsauces dabasgāzes cenas noteikšanas kārtību (41.3 punkts) Noteikumu projektā noteikt formulu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izsakot 41.</w:t>
            </w:r>
            <w:r w:rsidR="00000000" w:rsidRPr="00000000" w:rsidDel="00000000">
              <w:rPr>
                <w:vertAlign w:val="superscript"/>
                <w:rtl w:val="0"/>
              </w:rPr>
              <w:t xml:space="preserve">2</w:t>
            </w:r>
            <w:r w:rsidR="00000000" w:rsidRPr="00000000" w:rsidDel="00000000">
              <w:rPr>
                <w:rtl w:val="0"/>
              </w:rPr>
              <w:t xml:space="preserve"> un 41.</w:t>
            </w:r>
            <w:r w:rsidR="00000000" w:rsidRPr="00000000" w:rsidDel="00000000">
              <w:rPr>
                <w:vertAlign w:val="superscript"/>
                <w:rtl w:val="0"/>
              </w:rPr>
              <w:t xml:space="preserve">3</w:t>
            </w:r>
            <w:r w:rsidR="00000000" w:rsidRPr="00000000" w:rsidDel="00000000">
              <w:rPr>
                <w:rtl w:val="0"/>
              </w:rPr>
              <w:t xml:space="preserve"> punktu jaunā redakcijā, kas iekļauj universālā pakalpojuma piedāvājuma izstrādes nosacījumus, un kā vienīgo ierobežojošo mehānismu maksimālās cenas noteikšanai nosaka to, ka universālā pakalpojuma cena nepārsniedz pēdējās garantētās piegādes pakalpojuma maksu, proti – tādas dabasgāzes piegāde, kad dabasgāze tiek lietota bez rakstveidā noslēgta dabasgāzes tirdzniecības līguma.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Dabasgāzes tirgotājs mājsaimniecības lietotājam piedāvā universālo pakalpojumu attiecīgajam tirdzniecības periodam par universālā pakalpojuma cenu, kas ietver dabasgāzes cenu, kas tās noteikšanas brīdī nepārsniedz uz mājsaimniecības lietotāju attiecināmo pēdējās garantētās piegādes cenu. Dabasgāzes tirgotājs universālā pakalpojuma cenā papildus dabasgāzes cenai var iekļaut maksu par tirdzniecības pakalpojumu, maksu par uzglabāšanas sistēmas pakalpojumiem un maksu par pārvades sistēmas pakalpojumiem, izņemot maksu par pārvades sistēmas pakalpojumu izejas punktā Latvijas lietotāju apgādei. Dabasgāzes tirgotājs lietotāja rēķinā iekļauj maksu par sadales sistēmas pakalpojumiem un maksu par pārvades sistēmas pakalpojumu izejas punktā Latvijas lietotāju apgādei.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Dabasgāzes sadales sistēmas operators aprēķina šo noteikumu 41.</w:t>
            </w:r>
            <w:r w:rsidR="00000000" w:rsidRPr="00000000" w:rsidDel="00000000">
              <w:rPr>
                <w:vertAlign w:val="superscript"/>
                <w:rtl w:val="0"/>
              </w:rPr>
              <w:t xml:space="preserve">2</w:t>
            </w:r>
            <w:r w:rsidR="00000000" w:rsidRPr="00000000" w:rsidDel="00000000">
              <w:rPr>
                <w:rtl w:val="0"/>
              </w:rPr>
              <w:t xml:space="preserve"> punktā minēto atsauces dabasgāzes cenu nākamajam kalendārajam mēnesim, nosakot aritmētisko vidējo no Nīderlandes biržas Title Transfer Facility (TTF) gāzes cenu indeksa nākotnes prognozēm nākamajiem 6 mēnešiem uz kārtējā mēneša pirmo darba dienu un to reizinot ar koeficientu 1,25. Atsauces dabasgāzes cenu dabasgāzes sadales sistēmas operators publicē savā tīmekļvietnē ne vēlāk kā kārtējā mēneša trešajā darba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106.panta trešo daļu dabasgāzes cenu nosaka dabasgāzes tirgus dalībnieki, savstarpēji vienojoties. Minētais princips būtu attiecināms arī uz universālo pakalpojumu, jo likumdevējs nav paredzējis Ministru kabineta kompetenci noteikt dabasgāzes cenu vai tās noteikšanas kārtību universālā pakalpojuma piedāvājuma gadījumā. Vēršam uzmanību, ka, atverot elektroenerģijas tirgu mājsaimniecību lietotājiem, elektroenerģijas cenas noteikšanas kārtība universālā pakalpojuma piedāvājumos netika regulēta un joprojām nav regulēta. Ja Noteikumu projektā paredzētajā kārtībā noteiktā dabasgāzes cena kopā ar nosacījumiem universālā pakalpojuma piedāvājumos ietekmēs citu mājsaimniecībām paredzēto tirdzniecības produktu piedāvājumu, un tad var izrādīties, ka šie produkti ir par neizdevīgāku (augstāku cenu) vai neizdevīgākiem nosacījumiem, ietekmējot dabasgāzes tirgus produktu piedāvājumu mājsaimniecībām. Līdz ar to tirgotājiem var mazināties interese nodrošināt dabasgāzes tirdzniecības pakalpojumu mājsaimniecībām. Ja tomēr tiek saglabāta Noteikumu projekta 41.</w:t>
            </w:r>
            <w:r w:rsidR="00000000" w:rsidRPr="00000000" w:rsidDel="00000000">
              <w:rPr>
                <w:vertAlign w:val="superscript"/>
                <w:rtl w:val="0"/>
              </w:rPr>
              <w:t xml:space="preserve">2</w:t>
            </w:r>
            <w:r w:rsidR="00000000" w:rsidRPr="00000000" w:rsidDel="00000000">
              <w:rPr>
                <w:rtl w:val="0"/>
              </w:rPr>
              <w:t xml:space="preserve"> un 41.</w:t>
            </w:r>
            <w:r w:rsidR="00000000" w:rsidRPr="00000000" w:rsidDel="00000000">
              <w:rPr>
                <w:vertAlign w:val="superscript"/>
                <w:rtl w:val="0"/>
              </w:rPr>
              <w:t xml:space="preserve">3</w:t>
            </w:r>
            <w:r w:rsidR="00000000" w:rsidRPr="00000000" w:rsidDel="00000000">
              <w:rPr>
                <w:rtl w:val="0"/>
              </w:rPr>
              <w:t xml:space="preserve">punktā noteiktā dabasgāzes cenas noteikšanas kārtība, Regulatora ieskatā, tā ir grūti uztverama un pretrunīga. Tādēļ būtu apsverama iespēja dabasgāzes cenas noteikšanas kārtību universālā pakalpojuma piedāvājumam (41.</w:t>
            </w:r>
            <w:r w:rsidR="00000000" w:rsidRPr="00000000" w:rsidDel="00000000">
              <w:rPr>
                <w:vertAlign w:val="superscript"/>
                <w:rtl w:val="0"/>
              </w:rPr>
              <w:t xml:space="preserve">2</w:t>
            </w:r>
            <w:r w:rsidR="00000000" w:rsidRPr="00000000" w:rsidDel="00000000">
              <w:rPr>
                <w:rtl w:val="0"/>
              </w:rPr>
              <w:t xml:space="preserve"> punkts), kā arī atsauces dabasgāzes cenas noteikšanas kārtību (41.</w:t>
            </w:r>
            <w:r w:rsidR="00000000" w:rsidRPr="00000000" w:rsidDel="00000000">
              <w:rPr>
                <w:vertAlign w:val="superscript"/>
                <w:rtl w:val="0"/>
              </w:rPr>
              <w:t xml:space="preserve">3</w:t>
            </w:r>
            <w:r w:rsidR="00000000" w:rsidRPr="00000000" w:rsidDel="00000000">
              <w:rPr>
                <w:rtl w:val="0"/>
              </w:rPr>
              <w:t xml:space="preserve"> punkts) Noteikumu projektā noteikt formulu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izsakot 41.</w:t>
            </w:r>
            <w:r w:rsidR="00000000" w:rsidRPr="00000000" w:rsidDel="00000000">
              <w:rPr>
                <w:vertAlign w:val="superscript"/>
                <w:rtl w:val="0"/>
              </w:rPr>
              <w:t xml:space="preserve">2</w:t>
            </w:r>
            <w:r w:rsidR="00000000" w:rsidRPr="00000000" w:rsidDel="00000000">
              <w:rPr>
                <w:rtl w:val="0"/>
              </w:rPr>
              <w:t xml:space="preserve"> un 41.</w:t>
            </w:r>
            <w:r w:rsidR="00000000" w:rsidRPr="00000000" w:rsidDel="00000000">
              <w:rPr>
                <w:vertAlign w:val="superscript"/>
                <w:rtl w:val="0"/>
              </w:rPr>
              <w:t xml:space="preserve">3 </w:t>
            </w:r>
            <w:r w:rsidR="00000000" w:rsidRPr="00000000" w:rsidDel="00000000">
              <w:rPr>
                <w:rtl w:val="0"/>
              </w:rPr>
              <w:t xml:space="preserve">punktu jaunā redakcijā, kas iekļauj universālā pakalpojuma piedāvājuma izstrādes nosacījumus, un kā vienīgo ierobežojošo mehānismu maksimālās cenas noteikšanai brīvās tirgus apstākļos nosaka to, ka universālā pakalpojuma cena nepārsniedz pēdējās garantētās piegādes pakalpojuma maksu, proti –  maksu par tādu dabasgāzes piegādi, kad dabasgāze tiek lietota bez rakstveidā noslēgta dabasgāzes tirdzniecības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līdz brīdim, kamēr dabasgāzes tirgus piemērojas brīvā tirgus apstākļiem, maksimālā universālā pakalpojuma cena ir piesaistīta Nīderlandes biržas cenai, piemērojot samērīgu uzcenojumu.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31. decembrim, kad sadales sistēmas operatoram ir noslēdzis līgumu par pēdējās garantētās piegādes pakalpojumu sniegšanu galalietotājiem, maksimālā universālā pakalpojuma cena mājsaimniecības lietotājiem ir  sadales sistēmas operatora publicētā attiecīgā dabasgāzes tirdzniecības perioda sākuma atsauces cena, ko aprēķina kā attiecīgā dabasgāzes tirdzniecības perioda vidējo Title Transfer Facility (TTF) gāzes cenu indeksa nākotnes prognozi uz publicēšanas mēneša pirmo darba dienu, kurai pieskaitīti 30 euro/MWh. Uzcenojuma apmērs noteikts pamatojoties uz vidējo vēsturisko dabasgāzes tirgotāju piemēroto uzcenojumu galalietotājiem, ņemot vērā inflāciju, kā arī balstoties uz konsultācijām ar lielākajiem dabasgāzes 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universālā pakalpojuma nosacījumi, ministrijas skatījumā, ietver pakalpojuma piegādes un pakalpojuma cenas nosacījumus. Tādējādi, līdz brīdim, kad dabasgāzes tirgus ir piemērojies brīvā tirgus apstākļiem, maksimālā pakalpojuma cena var tikt regulēta.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Dabasgāzes tirgotājam ir tiesības diferencēt universālā pakalpojuma cenu atkarībā no lietotāja dabasgāzes patēriņa apjoma.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Dabasgāzes tirgotājs nodrošina mājsaimniecības lietotājam dabasgāzes tirdzniecības pakalpojumu atbilstoši dabasgāzes tirdzniecības līgumam vai universālajam pakalpojumam.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42.punktu ir pamats svītrot, jo tā redakcija būtībā ietver 24.punktam līdzīgu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42.punkts svītrots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Dabasgāzes tirgotājs nodrošina mājsaimniecības lietotājam dabasgāzes tirdzniecības pakalpojumu atbilstoši dabasgāzes tirdzniecības līgumam vai universālajam pakalpojumam.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informē dabasgāzes tirgotāju par mājsaimniecības lietotāju, kuram jāsniedz pēdējās garantētās piegādes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49.4.apakšpunktā noteikto regulējumu un to, ka ne visi tirgotāji nodrošina pēdējās garantētās piegādes pakalpojumu, 49.2.apakšpunktu būtu pamats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49.2. apakšpunkts ir svītrots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 Pēdējās garantētās piegādes pakalpojuma sniedzējs pēdējās garantētās piegādes pakalpojumu sniedz par dubultu universālā pakalpojuma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paredzētajā 67.</w:t>
            </w:r>
            <w:r w:rsidR="00000000" w:rsidRPr="00000000" w:rsidDel="00000000">
              <w:rPr>
                <w:vertAlign w:val="superscript"/>
                <w:rtl w:val="0"/>
              </w:rPr>
              <w:t xml:space="preserve">1</w:t>
            </w:r>
            <w:r w:rsidR="00000000" w:rsidRPr="00000000" w:rsidDel="00000000">
              <w:rPr>
                <w:rtl w:val="0"/>
              </w:rPr>
              <w:t xml:space="preserve"> punktā ir noteikts, ka PGP pakalpojuma sniedzējs PGP pakalpojumu sniedz par dubultu universālā pakalpojuma maksu. Ievērojot to, ka PGP pakalpojumam ir pagaidu raksturs, kā arī PGP pakalpojuma sniedzēju ir jāizvēlas atklāta konkursa kārtībā, ierosinām neierobežot PGP pakalpojuma maksu ar dubulto universālā pakalpojuma maksu, jo pakalpojuma sniegšanas maksa faktiski ir vienīgais vērtēšanas kritērijs organizējamā pakalpojuma sniedzēja izvēles procesā. Turklāt, piesaistot PGP pakalpojuma cenu pie universālā pakalpojuma dubultās cenas, potenciālajam PGP pakalpojuma sniedzējam papildus tiek izvirzīta obligāta prasība nodrošināt mājsaimniecību lietotājiem universālo pakalpojumu un tādējādi tirgot dabasgāzi mājsaimniecības lietotājiem, kas nav samērīga prasība gadījumos, ja dabasgāzes tirgotājs specializējas tikai uz PGP pakalpojuma sniegšanu vai tirgo dabasgāzi tikai nemājsaimniecības lietotājiem, bet papildus ir gatavs uzņemties PGP pakalpojuma sniegšanu mājsaimniecības lietotājiem. Vienlaicīgi ir jāatzīmē, ka šobrīd mājsaimniecības PGP pakalpojuma klienti dominējošā vairākumā ir tikai gāzes plīts lietotāji, ar relatīvi niecīgu dabasgāzes patēriņu. Tas nozīmē, ka, piesaistot PGP pakalpojuma cenu pie dubultās universālā pakalpojuma cenas, šis pakalpojums brīva tirgus apstākļos kļūs nepievilcīgs vai pat neizdevīgs dabasgāzes tirgotājiem, jo administrēšanas izdevumi var pārsniegt ieņēmumu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Gaso ierosina nepiesaistīt PGP pakalpojuma cenu mājsaimniecības lietotājiem pie universālā pakalpojuma cenas, bet rast iespēju tirgotājam to noteikt pašam brīva tirgus un konkurences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paredz tikai to, ka universālā pakalpojuma cena nedrīkst pārsniegt pēdējās garantētās piegādes pakalpojuma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 Pēdējās garantētās piegādes sniedzējam ir tiesības diferencēt pēdējās garantētās piegādes cenu atkarībā no lietotāja dabasgāzes patēriņa apjoma, ja to paredz ar sistēmas operatoru panākta vienošanās.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2</w:t>
            </w:r>
            <w:r w:rsidR="00000000" w:rsidRPr="00000000" w:rsidDel="00000000">
              <w:rPr>
                <w:rtl w:val="0"/>
              </w:rPr>
              <w:t xml:space="preserve"> Pārvades sistēmas operators izstrādā pēdējās garantētās piegādes pakalpojuma sniegšanas kārtību lietotājam, kura gazificētais objekts ir pieslēgts dabasgāzes pārvades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“Conexus Baltic Grid”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109. panta 2.</w:t>
            </w:r>
            <w:r w:rsidR="00000000" w:rsidRPr="00000000" w:rsidDel="00000000">
              <w:rPr>
                <w:vertAlign w:val="superscript"/>
                <w:rtl w:val="0"/>
              </w:rPr>
              <w:t xml:space="preserve">1</w:t>
            </w:r>
            <w:r w:rsidR="00000000" w:rsidRPr="00000000" w:rsidDel="00000000">
              <w:rPr>
                <w:rtl w:val="0"/>
              </w:rPr>
              <w:t xml:space="preserve"> daļa paredz, ka galalietotājs, kura gazificētais objekts ir pieslēgts dabasgāzes pārvades sistēmai, ir tiesīgs saņemt dabasgāzi pēdējās garantētās piegādes ietvaros ne ilgāk kā sešus kalendāra mēnešus, ja dabasgāzes tirgotājs, ar kuru galalietotājam ir spēkā esošs dabasgāzes tirdzniecības līgums, izbeidz dabasgāzes tirdzniecību. Pēdējo garantēto piegādi galalietotājam nodrošina dabasgāzes pārvades sistēmas operators vai šā panta trešajā daļā noteiktajā kārtībā izraudzīts dabasgāzes tirgotājs. Savukārt Enerģētikas likuma 109. panta ceturtā daļa noteic, ka kārtību, kādā nosaka un publicē pēdējās garantētās piegādes cenu 2.</w:t>
            </w:r>
            <w:r w:rsidR="00000000" w:rsidRPr="00000000" w:rsidDel="00000000">
              <w:rPr>
                <w:vertAlign w:val="superscript"/>
                <w:rtl w:val="0"/>
              </w:rPr>
              <w:t xml:space="preserve">1</w:t>
            </w:r>
            <w:r w:rsidR="00000000" w:rsidRPr="00000000" w:rsidDel="00000000">
              <w:rPr>
                <w:rtl w:val="0"/>
              </w:rPr>
              <w:t xml:space="preserve"> daļā minētajiem galalietotājiem, nosaka Ministru kabinets. No minētajām Enerģētikas likuma normām neizriet noteikumu projektā piedāvātais MK noteikumu Nr. 78 papildinājums ar 67.</w:t>
            </w:r>
            <w:r w:rsidR="00000000" w:rsidRPr="00000000" w:rsidDel="00000000">
              <w:rPr>
                <w:vertAlign w:val="superscript"/>
                <w:rtl w:val="0"/>
              </w:rPr>
              <w:t xml:space="preserve">2</w:t>
            </w:r>
            <w:r w:rsidR="00000000" w:rsidRPr="00000000" w:rsidDel="00000000">
              <w:rPr>
                <w:rtl w:val="0"/>
              </w:rPr>
              <w:t xml:space="preserve"> punktu, kas noteic pienākumu pārvades sistēmas operatoram izstrādāt pēdējās garantētās piegādes pakalpojuma sniegšanas kārtību lietotājam, kura gazificētais objekts ir pieslēgts dabasgāzes pārvades sistēmai. Ievērojot minēto, Sabiedrība lūdz no noteikumu projekta svītrot 67.</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109. panta 2.</w:t>
            </w:r>
            <w:r w:rsidR="00000000" w:rsidRPr="00000000" w:rsidDel="00000000">
              <w:rPr>
                <w:vertAlign w:val="superscript"/>
                <w:rtl w:val="0"/>
              </w:rPr>
              <w:t xml:space="preserve">1</w:t>
            </w:r>
            <w:r w:rsidR="00000000" w:rsidRPr="00000000" w:rsidDel="00000000">
              <w:rPr>
                <w:rtl w:val="0"/>
              </w:rPr>
              <w:t xml:space="preserve"> daļa paredz, ka galalietotājs, kura gazificētais objekts ir pieslēgts dabasgāzes pārvades sistēmai, ir tiesīgs saņemt dabasgāzi pēdējās garantētās piegādes ietvaros, bet 109.panta trešā daļa paredz, ka pārvades sistēmas operators, uzticot tirgotājam pēdējās garantētās piegādes veikšanu, ievēro atklātas, nediskriminējošas un uz tirgus principiem balstītas procedūras. Ņemot vērā, ka pēdējo garantēto piegādi galalietotājam nodrošina dabasgāzes pārvades sistēmas operators vai pārvades sistēmas operatora izraudzīts dabasgāzes tirgotājs, pārvades sistēmas operatora kompetencē ir kārtības, kādā galalietotājs, kura gazificētais objekts ir pieslēgts dabasgāzes pārvades sistēmai, saņem dabasgāzi pēdējās garantētās piegādes ietvaros,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precizēts noteikumu projekta 67.</w:t>
            </w:r>
            <w:r w:rsidR="00000000" w:rsidRPr="00000000" w:rsidDel="00000000">
              <w:rPr>
                <w:vertAlign w:val="superscript"/>
                <w:rtl w:val="0"/>
              </w:rPr>
              <w:t xml:space="preserve">2</w:t>
            </w:r>
            <w:r w:rsidR="00000000" w:rsidRPr="00000000" w:rsidDel="00000000">
              <w:rPr>
                <w:rtl w:val="0"/>
              </w:rPr>
              <w:t xml:space="preserve"> punkts, nosakot, ka pēdējo garantēto piegādi sniedz galalietotājam.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 Pārvades sistēmas operators savā tīmekļvietnē norāda informāciju par tā izraudzīto pēdējās garantētās piegādes pakalpojuma sniedzēju (komersanta nosaukumu, reģistrācijas numuru un kontaktinformāciju) un pēdējās garantētās piegādes pakalpojuma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“Conexus Baltic Grid”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noteikumu projekta 67.</w:t>
            </w:r>
            <w:r w:rsidR="00000000" w:rsidRPr="00000000" w:rsidDel="00000000">
              <w:rPr>
                <w:vertAlign w:val="superscript"/>
                <w:rtl w:val="0"/>
              </w:rPr>
              <w:t xml:space="preserve">3</w:t>
            </w:r>
            <w:r w:rsidR="00000000" w:rsidRPr="00000000" w:rsidDel="00000000">
              <w:rPr>
                <w:rtl w:val="0"/>
              </w:rPr>
              <w:t xml:space="preserve"> piedāvātā prasība publicēt pēdējās garantētās piegādes pakalpojuma cenu Sabiedrības mājaslapā var radīt pārpratumu par Sabiedrībai ar Enerģētikas likumu piešķirtajām tiesībām, pienākumiem un ar likuma 111.panta 2. daļu noteiktajiem darbības ierobežojumiem. Ievērojot minēto, Sabiedrība lūdz izteikt noteikumu projekta 67.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“67.</w:t>
            </w:r>
            <w:r w:rsidR="00000000" w:rsidRPr="00000000" w:rsidDel="00000000">
              <w:rPr>
                <w:vertAlign w:val="superscript"/>
                <w:rtl w:val="0"/>
              </w:rPr>
              <w:t xml:space="preserve">3</w:t>
            </w:r>
            <w:r w:rsidR="00000000" w:rsidRPr="00000000" w:rsidDel="00000000">
              <w:rPr>
                <w:rtl w:val="0"/>
              </w:rPr>
              <w:t xml:space="preserve"> Pārvades sistēmas operators savā tīmekļvietnē norāda informāciju par tā izraudzīto pēdējās garantētās piegādes pakalpojuma sniedzēju (komersanta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2</w:t>
            </w:r>
            <w:r w:rsidR="00000000" w:rsidRPr="00000000" w:rsidDel="00000000">
              <w:rPr>
                <w:rtl w:val="0"/>
              </w:rPr>
              <w:t xml:space="preserve"> Pārvades sistēmas operators savā tīmekļvietnē norāda informāciju par tā izraudzīto pēdējās garantētās piegādes sniedzēju (komersanta nosaukumu, reģistrācijas numuru un kontaktinformāciju).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w:t>
            </w:r>
            <w:r w:rsidR="00000000" w:rsidRPr="00000000" w:rsidDel="00000000">
              <w:rPr>
                <w:vertAlign w:val="superscript"/>
                <w:rtl w:val="0"/>
              </w:rPr>
              <w:t xml:space="preserve">1</w:t>
            </w:r>
            <w:r w:rsidR="00000000" w:rsidRPr="00000000" w:rsidDel="00000000">
              <w:rPr>
                <w:rtl w:val="0"/>
              </w:rPr>
              <w:t xml:space="preserve"> pieprasīt un saņemt no lietotājiem, kā arī nodot sadales sistēmas operatoram informāciju par lietotāju komercuzskaites mēraparātu 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nav nepieciešams prim punkts, bet gan 77.punkta izteikšana jaunā redakcijā ar trīs apakšpunktiem būtu piemērotāka.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77.1.</w:t>
            </w:r>
            <w:r w:rsidR="00000000" w:rsidRPr="00000000" w:rsidDel="00000000">
              <w:rPr>
                <w:vertAlign w:val="superscript"/>
                <w:rtl w:val="0"/>
              </w:rPr>
              <w:t xml:space="preserve">1</w:t>
            </w:r>
            <w:r w:rsidR="00000000" w:rsidRPr="00000000" w:rsidDel="00000000">
              <w:rPr>
                <w:rtl w:val="0"/>
              </w:rPr>
              <w:t xml:space="preserve"> apakšpunkts ir svītrots no noteikumu projekta grozījumiem, jo komercuzskaites mēraparāta rādījumu nolasīšanas kārtības izstrādei ir nepieciešams laiks un papildus diskusija.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w:t>
            </w:r>
            <w:r w:rsidR="00000000" w:rsidRPr="00000000" w:rsidDel="00000000">
              <w:rPr>
                <w:vertAlign w:val="superscript"/>
                <w:rtl w:val="0"/>
              </w:rPr>
              <w:t xml:space="preserve">1</w:t>
            </w:r>
            <w:r w:rsidR="00000000" w:rsidRPr="00000000" w:rsidDel="00000000">
              <w:rPr>
                <w:rtl w:val="0"/>
              </w:rPr>
              <w:t xml:space="preserve"> pieprasīt un saņemt no lietotājiem, kā arī nodot sadales sistēmas operatoram informāciju par lietotāju komercuzskaites mēraparātu 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Latvenergo atbalsta, ka tirgotājs nodrošina lietotājiem iespēju iesniegt skaitītāja rādījumus, ko tad tālāk nodod sistēmas operatoram.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77.1.</w:t>
            </w:r>
            <w:r w:rsidR="00000000" w:rsidRPr="00000000" w:rsidDel="00000000">
              <w:rPr>
                <w:vertAlign w:val="superscript"/>
                <w:rtl w:val="0"/>
              </w:rPr>
              <w:t xml:space="preserve">1 </w:t>
            </w:r>
            <w:r w:rsidR="00000000" w:rsidRPr="00000000" w:rsidDel="00000000">
              <w:rPr>
                <w:rtl w:val="0"/>
              </w:rPr>
              <w:t xml:space="preserve">punkts ir svītrots no noteikumu projekta grozījumiem, jo komercuzskaites mēraparāta rādījumu nolasīšanas kārtības izstrādei ir nepieciešams laiks un papildus izvērtēšana.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105.7. gazificētā objekta īpašnieks vai neviena no personām, kas gazificētajā objektā lieto dabasgāzi, nav noslēgusi dabasgāzes tirdzniecības līgumu, kā arī nesaņem dabasgāzi universālā pakalpojuma vai pēdējās garantētās piegādes pakalpojuma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projektā paredzēto 105.7.apakšpunkta redakciju divu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ir jāsvītro vārdi “universālā pakalpojuma vai”, jo tas rada kļūdainu priekšstatu, ka universālā pakalpojuma saņemšanai nav nepieciešams slēgt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minētais apakšpunkts pirms semikola ir papildināms ar vārdiem “izņemot gadījumu, ja pēdējās garantētās piegādes pakalpojums tiek nodrošināts šo noteikumu 64.2.apakšpunktā atrunātajā gadījumā”, jo pie pašreizējās redakcijas veidojās “normatīvā apļa kļūda”, tas ir, klients saņem dabasgāzi PGP pakalpojuma ietvaros, jo nav nodrošinājis apstākļus dabasgāzes atslēgšanai, bet, kad radusies atslēgšanas iespēja (sadales sistēmas operators iekļūst objektā), piegādes pārtraukšana nav pieļaujama, jo klients saņem dabasgāzi PGP pakalpojuma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105.7.apakšpunkts precizēts, papildinot to ar vārdiem “izņemot gadījumu, ja pēdējās garantētās piegādes pakalpojums tiek nodrošināts šo noteikumu 64.2.apakšpunktā atrunātajā gadījumā”. Vienlaikus ir saglabāti vārdi “universālā pakalpojuma vai”, jo mājsaimniecības lietotājs no saistītā lietotāja automātiski kļūst par universālā pakalpojuma saņēmēju 2023.gada 1.maijā, ja vien līdz šim datumam nav noslēdzis dabasgāzes tirdzniecības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Pamats norēķinu veikšanai starp lietotāju un dabasgāzes tirgotāju par gazificētajā objektā patērētās dabasgāzes apjomu ir dabasgāzes lietotāja paziņotais komercuzskaites mēraparāta rādījums, bet, ja tāds nav iesniegts vai iesniegtais rādījums acīmredzami ir nekorekts, sadales sistēmas operatora sniegtā informācija par dabasgāzes patēriņu, kas noteikts atbilstoši šo noteikumu XI nodaļā minētajiem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vērš uzmanību uz to, ka Noteikumu pašlaik spēkā esošajā redakcijā iekļauts neprecīzs regulējums, kas dažreiz rada maldīgu priekšstatu, ka par skaitītāju rādījumu savākšanu ir atbildīgs sadales sistēmas operators. Šāds priekšstats ir vērtējams kā nepareizs, jo neatbilst tiesiskajām attiecībām, kas nodibinātas dabasgāzes saņemšanai. Vēršam uzmanību uz to, ka Gaso neslēdz dabasgāzes tirdzniecības līgumus ar galalietotājiem, līdz ar to Gaso rīcībā nav informācijas par dabasgāzes patieso lietotāju konkrētajā gazificētajā objektā. Tai pašā laikā dabasgāzes skaitītāja precīza rādījuma regulārai saņemšanai ir nepieciešama tiešā komunikācija ar patieso dabasgāzes lietotāju, ko Gaso iepriekš aprakstīto iemeslu dēļ realizēt nevar. Papildus norādām, ka Eiropas Energoregulatoru padomes (CEER) Sadales sistēmu darba grupas 2019.gada 22.marta secinājumu dokumentā par jauniem pakalpojumiem un sadales sistēmas operatoru iesaisti ir īpaši izcelta tieši piegādātāja (tirgotāja) loma komunikācijā ar gala lietotajiem, atvēlot sadales sistēmas operatoram tikai atbalsta funkciju konsolidētā pakalpojuma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pieejamā (Ministru kabineta tīmekļa vietnē nopublicētajā) Noteikumu projekta versijā iepriekš aprakstītā problēma tiek risināta Gaso atbalstāmā virzienā. Tai pašā laikā šī gada 8.marta starpinstitūciju sapulcē atsevišķi diskusijas dalībnieki izteica bažas, ka jauna regulējuma rezultātā lietotāja paziņotais skaitītāja rādījums iegūs augstāku ticamības pakāpi par sadales sistēmas operatora fiksēto gazificētā objekta apmeklēšanas laikā. Lai novērstu interpretācijas pārpratumus, Gaso ierosina 154., 155. un 170.punktā svītrot vārdus “dabasgāzes lietotāja paziņotais” (attiecīgajā locījumā), šādā veidā novēršot iespēju kļūdaini interpretēt piedāvāto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Komercuzskaites mēraparāta rādījumu nolasīšanas kārtības regulējuma izstrādei ir nepieciešams laiks un papildus diskusija, tādēļ šie jautājumi no esošā noteikumu projekta ir svītroti, saglabājot spēkā esošo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 Dabasgāzes tirgotājs ir tiesīgs pieprasīt, lai lietotājs vai persona, kura vēlas noslēgt dabasgāzes tirdzniecības līgumu vai kura saņem dabasgāzi universālā pakalpojuma pēdējās garantētās piegādes pakalpojuma ietvaros, iesniedz līgumsaistību pienācīgas izpildes nodrošinājumu samērīgā apjomā,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“Conexus Baltic Grid”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projekta 1.50. punktā piedāvātajā noteikumu 160. punkta pirmās daļas redakcijā iztrūkst saiklis “vai” un noteikumu 160. punkta grozītajai redakcijai jābūt šādai: “160. Dabasgāzes tirgotājs ir tiesīgs pieprasīt, lai lietotājs vai persona, kura vēlas noslēgt dabasgāzes tirdzniecības līgumu vai kura saņem dabasgāzi universālā pakalpojuma vai pēdējās garantētās piegādes pakalpojuma ietvaros, iesniedz līgumsaistību pienācīgas izpildes nodrošinājumu samērīgā apjomā, 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160.punkts precizēts, papildinot teikumu ar izlaisto vārdu "vai".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 Dabasgāzes tirgotājs ir tiesīgs pieprasīt, lai lietotājs vai persona, kura vēlas noslēgt dabasgāzes tirdzniecības līgumu vai kura saņem dabasgāzi universālā pakalpojuma pēdējās garantētās piegādes pakalpojuma ietvaros, iesniedz līgumsaistību pienācīgas izpildes nodrošinājumu samērīgā apjomā,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1.50. apakšpunktā paredzētajā noteikumu 160. punkta ievaddaļā vārdus "universālā pakalpojuma pēdējās garantētās piegādes pakalpojuma ietvaros", jo tie ir neskaidri.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160.punkts precizēts, papildinot teikumu ar izlaisto vārdu "vai".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Ja lietotājs saskaņā ar šo noteikumu 160. punktu ir iemaksājis dabasgāzes tirgotājam vai pārvades sistēmas operatoram drošības depozītu kā līgumsaistību pienācīgas izpildes nodrošinājumu: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“Conexus Baltic Grid”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noteikumu 160. punktā (redakcijā ar grozījumiem, kas paredzēti projektā) nav paredzētas dabasgāzes pārvades sistēmas operatora tiesības pieprasīt līgumsaistību pienācīgas izpildes nodrošinājumu drošības depozīta vai citā formā. Turklāt, noteikumu 160. punktā (redakcijā ar grozījumiem, kas paredzēti projektā) noteikts, ka līgumsaistību pienācīgas izpildes nodrošinājums attiecas uz dabasgāzes tirdzniecības līgumu, bet Enerģētikas likuma 111. panta otrajā daļā ir noteikts, ka vienotais dabasgāzes pārvades un uzglabāšanas sistēmas operators vai dabasgāzes pārvades sistēmas operators ir energoapgādes komersants, kas nošķirts no dabasgāzes ražošanas un tirdzniecības darbībām un elektroenerģijas ražošanas un tirdzniecības darbībām un neietilpst vertikāli integrēta dabasgāzes apgādes komersanta vai vertikāli integrēta elektroapgādes komersanta sastāvā. No iepriekš minētā jāsecina, ka pārvades sistēmas operators neslēdz dabasgāzes tirdzniecības līgumus un to ietvaros nepieprasa līgumsaistību pienācīgas izpildes nodrošinājumu, tādēļ no noteikumu 163. panta grozītās redakcijas ir jādzēš atsauces uz pārvades sistēmas operatoru. Sabiedrība piedāvā šādu noteikumu 163. panta grozīto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Ja lietotājs saskaņā ar šo noteikumu 160. punktu ir iemaksājis dabasgāzes tirgotājam drošības depozītu kā līgumsaistību pienācīgas izpildes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163.1. lietotājam ir pienākums pēc tirgotāja pieprasījuma atjaunot drošības depozītu pilnā apmērā, ja no tā ir dzēstas lietotāja neizpildītās līgumsaistības;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163.2. tirgotājam ir pienākums piecu darba dienu laikā paziņot lietotājam par lietotāja neizpildīto saistību dzēšanu no drošības depozīta;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163.3. dabasgāzes tirgotājam ir pienākums atmaksāt depozītu lietotājam, ja tas divus gadus nepārtraukti ievērojis dabasgāzes tirdzniecības līgumā pielīgto vai dabasgāzes tirgotāja noteikto norēķinu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163.4. beidzoties dabasgāzes tirdzniecības līguma termiņam vai gadījumā, ja tā darbība tiek izbeigta, tirgotājam ir pienākums piecu darba dienu laikā atmaksāt lietotājam drošības depozīta summu, kas nav izlietota lietotāja neizpildīto līgumsaistību 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163.punkts precizēts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Ja komercuzskaites mēraparāta rādījums nolasīts nepareizi, lietotājs rakstveidā paziņo par to sadales sistēmas operatoram. Sadales sistēmas operators piecu darba dienu laikā pēc lietotāja rakstveida iesnieguma saņemšanas pārbauda komercuzskaites mēraparātu rādījumus un, ja nepieciešams, veic piegādātās dabasgāzes un maksas par saņemtajiem sadales sistēmas pakalpojumiem pārrēķinu. Pārbaudes rezultātus paziņo lietotājam un dabasgāzes tirgotājam vai pēdējās garantētās piegādes pakalpojuma sniedzējam, kurš, ja nepieciešams, veic izmaiņas maksājuma dokumentos vai maksājuma veikšanas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(Patērētāju tiesību aizsardzības centrs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projektu ieteicams apsvērt papildināt ar regulējumu, kas nosaka dabasgāzes tirgotāja pienākumu nodrošināt tā sasniedzamību klientiem (lietotājiem/patērētājiem) pa tā norādīto klienta servisa tālruņa numuru, e-pasta adresi u.tml.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 regulējuma izstrādei ir nepieciešams laiks un papildus diskusija, šis jautājums nav iekļauts esošajā Noteikumu projektā, bet tiks izvērtēts turpmāko Noteikumu redakciju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Ja komercuzskaites mēraparāta rādījums nolasīts vai aprēķināts nepareizi, lietotājs rakstveidā paziņo par to sistēmas operatoram. Sistēmas operators piecu darba dienu laikā pēc lietotāja rakstveida iesnieguma saņemšanas pārbauda komercuzskaites mēraparātu rādījumus un, ja nepieciešams, veic piegādātās dabasgāzes un maksas par saņemtajiem sistēmas pakalpojumiem pārrēķinu. Pārbaudes rezultātus paziņo lietotājam un dabasgāzes tirgotājam vai pēdējās garantētās piegādes sniedzējam, kurš, ja nepieciešams, veic izmaiņas maksājuma dokumentos vai maksājuma veikšanas termiņā.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Ja komercuzskaites mēraparāta rādījums nolasīts nepareizi, lietotājs rakstveidā paziņo par to sadales sistēmas operatoram. Sadales sistēmas operators piecu darba dienu laikā pēc lietotāja rakstveida iesnieguma saņemšanas pārbauda komercuzskaites mēraparātu rādījumus un, ja nepieciešams, veic piegādātās dabasgāzes un maksas par saņemtajiem sadales sistēmas pakalpojumiem pārrēķinu. Pārbaudes rezultātus paziņo lietotājam un dabasgāzes tirgotājam vai pēdējās garantētās piegādes pakalpojuma sniedzējam, kurš, ja nepieciešams, veic izmaiņas maksājuma dokumentos vai maksājuma veikšanas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(Patērētāju tiesību aizsardzības centrs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1.53.punkts (Noteikumu Nr.78[1] 165.punkts) regulē pārrēķina veikšanu, ja lietotājs konstatē, ka komercuzskaites mēraparāta rādījums nolasīts nepareizi. Saistībā ar minēto sadales sistēmas operators veic piegādātās dabasgāzes un maksas par saņemtajiem sadales sistēmas pakalpojumiem pārrēķinu, savukārt dabasgāzes tirgotājs veic izmaiņas maksājuma dokumentos. Noteikumu Nr.78 spēkā esošais 166.punkts noteic, ka, ja dabasgāzes tirgotājs vai sadales sistēmas operators konstatē kļūdu norēķinu dokumentā, dabasgāzes tirgotājs vai sadales sistēmas operators izdara pārrēķinu par pēdējo norēķinu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ieskatā Grozījumu projekta regulējumu par pārrēķina veikšanu būtu ieteicams apsvērt papildināt ar precizējumu attiecībā uz cenas (biržas cenas) piemērošanu par laika posmu, par kuru tiek veikts pārrēķins. Mājsaimniecības lietotājiem (patērētājiem) var nebūt skaidri saprotams, kura spēkā esošā cena (biržas cena) var tikt piemērota pārrēķina ietvaros par konkrēto pārrēķina laikposmu, piemēram, vai tā cena (biržas cena), kas bija spēkā brīdī, kad sistēmas operators/tirgotājs konstatēja komercuzskaites mēraparāta rādījuma nepareizu/kļūdainu rādījumu (ja šis konstatācijas brīdis un laika periods, par kuru veicams pārrēķins, nesakrīt)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komercuzskaites mēraparāta rādījumu nolasīšanas kārtības izstrādei ir nepieciešams laiks un papildus diskusija, šis jautājums nav iekļauts esošajā Noteikumu projektā, bet tiks izvērtēts turpmāko Noteikumu redakciju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Ja komercuzskaites mēraparāta rādījums nolasīts vai aprēķināts nepareizi, lietotājs rakstveidā paziņo par to sistēmas operatoram. Sistēmas operators piecu darba dienu laikā pēc lietotāja rakstveida iesnieguma saņemšanas pārbauda komercuzskaites mēraparātu rādījumus un, ja nepieciešams, veic piegādātās dabasgāzes un maksas par saņemtajiem sistēmas pakalpojumiem pārrēķinu. Pārbaudes rezultātus paziņo lietotājam un dabasgāzes tirgotājam vai pēdējās garantētās piegādes sniedzējam, kurš, ja nepieciešams, veic izmaiņas maksājuma dokumentos vai maksājuma veikšanas termiņā.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Sadales sistēmas operators, konstatējot, ka gazificētajā objektā dabasgāzes caurplūde caur komercuzskaites mēraparātu ir zemāka par komercuzskaites mēraparātam noteikto zemāko pieļaujamo mērījumu robežu, ir tiesīgs izdarīt saņemtās dabasgāzes pārrēķinu par laikposmu, kad dabasgāzes caurplūde ir mazāka par lietotāja komercuzskaites mēraparātam noteikto zemāko pieļaujamo mērījumu robežu, pieņemot, ka caurplūdes lielums ir vienāds ar konkrētajam mēraparātam noteikto zemāko mērījumu robežu, ja dabasgāzes tirdzniecības līgumā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normu piemērošanas pārpratumu novēršanas nolūkos Gaso aicina svītrot Noteikumu 168.punktā noslēguma daļā vārdus pēc komata “ja dabasgāzes tirdzniecības līgumā nav noteikts citādi”, jo dabasgāzes tirgotājs savā līgumā nevar noteikt patērētās dabasgāzes noteikšanas kārtību, gadījumos, ja dabasgāzes komercuzskaites mēraparāts nav piemērots patērējamās dabasgāzes plūsmai. Šāda rakstura jautājuma noregulēšana ir tikai Ministru kabineta kompetencē.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izstrādei ir nepieciešams laiks un papildus diskusija, tādēļ šis jautājums nav iekļauts esošajā noteikumu grozījumu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Sadales sistēmas operators, konstatējot, ka gazificētajā objektā dabasgāzes caurplūde caur komercuzskaites mēraparātu ir zemāka par komercuzskaites mēraparātam noteikto zemāko pieļaujamo mērījumu robežu, ir tiesīgs izdarīt saņemtās dabasgāzes pārrēķinu par laikposmu, kad dabasgāzes caurplūde ir mazāka par lietotāja komercuzskaites mēraparātam noteikto zemāko pieļaujamo mērījumu robežu, pieņemot, ka caurplūdes lielums ir vienāds ar konkrētajam mēraparātam noteikto zemāko mērījumu robežu, ja dabasgāzes tirdzniecības līgumā nav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r w:rsidR="00000000" w:rsidRPr="00000000" w:rsidDel="00000000">
              <w:rPr>
                <w:vertAlign w:val="superscript"/>
                <w:rtl w:val="0"/>
              </w:rPr>
              <w:t xml:space="preserve">1</w:t>
            </w:r>
            <w:r w:rsidR="00000000" w:rsidRPr="00000000" w:rsidDel="00000000">
              <w:rPr>
                <w:rtl w:val="0"/>
              </w:rPr>
              <w:t xml:space="preserve"> Ja mājsaimniecības lietotājam 2023. gada 1. maijā nav spēkā esošs dabasgāzes tirdzniecības līgums, šāds lietotājs saņem universālo pakalpojumu, kuru sniedz līdzšinējais dabasgāzes tirgotājs.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8.marta starpinstitūciju sapulcē Gaso ir kļuvis zināms, ka dabasgāzes saņemšanai universālā pakalpojuma ietvaros lietotājam arī būs jāslēdz atsevišķais līgums. Lai novērstu pārpratumus tiesību normu piemērošanā, ierosinām šo nosacījumu atrunāt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nozīmīgi tas ir kontekstā ar 177.</w:t>
            </w:r>
            <w:r w:rsidR="00000000" w:rsidRPr="00000000" w:rsidDel="00000000">
              <w:rPr>
                <w:vertAlign w:val="superscript"/>
                <w:rtl w:val="0"/>
              </w:rPr>
              <w:t xml:space="preserve">1 </w:t>
            </w:r>
            <w:r w:rsidR="00000000" w:rsidRPr="00000000" w:rsidDel="00000000">
              <w:rPr>
                <w:rtl w:val="0"/>
              </w:rPr>
              <w:t xml:space="preserve">punktu, kas paredz, ka gadījumos ja mājsaimniecības lietotājam 2023. gada 1. maijā nav spēkā esošs dabasgāzes tirdzniecības līgums, šāds lietotājs saņem universālo pakalpojumu, kuru sniedz līdzšinējais dabasgāzes tirgotājs. Tas nozīmē, ka pēc 2023.gada 1.maija ievērojama mājsaimniecību lietotāju daļa, pretēji iepriekš minētam nosacījumam, saņems dabasgāzi universālā pakalpojuma ietvaros bez atsevišķi noslēgta līguma. Regulējuma precizitātes nodrošināšanai aicinām Noteikumu projektā noteikt, ka iepriekš minētie lietotāji, saņemot dabasgāzi universālā pakalpojuma ietvaros no 2023.gada 1.maija, pēc noklusējuma kvalificējas beztermiņa universālā pakalpojuma līgumam. Turpmākajā periodā mainās tikai tirgotāja noteiktā cena nākamajam 6 mēnešu periodam vai Lietotājs izvēlās citu jebkura tirgotāja produktu, noslēdzot jaunu dabasgāzes tirdzniecības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anotācija ir precizēta, iekļaujot skaidrojumu, ka universālā pakalpojuma līgums var būt beztermiņa.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r w:rsidR="00000000" w:rsidRPr="00000000" w:rsidDel="00000000">
              <w:rPr>
                <w:vertAlign w:val="superscript"/>
                <w:rtl w:val="0"/>
              </w:rPr>
              <w:t xml:space="preserve">2</w:t>
            </w:r>
            <w:r w:rsidR="00000000" w:rsidRPr="00000000" w:rsidDel="00000000">
              <w:rPr>
                <w:rtl w:val="0"/>
              </w:rPr>
              <w:t xml:space="preserve"> Mājsaimniecību lietotājiem, kas līdz 2023.gada 30.aprīlim saņem pēdējās garantētās piegādes pakalpojumu, no 2023.gada 1.maija to turpina sniegt dabasgāzes tirgotājs, kas mājsaimniecības lietotājam līdz 2023.gada 30.aprīlim nodrošinājis pēdējās garantētās piegādes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177.</w:t>
            </w:r>
            <w:r w:rsidR="00000000" w:rsidRPr="00000000" w:rsidDel="00000000">
              <w:rPr>
                <w:vertAlign w:val="superscript"/>
                <w:rtl w:val="0"/>
              </w:rPr>
              <w:t xml:space="preserve">2</w:t>
            </w:r>
            <w:r w:rsidR="00000000" w:rsidRPr="00000000" w:rsidDel="00000000">
              <w:rPr>
                <w:rtl w:val="0"/>
              </w:rPr>
              <w:t xml:space="preserve"> punkts paredz, ka mājsaimniecību lietotājiem, kas līdz 2023.gada 30.aprīlim saņem pēdējās garantētās piegādes pakalpojumu, no 2023.gada 1.maija to turpina sniegt dabasgāzes tirgotājs, kas mājsaimniecības lietotājam līdz 2023.gada 30.aprīlim nodrošinājis pēdējās garantētās piegādes pakalpojumu. Gaso skatījumā piedāvātais regulējums nav pietiekami precīzs, jo nenosaka cik ilgi šo pakalpojumu turpina sniegt dabasgāzes tirgotājs. Tiesību normas precizitātes nodrošināšanas nolūkā, ierosinām papildināt šo normu, nosakot, ka PGP pakalpojums tiek sniegts līdz tirdzniecības līguma noslēgšanai vai dabasgāzes piegādes pārtraukšanai attiecīgajā gazificētajā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64.punkts jau nosaka, ka pēdējās garantētās piegādes pakalpojums tiek sniegts uz laiku, ne ilgāku par sešiem kalendāra mēnešiem. Tādējādi esošais regulējums jau nosaka, ka pēc sešiem mēnešiem vai nu ir jābūt noslēgtam dabasgāzes tirdzniecības līgumam, vai arī dabasgāzes piegāde tiek pārtraukta.Atkārtota regulējuma iekļaušana 177.</w:t>
            </w:r>
            <w:r w:rsidR="00000000" w:rsidRPr="00000000" w:rsidDel="00000000">
              <w:rPr>
                <w:vertAlign w:val="superscript"/>
                <w:rtl w:val="0"/>
              </w:rPr>
              <w:t xml:space="preserve">2</w:t>
            </w:r>
            <w:r w:rsidR="00000000" w:rsidRPr="00000000" w:rsidDel="00000000">
              <w:rPr>
                <w:rtl w:val="0"/>
              </w:rPr>
              <w:t xml:space="preserve"> punktā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r w:rsidR="00000000" w:rsidRPr="00000000" w:rsidDel="00000000">
              <w:rPr>
                <w:vertAlign w:val="superscript"/>
                <w:rtl w:val="0"/>
              </w:rPr>
              <w:t xml:space="preserve">6</w:t>
            </w:r>
            <w:r w:rsidR="00000000" w:rsidRPr="00000000" w:rsidDel="00000000">
              <w:rPr>
                <w:rtl w:val="0"/>
              </w:rPr>
              <w:t xml:space="preserve"> Šo noteikumu 65.</w:t>
            </w:r>
            <w:r w:rsidR="00000000" w:rsidRPr="00000000" w:rsidDel="00000000">
              <w:rPr>
                <w:vertAlign w:val="superscript"/>
                <w:rtl w:val="0"/>
              </w:rPr>
              <w:t xml:space="preserve">2</w:t>
            </w:r>
            <w:r w:rsidR="00000000" w:rsidRPr="00000000" w:rsidDel="00000000">
              <w:rPr>
                <w:rtl w:val="0"/>
              </w:rPr>
              <w:t xml:space="preserve"> punktā noteiktā pienākuma izpildei pārvades sistēmas operators noslēdz līgumu par pēdējās garantētās piegādes pakalpojumu sniegšanu lietotājiem, kas nav mājsaimniecības lietotāji, ar pārvades sistēmas operatora izvēlētu dabasgāzes tirgotāju ne vēlāk kā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“Conexus Baltic Grid”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šī atzinuma 1. punktā ietverto iebildumu, Sabiedrība lūdz noteikumu projektā precizēt piedāvāto 180.</w:t>
            </w:r>
            <w:r w:rsidR="00000000" w:rsidRPr="00000000" w:rsidDel="00000000">
              <w:rPr>
                <w:vertAlign w:val="superscript"/>
                <w:rtl w:val="0"/>
              </w:rPr>
              <w:t xml:space="preserve">6</w:t>
            </w:r>
            <w:r w:rsidR="00000000" w:rsidRPr="00000000" w:rsidDel="00000000">
              <w:rPr>
                <w:rtl w:val="0"/>
              </w:rPr>
              <w:t xml:space="preserve">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“180.</w:t>
            </w:r>
            <w:r w:rsidR="00000000" w:rsidRPr="00000000" w:rsidDel="00000000">
              <w:rPr>
                <w:vertAlign w:val="superscript"/>
                <w:rtl w:val="0"/>
              </w:rPr>
              <w:t xml:space="preserve">6</w:t>
            </w:r>
            <w:r w:rsidR="00000000" w:rsidRPr="00000000" w:rsidDel="00000000">
              <w:rPr>
                <w:rtl w:val="0"/>
              </w:rPr>
              <w:t xml:space="preserve"> Pārvades sistēmas operators noslēdz līgumu par pēdējās garantētās piegādes pakalpojumu sniegšanu galalietotājiem, kas nav mājsaimniecības lietotāji, ar pārvades sistēmas operatora izvēlētu dabasgāzes tirgotāju ne vēlāk kā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r w:rsidR="00000000" w:rsidRPr="00000000" w:rsidDel="00000000">
              <w:rPr>
                <w:vertAlign w:val="superscript"/>
                <w:rtl w:val="0"/>
              </w:rPr>
              <w:t xml:space="preserve">6</w:t>
            </w:r>
            <w:r w:rsidR="00000000" w:rsidRPr="00000000" w:rsidDel="00000000">
              <w:rPr>
                <w:rtl w:val="0"/>
              </w:rPr>
              <w:t xml:space="preserve"> Pārvades sistēmas operators noslēdz līgumu par pēdējās garantētās piegādes sniegšanu lietotājiem, kas nav mājsaimniecības lietotāji, ar pārvades sistēmas operatora izvēlētu dabasgāzes tirgotāju ne vēlāk kā līdz 2023. gada 31. decembrim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23-TA-510</w:t>
    </w:r>
    <w:r>
      <w:br/>
    </w:r>
    <w:r w:rsidR="00000000" w:rsidRPr="00000000" w:rsidDel="00000000">
      <w:rPr>
        <w:rtl w:val="0"/>
      </w:rPr>
      <w:t xml:space="preserve">30.03.2023. 11.32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23-TA-510</w:t>
    </w:r>
    <w:r>
      <w:br/>
    </w:r>
    <w:r w:rsidR="00000000" w:rsidRPr="00000000" w:rsidDel="00000000">
      <w:rPr>
        <w:rtl w:val="0"/>
      </w:rPr>
      <w:t xml:space="preserve">30.03.2023. 11.32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Izziņa_23-TA-510.docx</dc:title>
</cp:coreProperties>
</file>

<file path=docProps/custom.xml><?xml version="1.0" encoding="utf-8"?>
<Properties xmlns="http://schemas.openxmlformats.org/officeDocument/2006/custom-properties" xmlns:vt="http://schemas.openxmlformats.org/officeDocument/2006/docPropsVTypes"/>
</file>