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C21" w:rsidRDefault="00830242" w:rsidP="00986FBD">
      <w:pPr>
        <w:rPr>
          <w:rFonts w:ascii="Arial" w:hAnsi="Arial"/>
          <w:caps/>
          <w:sz w:val="16"/>
        </w:rPr>
      </w:pPr>
      <w:bookmarkStart w:id="0" w:name="_Hlk45770979"/>
      <w:r>
        <w:rPr>
          <w:rFonts w:ascii="Arial" w:hAnsi="Arial"/>
          <w:caps/>
          <w:noProof/>
          <w:sz w:val="16"/>
          <w:lang w:val="en-US"/>
        </w:rPr>
        <w:drawing>
          <wp:anchor distT="0" distB="0" distL="114300" distR="114300" simplePos="0" relativeHeight="251658240" behindDoc="1" locked="0" layoutInCell="1" allowOverlap="1">
            <wp:simplePos x="0" y="0"/>
            <wp:positionH relativeFrom="margin">
              <wp:align>center</wp:align>
            </wp:positionH>
            <wp:positionV relativeFrom="page">
              <wp:posOffset>720090</wp:posOffset>
            </wp:positionV>
            <wp:extent cx="608400" cy="921600"/>
            <wp:effectExtent l="0" t="0" r="127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12L222.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8400" cy="921600"/>
                    </a:xfrm>
                    <a:prstGeom prst="rect">
                      <a:avLst/>
                    </a:prstGeom>
                  </pic:spPr>
                </pic:pic>
              </a:graphicData>
            </a:graphic>
            <wp14:sizeRelH relativeFrom="margin">
              <wp14:pctWidth>0</wp14:pctWidth>
            </wp14:sizeRelH>
            <wp14:sizeRelV relativeFrom="margin">
              <wp14:pctHeight>0</wp14:pctHeight>
            </wp14:sizeRelV>
          </wp:anchor>
        </w:drawing>
      </w:r>
    </w:p>
    <w:p w:rsidR="00830242" w:rsidRPr="000649C9" w:rsidRDefault="00830242" w:rsidP="00986FBD">
      <w:pPr>
        <w:spacing w:after="0"/>
        <w:rPr>
          <w:rFonts w:ascii="Times New Roman" w:hAnsi="Times New Roman" w:cs="Times New Roman"/>
          <w:caps/>
          <w:sz w:val="16"/>
        </w:rPr>
      </w:pPr>
    </w:p>
    <w:p w:rsidR="00986FBD" w:rsidRDefault="00986FBD" w:rsidP="00986FBD">
      <w:pPr>
        <w:spacing w:after="0"/>
        <w:rPr>
          <w:rFonts w:ascii="Times New Roman" w:hAnsi="Times New Roman" w:cs="Times New Roman"/>
          <w:b/>
          <w:sz w:val="32"/>
        </w:rPr>
      </w:pPr>
    </w:p>
    <w:p w:rsidR="00986FBD" w:rsidRDefault="00986FBD" w:rsidP="00986FBD">
      <w:pPr>
        <w:spacing w:after="0"/>
        <w:rPr>
          <w:rFonts w:ascii="Times New Roman" w:hAnsi="Times New Roman" w:cs="Times New Roman"/>
          <w:b/>
          <w:sz w:val="32"/>
        </w:rPr>
      </w:pPr>
    </w:p>
    <w:p w:rsidR="000649C9" w:rsidRPr="00BE7AE5" w:rsidRDefault="000649C9" w:rsidP="000649C9">
      <w:pPr>
        <w:spacing w:after="0"/>
        <w:jc w:val="center"/>
        <w:rPr>
          <w:rFonts w:ascii="Times New Roman" w:hAnsi="Times New Roman" w:cs="Times New Roman"/>
          <w:b/>
          <w:sz w:val="28"/>
        </w:rPr>
      </w:pPr>
      <w:bookmarkStart w:id="1" w:name="_Hlk45774744"/>
      <w:r w:rsidRPr="00BE7AE5">
        <w:rPr>
          <w:rFonts w:ascii="Times New Roman" w:hAnsi="Times New Roman" w:cs="Times New Roman"/>
          <w:b/>
          <w:sz w:val="28"/>
        </w:rPr>
        <w:t>Rektoru padome</w:t>
      </w:r>
    </w:p>
    <w:bookmarkEnd w:id="1"/>
    <w:p w:rsidR="000649C9" w:rsidRPr="00BE7AE5" w:rsidRDefault="000226EB" w:rsidP="000649C9">
      <w:pPr>
        <w:spacing w:after="0"/>
        <w:jc w:val="center"/>
        <w:rPr>
          <w:rFonts w:ascii="Times New Roman" w:hAnsi="Times New Roman" w:cs="Times New Roman"/>
          <w:sz w:val="16"/>
          <w:szCs w:val="16"/>
        </w:rPr>
      </w:pPr>
      <w:r w:rsidRPr="00BE7AE5">
        <w:rPr>
          <w:rFonts w:ascii="Times New Roman" w:hAnsi="Times New Roman" w:cs="Times New Roman"/>
          <w:sz w:val="16"/>
          <w:szCs w:val="16"/>
        </w:rPr>
        <w:t>______________________________________________________________________________</w:t>
      </w:r>
    </w:p>
    <w:p w:rsidR="000226EB" w:rsidRPr="00BE7AE5" w:rsidRDefault="000226EB" w:rsidP="000649C9">
      <w:pPr>
        <w:spacing w:after="0"/>
        <w:jc w:val="center"/>
        <w:rPr>
          <w:rFonts w:ascii="Times New Roman" w:hAnsi="Times New Roman" w:cs="Times New Roman"/>
          <w:caps/>
          <w:sz w:val="16"/>
          <w:szCs w:val="16"/>
        </w:rPr>
      </w:pPr>
    </w:p>
    <w:p w:rsidR="000649C9" w:rsidRPr="00BE7AE5" w:rsidRDefault="000649C9" w:rsidP="000649C9">
      <w:pPr>
        <w:spacing w:after="0"/>
        <w:jc w:val="center"/>
        <w:rPr>
          <w:rFonts w:ascii="Times New Roman" w:hAnsi="Times New Roman" w:cs="Times New Roman"/>
          <w:sz w:val="18"/>
        </w:rPr>
      </w:pPr>
      <w:r w:rsidRPr="00BE7AE5">
        <w:rPr>
          <w:rFonts w:ascii="Times New Roman" w:hAnsi="Times New Roman" w:cs="Times New Roman"/>
          <w:sz w:val="18"/>
        </w:rPr>
        <w:t>Sekretariāts: Raiņa bulvāris 19, Rīga, LV-1586, Latvija, tālrunis +371 67034338</w:t>
      </w:r>
      <w:r w:rsidR="000C064B">
        <w:rPr>
          <w:rFonts w:ascii="Times New Roman" w:hAnsi="Times New Roman" w:cs="Times New Roman"/>
          <w:sz w:val="18"/>
        </w:rPr>
        <w:t>,</w:t>
      </w:r>
      <w:r w:rsidRPr="00BE7AE5">
        <w:rPr>
          <w:rFonts w:ascii="Times New Roman" w:hAnsi="Times New Roman" w:cs="Times New Roman"/>
          <w:sz w:val="18"/>
        </w:rPr>
        <w:t xml:space="preserve"> e-pasts </w:t>
      </w:r>
      <w:hyperlink r:id="rId9" w:history="1">
        <w:r w:rsidRPr="00BE7AE5">
          <w:rPr>
            <w:rFonts w:ascii="Times New Roman" w:hAnsi="Times New Roman" w:cs="Times New Roman"/>
            <w:sz w:val="18"/>
          </w:rPr>
          <w:t>rp@lanet.lv</w:t>
        </w:r>
      </w:hyperlink>
    </w:p>
    <w:p w:rsidR="000649C9" w:rsidRDefault="000649C9" w:rsidP="000649C9">
      <w:pPr>
        <w:spacing w:after="0"/>
        <w:rPr>
          <w:rFonts w:ascii="Times New Roman" w:hAnsi="Times New Roman" w:cs="Times New Roman"/>
          <w:sz w:val="24"/>
          <w:szCs w:val="24"/>
        </w:rPr>
      </w:pPr>
    </w:p>
    <w:p w:rsidR="000649C9" w:rsidRPr="000649C9" w:rsidRDefault="000649C9" w:rsidP="000649C9">
      <w:pPr>
        <w:spacing w:after="0"/>
        <w:jc w:val="center"/>
        <w:rPr>
          <w:rFonts w:ascii="Times New Roman" w:hAnsi="Times New Roman" w:cs="Times New Roman"/>
          <w:sz w:val="24"/>
          <w:szCs w:val="24"/>
        </w:rPr>
      </w:pPr>
      <w:r w:rsidRPr="000649C9">
        <w:rPr>
          <w:rFonts w:ascii="Times New Roman" w:hAnsi="Times New Roman" w:cs="Times New Roman"/>
          <w:sz w:val="24"/>
          <w:szCs w:val="24"/>
        </w:rPr>
        <w:t>Rīgā</w:t>
      </w:r>
    </w:p>
    <w:p w:rsidR="0075486A" w:rsidRPr="00752860" w:rsidRDefault="006B68A4" w:rsidP="00752860">
      <w:pPr>
        <w:spacing w:after="120"/>
        <w:rPr>
          <w:rFonts w:ascii="Times New Roman" w:hAnsi="Times New Roman" w:cs="Times New Roman"/>
          <w:sz w:val="24"/>
          <w:szCs w:val="24"/>
        </w:rPr>
      </w:pPr>
      <w:bookmarkStart w:id="2" w:name="_Hlk45774737"/>
      <w:r>
        <w:rPr>
          <w:rFonts w:ascii="Times New Roman" w:hAnsi="Times New Roman" w:cs="Times New Roman"/>
          <w:sz w:val="24"/>
          <w:szCs w:val="24"/>
        </w:rPr>
        <w:t>Datums skatāms laika zīmogā.</w:t>
      </w:r>
      <w:r w:rsidR="000649C9" w:rsidRPr="002735BA">
        <w:rPr>
          <w:rFonts w:ascii="Times New Roman" w:hAnsi="Times New Roman" w:cs="Times New Roman"/>
          <w:sz w:val="24"/>
          <w:szCs w:val="24"/>
        </w:rPr>
        <w:t xml:space="preserve"> Nr.1-</w:t>
      </w:r>
      <w:r w:rsidR="00752860">
        <w:rPr>
          <w:rFonts w:ascii="Times New Roman" w:hAnsi="Times New Roman" w:cs="Times New Roman"/>
          <w:sz w:val="24"/>
          <w:szCs w:val="24"/>
        </w:rPr>
        <w:t>1</w:t>
      </w:r>
      <w:bookmarkEnd w:id="2"/>
      <w:r>
        <w:rPr>
          <w:rFonts w:ascii="Times New Roman" w:hAnsi="Times New Roman" w:cs="Times New Roman"/>
          <w:sz w:val="24"/>
          <w:szCs w:val="24"/>
        </w:rPr>
        <w:t>8</w:t>
      </w:r>
    </w:p>
    <w:p w:rsidR="00752860" w:rsidRDefault="00752860" w:rsidP="006B68A4">
      <w:pPr>
        <w:contextualSpacing/>
        <w:jc w:val="right"/>
        <w:rPr>
          <w:rFonts w:ascii="Times New Roman" w:hAnsi="Times New Roman" w:cs="Times New Roman"/>
          <w:sz w:val="24"/>
          <w:szCs w:val="24"/>
        </w:rPr>
      </w:pPr>
    </w:p>
    <w:p w:rsidR="006B68A4" w:rsidRPr="006B68A4" w:rsidRDefault="006B68A4" w:rsidP="006B68A4">
      <w:pPr>
        <w:contextualSpacing/>
        <w:jc w:val="right"/>
        <w:rPr>
          <w:rFonts w:ascii="Times New Roman" w:hAnsi="Times New Roman" w:cs="Times New Roman"/>
          <w:b/>
          <w:sz w:val="24"/>
          <w:szCs w:val="24"/>
        </w:rPr>
      </w:pPr>
      <w:r w:rsidRPr="006B68A4">
        <w:rPr>
          <w:rFonts w:ascii="Times New Roman" w:hAnsi="Times New Roman" w:cs="Times New Roman"/>
          <w:b/>
          <w:sz w:val="24"/>
          <w:szCs w:val="24"/>
        </w:rPr>
        <w:t>Izglītības un zinātnes ministrijai</w:t>
      </w:r>
    </w:p>
    <w:p w:rsidR="004E69B3" w:rsidRPr="006B68A4" w:rsidRDefault="00BE10AB" w:rsidP="006B68A4">
      <w:pPr>
        <w:contextualSpacing/>
        <w:jc w:val="right"/>
        <w:rPr>
          <w:rFonts w:ascii="Times New Roman" w:hAnsi="Times New Roman" w:cs="Times New Roman"/>
          <w:sz w:val="24"/>
          <w:szCs w:val="24"/>
        </w:rPr>
      </w:pPr>
      <w:hyperlink r:id="rId10" w:history="1">
        <w:r w:rsidR="006B68A4" w:rsidRPr="006B68A4">
          <w:rPr>
            <w:rStyle w:val="Hyperlink"/>
            <w:rFonts w:ascii="Times New Roman" w:hAnsi="Times New Roman" w:cs="Times New Roman"/>
            <w:sz w:val="24"/>
            <w:szCs w:val="24"/>
          </w:rPr>
          <w:t>pasts@izm.gov.lv</w:t>
        </w:r>
      </w:hyperlink>
      <w:r w:rsidR="006B68A4" w:rsidRPr="006B68A4">
        <w:rPr>
          <w:rFonts w:ascii="Times New Roman" w:hAnsi="Times New Roman" w:cs="Times New Roman"/>
          <w:sz w:val="24"/>
          <w:szCs w:val="24"/>
        </w:rPr>
        <w:t xml:space="preserve"> </w:t>
      </w:r>
    </w:p>
    <w:p w:rsidR="006B68A4" w:rsidRPr="006B68A4" w:rsidRDefault="006B68A4" w:rsidP="006B68A4">
      <w:pPr>
        <w:rPr>
          <w:rFonts w:ascii="Times New Roman" w:hAnsi="Times New Roman" w:cs="Times New Roman"/>
          <w:sz w:val="24"/>
          <w:szCs w:val="24"/>
        </w:rPr>
      </w:pPr>
    </w:p>
    <w:p w:rsidR="006B68A4" w:rsidRPr="006B68A4" w:rsidRDefault="006B68A4" w:rsidP="006B68A4">
      <w:pPr>
        <w:rPr>
          <w:rFonts w:ascii="Times New Roman" w:hAnsi="Times New Roman" w:cs="Times New Roman"/>
          <w:i/>
          <w:sz w:val="24"/>
          <w:szCs w:val="24"/>
        </w:rPr>
      </w:pPr>
      <w:r w:rsidRPr="006B68A4">
        <w:rPr>
          <w:rFonts w:ascii="Times New Roman" w:hAnsi="Times New Roman" w:cs="Times New Roman"/>
          <w:i/>
          <w:sz w:val="24"/>
          <w:szCs w:val="24"/>
        </w:rPr>
        <w:t>Par MK noteikumu projektu "Grozījumi MK 2018. gada 9. janvāra noteikumos Nr. 26 "Darbības programmas "Izaugsme un nodarbinātība" 8.2.3. specifiskā atbalsta mērķa "Nodrošināt labāku pārvaldību augstākās izglītības institūcijās" īstenošanas noteikumi"</w:t>
      </w:r>
    </w:p>
    <w:p w:rsidR="006B68A4" w:rsidRPr="006B68A4" w:rsidRDefault="006B68A4" w:rsidP="006B68A4">
      <w:pPr>
        <w:rPr>
          <w:rFonts w:ascii="Times New Roman" w:hAnsi="Times New Roman" w:cs="Times New Roman"/>
          <w:sz w:val="24"/>
          <w:szCs w:val="24"/>
        </w:rPr>
      </w:pPr>
    </w:p>
    <w:p w:rsidR="006B68A4" w:rsidRPr="006B68A4" w:rsidRDefault="006B68A4" w:rsidP="006B68A4">
      <w:pPr>
        <w:rPr>
          <w:rFonts w:ascii="Times New Roman" w:hAnsi="Times New Roman" w:cs="Times New Roman"/>
          <w:sz w:val="24"/>
          <w:szCs w:val="24"/>
        </w:rPr>
      </w:pPr>
      <w:r w:rsidRPr="006B68A4">
        <w:rPr>
          <w:rFonts w:ascii="Times New Roman" w:hAnsi="Times New Roman" w:cs="Times New Roman"/>
          <w:sz w:val="24"/>
          <w:szCs w:val="24"/>
        </w:rPr>
        <w:t xml:space="preserve">Rektoru padome ir saņēmusi Izglītības un zinātnes ministrijas lūgumus sniegt atzinumu par </w:t>
      </w:r>
      <w:r w:rsidR="005410DC" w:rsidRPr="006B68A4">
        <w:rPr>
          <w:rFonts w:ascii="Times New Roman" w:hAnsi="Times New Roman" w:cs="Times New Roman"/>
          <w:sz w:val="24"/>
          <w:szCs w:val="24"/>
        </w:rPr>
        <w:t>MK noteikumu projektu "Grozījumi Ministru kabineta 2018. gada 9. janvāra noteikumos Nr. 26 "Darbības programmas "Izaugsme un nodarbinātība" 8.2.3. specifiskā atbalsta mērķa "Nodrošināt labāku pārvaldību augstākās izglītības institūcijās" īstenošanas noteikumi"</w:t>
      </w:r>
      <w:r w:rsidRPr="006B68A4">
        <w:rPr>
          <w:rFonts w:ascii="Times New Roman" w:hAnsi="Times New Roman" w:cs="Times New Roman"/>
          <w:sz w:val="24"/>
          <w:szCs w:val="24"/>
        </w:rPr>
        <w:t xml:space="preserve">. Projekts tika nosūtīts Rektoru padomes locekļiem. Izvērtējot saņemtos augstskolu pārstāvju viedokļus, izsakām šādus </w:t>
      </w:r>
      <w:r w:rsidRPr="006B68A4">
        <w:rPr>
          <w:rFonts w:ascii="Times New Roman" w:hAnsi="Times New Roman" w:cs="Times New Roman"/>
          <w:b/>
          <w:sz w:val="24"/>
          <w:szCs w:val="24"/>
        </w:rPr>
        <w:t>iebildumus</w:t>
      </w:r>
      <w:r w:rsidRPr="006B68A4">
        <w:rPr>
          <w:rFonts w:ascii="Times New Roman" w:hAnsi="Times New Roman" w:cs="Times New Roman"/>
          <w:sz w:val="24"/>
          <w:szCs w:val="24"/>
        </w:rPr>
        <w:t xml:space="preserve">. </w:t>
      </w:r>
    </w:p>
    <w:p w:rsidR="006B68A4" w:rsidRPr="00BE10AB" w:rsidRDefault="006B68A4" w:rsidP="006B68A4">
      <w:pPr>
        <w:rPr>
          <w:rFonts w:ascii="Times New Roman" w:hAnsi="Times New Roman" w:cs="Times New Roman"/>
          <w:sz w:val="24"/>
          <w:szCs w:val="24"/>
        </w:rPr>
      </w:pPr>
      <w:r w:rsidRPr="006B68A4">
        <w:rPr>
          <w:rFonts w:ascii="Times New Roman" w:hAnsi="Times New Roman" w:cs="Times New Roman"/>
          <w:b/>
          <w:sz w:val="24"/>
          <w:szCs w:val="24"/>
        </w:rPr>
        <w:t xml:space="preserve">1. </w:t>
      </w:r>
      <w:r w:rsidRPr="006B68A4">
        <w:rPr>
          <w:rFonts w:ascii="Times New Roman" w:hAnsi="Times New Roman" w:cs="Times New Roman"/>
          <w:sz w:val="24"/>
          <w:szCs w:val="24"/>
        </w:rPr>
        <w:t xml:space="preserve">Noteikumu </w:t>
      </w:r>
      <w:r w:rsidRPr="00BE10AB">
        <w:rPr>
          <w:rFonts w:ascii="Times New Roman" w:hAnsi="Times New Roman" w:cs="Times New Roman"/>
          <w:sz w:val="24"/>
          <w:szCs w:val="24"/>
        </w:rPr>
        <w:t xml:space="preserve">projekta 4.punkts paredz papildināt noteikumus ar </w:t>
      </w:r>
      <w:bookmarkStart w:id="3" w:name="_Hlk79443211"/>
      <w:r w:rsidRPr="00BE10AB">
        <w:rPr>
          <w:rFonts w:ascii="Times New Roman" w:hAnsi="Times New Roman" w:cs="Times New Roman"/>
          <w:b/>
          <w:sz w:val="24"/>
          <w:szCs w:val="24"/>
        </w:rPr>
        <w:t>2.3.</w:t>
      </w:r>
      <w:r w:rsidRPr="00BE10AB">
        <w:rPr>
          <w:rFonts w:ascii="Times New Roman" w:hAnsi="Times New Roman" w:cs="Times New Roman"/>
          <w:b/>
          <w:sz w:val="24"/>
          <w:szCs w:val="24"/>
          <w:vertAlign w:val="superscript"/>
        </w:rPr>
        <w:t>1</w:t>
      </w:r>
      <w:r w:rsidRPr="00BE10AB">
        <w:rPr>
          <w:rFonts w:ascii="Times New Roman" w:hAnsi="Times New Roman" w:cs="Times New Roman"/>
          <w:b/>
          <w:sz w:val="24"/>
          <w:szCs w:val="24"/>
        </w:rPr>
        <w:t xml:space="preserve"> apakšpunktu</w:t>
      </w:r>
      <w:r w:rsidRPr="00BE10AB">
        <w:rPr>
          <w:rFonts w:ascii="Times New Roman" w:hAnsi="Times New Roman" w:cs="Times New Roman"/>
          <w:sz w:val="24"/>
          <w:szCs w:val="24"/>
        </w:rPr>
        <w:t xml:space="preserve"> šādā redakcijā:</w:t>
      </w:r>
    </w:p>
    <w:p w:rsidR="006B68A4" w:rsidRPr="00BE10AB" w:rsidRDefault="006B68A4" w:rsidP="006B68A4">
      <w:pPr>
        <w:ind w:left="720"/>
        <w:rPr>
          <w:rFonts w:ascii="Times New Roman" w:hAnsi="Times New Roman" w:cs="Times New Roman"/>
          <w:sz w:val="24"/>
          <w:szCs w:val="24"/>
        </w:rPr>
      </w:pPr>
      <w:r w:rsidRPr="00BE10AB">
        <w:rPr>
          <w:rFonts w:ascii="Times New Roman" w:hAnsi="Times New Roman" w:cs="Times New Roman"/>
          <w:sz w:val="24"/>
          <w:szCs w:val="24"/>
        </w:rPr>
        <w:t>"2.3.</w:t>
      </w:r>
      <w:r w:rsidRPr="00BE10AB">
        <w:rPr>
          <w:rFonts w:ascii="Times New Roman" w:hAnsi="Times New Roman" w:cs="Times New Roman"/>
          <w:sz w:val="24"/>
          <w:szCs w:val="24"/>
          <w:vertAlign w:val="superscript"/>
        </w:rPr>
        <w:t>1</w:t>
      </w:r>
      <w:r w:rsidRPr="00BE10AB">
        <w:rPr>
          <w:rFonts w:ascii="Times New Roman" w:hAnsi="Times New Roman" w:cs="Times New Roman"/>
          <w:sz w:val="24"/>
          <w:szCs w:val="24"/>
        </w:rPr>
        <w:t xml:space="preserve"> augstskolu institucionālās attīstības un konsolidācijas plāns – valsts dibinātu augstskolu izstrādāts institucionālās attīstības un konsolidācijas redzējums, kas ietver nosacījumus un termiņus, lai panāktu divu vai vairāk augstākās izglītības institūciju vai zinātnisko institūtu iekšējo vai ārējo konsolidāciju, tostarp izveidojot </w:t>
      </w:r>
      <w:r w:rsidRPr="00BE10AB">
        <w:rPr>
          <w:rFonts w:ascii="Times New Roman" w:hAnsi="Times New Roman" w:cs="Times New Roman"/>
          <w:sz w:val="24"/>
          <w:szCs w:val="24"/>
          <w:u w:val="single"/>
        </w:rPr>
        <w:t>konsorcijus vai augstskolu apvienības ar mērķi nodrošināt augstskolu reorganizāciju, ja tas nepieciešams ārējās konsolidācijas īstenošanai</w:t>
      </w:r>
      <w:r w:rsidRPr="00BE10AB">
        <w:rPr>
          <w:rFonts w:ascii="Times New Roman" w:hAnsi="Times New Roman" w:cs="Times New Roman"/>
          <w:sz w:val="24"/>
          <w:szCs w:val="24"/>
        </w:rPr>
        <w:t>,  pamatojumu, laika grafiku plānotajām darbībām un sadarbības institūcijas (ja attiecināms);".</w:t>
      </w:r>
    </w:p>
    <w:bookmarkEnd w:id="3"/>
    <w:p w:rsidR="006B68A4" w:rsidRPr="00BE10AB" w:rsidRDefault="006B68A4" w:rsidP="006B68A4">
      <w:pPr>
        <w:rPr>
          <w:rFonts w:ascii="Times New Roman" w:hAnsi="Times New Roman" w:cs="Times New Roman"/>
          <w:sz w:val="24"/>
          <w:szCs w:val="24"/>
        </w:rPr>
      </w:pPr>
      <w:r w:rsidRPr="00BE10AB">
        <w:rPr>
          <w:rFonts w:ascii="Times New Roman" w:hAnsi="Times New Roman" w:cs="Times New Roman"/>
          <w:sz w:val="24"/>
          <w:szCs w:val="24"/>
        </w:rPr>
        <w:t>No piedāvātā normas formulējuma nav skaidrs, vai mērķis nodrošināt augstskolu reorganizāciju, ja tas nepieciešams ārējās konsolidācijas īstenošanai, attiecas tikai uz augstskolu apvienībām vai arī uz konsorcijiem.</w:t>
      </w:r>
    </w:p>
    <w:p w:rsidR="006B68A4" w:rsidRPr="00BE10AB" w:rsidRDefault="006B68A4" w:rsidP="006B68A4">
      <w:pPr>
        <w:rPr>
          <w:rFonts w:ascii="Times New Roman" w:hAnsi="Times New Roman" w:cs="Times New Roman"/>
          <w:sz w:val="24"/>
          <w:szCs w:val="24"/>
        </w:rPr>
      </w:pPr>
      <w:r w:rsidRPr="00BE10AB">
        <w:rPr>
          <w:rFonts w:ascii="Times New Roman" w:hAnsi="Times New Roman" w:cs="Times New Roman"/>
          <w:sz w:val="24"/>
          <w:szCs w:val="24"/>
        </w:rPr>
        <w:t>Ņemot vērā, ka konsorcijs ir tāda apvienība, kuras ietvaros augstskola saglabā savu juridisko statusu un apvienības veidošanai ir citi mērķi, nevis augstskolu reorganizācija, kā arī lai nodrošinātu skaidrību šīs normas interpretācijā, ierosinām izteikt noteikumu projekta 4.punktu šādā redakcijā:</w:t>
      </w:r>
    </w:p>
    <w:p w:rsidR="006B68A4" w:rsidRPr="00BE10AB" w:rsidRDefault="006B68A4" w:rsidP="006B68A4">
      <w:pPr>
        <w:ind w:left="720"/>
        <w:rPr>
          <w:rFonts w:ascii="Times New Roman" w:hAnsi="Times New Roman" w:cs="Times New Roman"/>
          <w:sz w:val="24"/>
          <w:szCs w:val="24"/>
        </w:rPr>
      </w:pPr>
      <w:r w:rsidRPr="00BE10AB">
        <w:rPr>
          <w:rFonts w:ascii="Times New Roman" w:hAnsi="Times New Roman" w:cs="Times New Roman"/>
          <w:sz w:val="24"/>
          <w:szCs w:val="24"/>
        </w:rPr>
        <w:t>“4. Papildināt noteikumus ar 2.3.</w:t>
      </w:r>
      <w:r w:rsidRPr="00BE10AB">
        <w:rPr>
          <w:rFonts w:ascii="Times New Roman" w:hAnsi="Times New Roman" w:cs="Times New Roman"/>
          <w:sz w:val="24"/>
          <w:szCs w:val="24"/>
          <w:vertAlign w:val="superscript"/>
        </w:rPr>
        <w:t>1</w:t>
      </w:r>
      <w:r w:rsidRPr="00BE10AB">
        <w:rPr>
          <w:rFonts w:ascii="Times New Roman" w:hAnsi="Times New Roman" w:cs="Times New Roman"/>
          <w:sz w:val="24"/>
          <w:szCs w:val="24"/>
        </w:rPr>
        <w:t xml:space="preserve"> apakšpunktu šādā redakcijā:</w:t>
      </w:r>
    </w:p>
    <w:p w:rsidR="00594F38" w:rsidRPr="00BE10AB" w:rsidRDefault="006B68A4" w:rsidP="006B68A4">
      <w:pPr>
        <w:ind w:left="720"/>
        <w:rPr>
          <w:rFonts w:ascii="Times New Roman" w:hAnsi="Times New Roman" w:cs="Times New Roman"/>
          <w:sz w:val="24"/>
          <w:szCs w:val="24"/>
        </w:rPr>
      </w:pPr>
      <w:r w:rsidRPr="00BE10AB">
        <w:rPr>
          <w:rFonts w:ascii="Times New Roman" w:hAnsi="Times New Roman" w:cs="Times New Roman"/>
          <w:sz w:val="24"/>
          <w:szCs w:val="24"/>
        </w:rPr>
        <w:lastRenderedPageBreak/>
        <w:t>"2.3.</w:t>
      </w:r>
      <w:r w:rsidRPr="00BE10AB">
        <w:rPr>
          <w:rFonts w:ascii="Times New Roman" w:hAnsi="Times New Roman" w:cs="Times New Roman"/>
          <w:sz w:val="24"/>
          <w:szCs w:val="24"/>
          <w:vertAlign w:val="superscript"/>
        </w:rPr>
        <w:t>1</w:t>
      </w:r>
      <w:r w:rsidRPr="00BE10AB">
        <w:rPr>
          <w:rFonts w:ascii="Times New Roman" w:hAnsi="Times New Roman" w:cs="Times New Roman"/>
          <w:sz w:val="24"/>
          <w:szCs w:val="24"/>
        </w:rPr>
        <w:t xml:space="preserve"> augstskolu institucionālās attīstības un konsolidācijas plāns – valsts dibinātu augstskolu izstrādāts institucionālās attīstības un konsolidācijas redzējums, kas ietver nosacījumus un termiņus, lai panāktu divu vai vairāk augstākās izglītības institūciju vai zinātnisko institūtu iekšējo vai ārējo konsolidāciju, </w:t>
      </w:r>
      <w:r w:rsidRPr="00BE10AB">
        <w:rPr>
          <w:rFonts w:ascii="Times New Roman" w:hAnsi="Times New Roman" w:cs="Times New Roman"/>
          <w:sz w:val="24"/>
          <w:szCs w:val="24"/>
          <w:u w:val="single"/>
        </w:rPr>
        <w:t>tostarp izveidojot augstskolu apvienības ar mērķi nodrošināt augstskolu reorganizāciju, ja tas nepieciešams ārējās konsolidācijas īstenošanai, vai konsorcijus</w:t>
      </w:r>
      <w:r w:rsidRPr="00BE10AB">
        <w:rPr>
          <w:rFonts w:ascii="Times New Roman" w:hAnsi="Times New Roman" w:cs="Times New Roman"/>
          <w:sz w:val="24"/>
          <w:szCs w:val="24"/>
        </w:rPr>
        <w:t>, pamatojumu, laika grafiku plānotajām darbībām un sadarbības institūcijas (ja attiecināms);".</w:t>
      </w:r>
    </w:p>
    <w:p w:rsidR="006B68A4" w:rsidRPr="00BE10AB" w:rsidRDefault="006B68A4" w:rsidP="006B68A4">
      <w:pPr>
        <w:rPr>
          <w:rFonts w:ascii="Times New Roman" w:hAnsi="Times New Roman" w:cs="Times New Roman"/>
          <w:b/>
          <w:sz w:val="24"/>
          <w:szCs w:val="24"/>
        </w:rPr>
      </w:pPr>
      <w:r w:rsidRPr="00BE10AB">
        <w:rPr>
          <w:rFonts w:ascii="Times New Roman" w:hAnsi="Times New Roman" w:cs="Times New Roman"/>
          <w:b/>
          <w:sz w:val="24"/>
          <w:szCs w:val="24"/>
        </w:rPr>
        <w:t xml:space="preserve">2. </w:t>
      </w:r>
      <w:r w:rsidRPr="00BE10AB">
        <w:rPr>
          <w:rFonts w:ascii="Times New Roman" w:hAnsi="Times New Roman" w:cs="Times New Roman"/>
          <w:sz w:val="24"/>
          <w:szCs w:val="24"/>
        </w:rPr>
        <w:t>Kontekstā ar</w:t>
      </w:r>
      <w:r w:rsidRPr="00BE10AB">
        <w:rPr>
          <w:rFonts w:ascii="Times New Roman" w:hAnsi="Times New Roman" w:cs="Times New Roman"/>
          <w:b/>
          <w:sz w:val="24"/>
          <w:szCs w:val="24"/>
        </w:rPr>
        <w:t xml:space="preserve"> </w:t>
      </w:r>
      <w:r w:rsidRPr="00BE10AB">
        <w:rPr>
          <w:rFonts w:ascii="Times New Roman" w:hAnsi="Times New Roman" w:cs="Times New Roman"/>
          <w:sz w:val="24"/>
          <w:szCs w:val="24"/>
        </w:rPr>
        <w:t>augstāk aprakstīto</w:t>
      </w:r>
      <w:r w:rsidRPr="00BE10AB">
        <w:rPr>
          <w:rFonts w:ascii="Times New Roman" w:hAnsi="Times New Roman" w:cs="Times New Roman"/>
          <w:b/>
          <w:sz w:val="24"/>
          <w:szCs w:val="24"/>
        </w:rPr>
        <w:t xml:space="preserve"> </w:t>
      </w:r>
      <w:r w:rsidRPr="00BE10AB">
        <w:rPr>
          <w:rFonts w:ascii="Times New Roman" w:hAnsi="Times New Roman" w:cs="Times New Roman"/>
          <w:sz w:val="24"/>
          <w:szCs w:val="24"/>
        </w:rPr>
        <w:t>2.3.</w:t>
      </w:r>
      <w:r w:rsidRPr="00BE10AB">
        <w:rPr>
          <w:rFonts w:ascii="Times New Roman" w:hAnsi="Times New Roman" w:cs="Times New Roman"/>
          <w:sz w:val="24"/>
          <w:szCs w:val="24"/>
          <w:vertAlign w:val="superscript"/>
        </w:rPr>
        <w:t>1</w:t>
      </w:r>
      <w:r w:rsidRPr="00BE10AB">
        <w:rPr>
          <w:rFonts w:ascii="Times New Roman" w:hAnsi="Times New Roman" w:cs="Times New Roman"/>
          <w:sz w:val="24"/>
          <w:szCs w:val="24"/>
        </w:rPr>
        <w:t xml:space="preserve"> apakšpunktā ietverto definīciju, aicinām sniegt skaidrojumu, kā arī izvērtēt iespēju atteikties no saikļa “un” lietojuma </w:t>
      </w:r>
      <w:r w:rsidRPr="00BE10AB">
        <w:rPr>
          <w:rFonts w:ascii="Times New Roman" w:hAnsi="Times New Roman" w:cs="Times New Roman"/>
          <w:i/>
          <w:sz w:val="24"/>
          <w:szCs w:val="24"/>
        </w:rPr>
        <w:t>augstskolu institucionālās attīstības un konsolidācijas plāna</w:t>
      </w:r>
      <w:r w:rsidRPr="00BE10AB">
        <w:rPr>
          <w:rFonts w:ascii="Times New Roman" w:hAnsi="Times New Roman" w:cs="Times New Roman"/>
          <w:sz w:val="24"/>
          <w:szCs w:val="24"/>
        </w:rPr>
        <w:t xml:space="preserve"> definīcijā. No piedāvātā formulējuma izriet, ka augstskolai obligāti jāpiedāvā redzējums gan tās attīstībai, gan konsolidācijai. Piedāvātā obligātā konsolidācijas prasība nav pamatota, tādēļ aicinām definīciju precizēt, paredzot, ka projekta ietvaros var tikt izstrādāts arī augstskolas </w:t>
      </w:r>
      <w:r w:rsidRPr="00BE10AB">
        <w:rPr>
          <w:rFonts w:ascii="Times New Roman" w:hAnsi="Times New Roman" w:cs="Times New Roman"/>
          <w:i/>
          <w:sz w:val="24"/>
          <w:szCs w:val="24"/>
        </w:rPr>
        <w:t>attīstības plāns</w:t>
      </w:r>
      <w:r w:rsidRPr="00BE10AB">
        <w:rPr>
          <w:rFonts w:ascii="Times New Roman" w:hAnsi="Times New Roman" w:cs="Times New Roman"/>
          <w:sz w:val="24"/>
          <w:szCs w:val="24"/>
        </w:rPr>
        <w:t>.</w:t>
      </w:r>
    </w:p>
    <w:p w:rsidR="006B68A4" w:rsidRPr="00BE10AB" w:rsidRDefault="006B68A4" w:rsidP="006B68A4">
      <w:pPr>
        <w:rPr>
          <w:rFonts w:ascii="Times New Roman" w:hAnsi="Times New Roman" w:cs="Times New Roman"/>
          <w:sz w:val="24"/>
          <w:szCs w:val="24"/>
        </w:rPr>
      </w:pPr>
      <w:r w:rsidRPr="00BE10AB">
        <w:rPr>
          <w:rFonts w:ascii="Times New Roman" w:hAnsi="Times New Roman" w:cs="Times New Roman"/>
          <w:b/>
          <w:sz w:val="24"/>
          <w:szCs w:val="24"/>
        </w:rPr>
        <w:t>3.</w:t>
      </w:r>
      <w:r w:rsidRPr="00BE10AB">
        <w:rPr>
          <w:rFonts w:ascii="Times New Roman" w:hAnsi="Times New Roman" w:cs="Times New Roman"/>
          <w:sz w:val="24"/>
          <w:szCs w:val="24"/>
        </w:rPr>
        <w:t xml:space="preserve"> </w:t>
      </w:r>
      <w:r w:rsidR="005410DC" w:rsidRPr="00BE10AB">
        <w:rPr>
          <w:rFonts w:ascii="Times New Roman" w:hAnsi="Times New Roman" w:cs="Times New Roman"/>
          <w:sz w:val="24"/>
          <w:szCs w:val="24"/>
        </w:rPr>
        <w:t>Lūdz</w:t>
      </w:r>
      <w:r w:rsidRPr="00BE10AB">
        <w:rPr>
          <w:rFonts w:ascii="Times New Roman" w:hAnsi="Times New Roman" w:cs="Times New Roman"/>
          <w:sz w:val="24"/>
          <w:szCs w:val="24"/>
        </w:rPr>
        <w:t>am</w:t>
      </w:r>
      <w:r w:rsidR="005410DC" w:rsidRPr="00BE10AB">
        <w:rPr>
          <w:rFonts w:ascii="Times New Roman" w:hAnsi="Times New Roman" w:cs="Times New Roman"/>
          <w:sz w:val="24"/>
          <w:szCs w:val="24"/>
        </w:rPr>
        <w:t xml:space="preserve"> precizēt noteikumu </w:t>
      </w:r>
      <w:r w:rsidR="005410DC" w:rsidRPr="00BE10AB">
        <w:rPr>
          <w:rFonts w:ascii="Times New Roman" w:hAnsi="Times New Roman" w:cs="Times New Roman"/>
          <w:b/>
          <w:sz w:val="24"/>
          <w:szCs w:val="24"/>
        </w:rPr>
        <w:t>5.4.1. un 5.4.2.apakšpunktus</w:t>
      </w:r>
      <w:r w:rsidRPr="00BE10AB">
        <w:rPr>
          <w:rFonts w:ascii="Times New Roman" w:hAnsi="Times New Roman" w:cs="Times New Roman"/>
          <w:b/>
          <w:sz w:val="24"/>
          <w:szCs w:val="24"/>
        </w:rPr>
        <w:t xml:space="preserve"> </w:t>
      </w:r>
      <w:r w:rsidRPr="00BE10AB">
        <w:rPr>
          <w:rFonts w:ascii="Times New Roman" w:hAnsi="Times New Roman" w:cs="Times New Roman"/>
          <w:sz w:val="24"/>
          <w:szCs w:val="24"/>
        </w:rPr>
        <w:t>(projekta 5.punkts)</w:t>
      </w:r>
      <w:r w:rsidR="005410DC" w:rsidRPr="00BE10AB">
        <w:rPr>
          <w:rFonts w:ascii="Times New Roman" w:hAnsi="Times New Roman" w:cs="Times New Roman"/>
          <w:sz w:val="24"/>
          <w:szCs w:val="24"/>
        </w:rPr>
        <w:t>, skaidri norādot, kurš apstiprina valsts dibinātu augstskolu stratēģisko specializāciju un kurš apstiprina valsts dibinātu augstskolu institucionālās attīstības un konsolidācijas plānu, lai minētie iznākuma rādītāji skaitītos sasniegti un izpildīti</w:t>
      </w:r>
      <w:r w:rsidRPr="00BE10AB">
        <w:rPr>
          <w:rFonts w:ascii="Times New Roman" w:hAnsi="Times New Roman" w:cs="Times New Roman"/>
          <w:sz w:val="24"/>
          <w:szCs w:val="24"/>
        </w:rPr>
        <w:t>.</w:t>
      </w:r>
    </w:p>
    <w:p w:rsidR="00DF4106" w:rsidRPr="00BE10AB" w:rsidRDefault="006B68A4" w:rsidP="006B68A4">
      <w:pPr>
        <w:rPr>
          <w:rFonts w:ascii="Times New Roman" w:hAnsi="Times New Roman" w:cs="Times New Roman"/>
          <w:sz w:val="24"/>
          <w:szCs w:val="24"/>
        </w:rPr>
      </w:pPr>
      <w:r w:rsidRPr="00BE10AB">
        <w:rPr>
          <w:rFonts w:ascii="Times New Roman" w:hAnsi="Times New Roman" w:cs="Times New Roman"/>
          <w:b/>
          <w:sz w:val="24"/>
          <w:szCs w:val="24"/>
        </w:rPr>
        <w:t xml:space="preserve">4. </w:t>
      </w:r>
      <w:r w:rsidR="005410DC" w:rsidRPr="00BE10AB">
        <w:rPr>
          <w:rFonts w:ascii="Times New Roman" w:hAnsi="Times New Roman" w:cs="Times New Roman"/>
          <w:sz w:val="24"/>
          <w:szCs w:val="24"/>
        </w:rPr>
        <w:t xml:space="preserve">Lūdzam skaidrot </w:t>
      </w:r>
      <w:r w:rsidR="005410DC" w:rsidRPr="00BE10AB">
        <w:rPr>
          <w:rFonts w:ascii="Times New Roman" w:hAnsi="Times New Roman" w:cs="Times New Roman"/>
          <w:b/>
          <w:sz w:val="24"/>
          <w:szCs w:val="24"/>
        </w:rPr>
        <w:t>5.4.2.apakšpunktā</w:t>
      </w:r>
      <w:r w:rsidR="005410DC" w:rsidRPr="00BE10AB">
        <w:rPr>
          <w:rFonts w:ascii="Times New Roman" w:hAnsi="Times New Roman" w:cs="Times New Roman"/>
          <w:sz w:val="24"/>
          <w:szCs w:val="24"/>
        </w:rPr>
        <w:t xml:space="preserve"> </w:t>
      </w:r>
      <w:r w:rsidRPr="00BE10AB">
        <w:rPr>
          <w:rFonts w:ascii="Times New Roman" w:hAnsi="Times New Roman" w:cs="Times New Roman"/>
          <w:sz w:val="24"/>
          <w:szCs w:val="24"/>
        </w:rPr>
        <w:t xml:space="preserve">(projekta 5.punkts) </w:t>
      </w:r>
      <w:r w:rsidR="005410DC" w:rsidRPr="00BE10AB">
        <w:rPr>
          <w:rFonts w:ascii="Times New Roman" w:hAnsi="Times New Roman" w:cs="Times New Roman"/>
          <w:sz w:val="24"/>
          <w:szCs w:val="24"/>
        </w:rPr>
        <w:t>minēto iznākuma rādītāju “apstiprināto valsts dibinātu augstskolu institucionālās attīstības un konsolidācijas plānu skaits – 4”</w:t>
      </w:r>
      <w:r w:rsidRPr="00BE10AB">
        <w:rPr>
          <w:rFonts w:ascii="Times New Roman" w:hAnsi="Times New Roman" w:cs="Times New Roman"/>
          <w:sz w:val="24"/>
          <w:szCs w:val="24"/>
        </w:rPr>
        <w:t>, sniedzot pamatojumu, k</w:t>
      </w:r>
      <w:r w:rsidR="005410DC" w:rsidRPr="00BE10AB">
        <w:rPr>
          <w:rFonts w:ascii="Times New Roman" w:hAnsi="Times New Roman" w:cs="Times New Roman"/>
          <w:sz w:val="24"/>
          <w:szCs w:val="24"/>
        </w:rPr>
        <w:t xml:space="preserve">āpēc norādīts tieši šāds skaits? Vēršam uzmanību uz anotācijā norādīto, ka minēto plānu izstrāde un saskaņošana ar IZM ir priekšnoteikumus, lai augstskolas varētu pretendēt uz Atveseļošanas un noturības mehānismā (turpmāk – ANM) paredzēto atbalstu konsolidācijas un pārvaldības izmaiņu ieviešanai. Vai ar </w:t>
      </w:r>
      <w:r w:rsidRPr="00BE10AB">
        <w:rPr>
          <w:rFonts w:ascii="Times New Roman" w:hAnsi="Times New Roman" w:cs="Times New Roman"/>
          <w:sz w:val="24"/>
          <w:szCs w:val="24"/>
        </w:rPr>
        <w:t>radītāju 4</w:t>
      </w:r>
      <w:r w:rsidR="005410DC" w:rsidRPr="00BE10AB">
        <w:rPr>
          <w:rFonts w:ascii="Times New Roman" w:hAnsi="Times New Roman" w:cs="Times New Roman"/>
          <w:sz w:val="24"/>
          <w:szCs w:val="24"/>
        </w:rPr>
        <w:t xml:space="preserve"> ir plānots ierobežot potenciālo atbalsta saņēmēju loku ANM ietvaros? </w:t>
      </w:r>
    </w:p>
    <w:p w:rsidR="006B68A4" w:rsidRPr="00BE10AB" w:rsidRDefault="006B68A4" w:rsidP="006B68A4">
      <w:pPr>
        <w:rPr>
          <w:rFonts w:ascii="Times New Roman" w:hAnsi="Times New Roman" w:cs="Times New Roman"/>
          <w:sz w:val="24"/>
          <w:szCs w:val="24"/>
        </w:rPr>
      </w:pPr>
      <w:r w:rsidRPr="00BE10AB">
        <w:rPr>
          <w:rFonts w:ascii="Times New Roman" w:hAnsi="Times New Roman" w:cs="Times New Roman"/>
          <w:b/>
          <w:sz w:val="24"/>
          <w:szCs w:val="24"/>
        </w:rPr>
        <w:t>5.</w:t>
      </w:r>
      <w:r w:rsidRPr="00BE10AB">
        <w:rPr>
          <w:rFonts w:ascii="Times New Roman" w:hAnsi="Times New Roman" w:cs="Times New Roman"/>
          <w:sz w:val="24"/>
          <w:szCs w:val="24"/>
        </w:rPr>
        <w:t xml:space="preserve"> </w:t>
      </w:r>
      <w:r w:rsidR="005410DC" w:rsidRPr="00BE10AB">
        <w:rPr>
          <w:rFonts w:ascii="Times New Roman" w:hAnsi="Times New Roman" w:cs="Times New Roman"/>
          <w:sz w:val="24"/>
          <w:szCs w:val="24"/>
        </w:rPr>
        <w:t xml:space="preserve">Iebilstam pret </w:t>
      </w:r>
      <w:r w:rsidR="005410DC" w:rsidRPr="00BE10AB">
        <w:rPr>
          <w:rFonts w:ascii="Times New Roman" w:hAnsi="Times New Roman" w:cs="Times New Roman"/>
          <w:b/>
          <w:sz w:val="24"/>
          <w:szCs w:val="24"/>
        </w:rPr>
        <w:t>5.4.3.apakšpunkta</w:t>
      </w:r>
      <w:r w:rsidR="005410DC" w:rsidRPr="00BE10AB">
        <w:rPr>
          <w:rFonts w:ascii="Times New Roman" w:hAnsi="Times New Roman" w:cs="Times New Roman"/>
          <w:sz w:val="24"/>
          <w:szCs w:val="24"/>
        </w:rPr>
        <w:t xml:space="preserve"> </w:t>
      </w:r>
      <w:r w:rsidRPr="00BE10AB">
        <w:rPr>
          <w:rFonts w:ascii="Times New Roman" w:hAnsi="Times New Roman" w:cs="Times New Roman"/>
          <w:sz w:val="24"/>
          <w:szCs w:val="24"/>
        </w:rPr>
        <w:t xml:space="preserve">(projekta 5.punkts) </w:t>
      </w:r>
      <w:r w:rsidR="005410DC" w:rsidRPr="00BE10AB">
        <w:rPr>
          <w:rFonts w:ascii="Times New Roman" w:hAnsi="Times New Roman" w:cs="Times New Roman"/>
          <w:sz w:val="24"/>
          <w:szCs w:val="24"/>
        </w:rPr>
        <w:t>rādītāju “valsts dibinātās augstskolās izveidoto padomju skaits – 15”, jo tas nav projekta iznākuma rādītājs uz 2023.gada 31.decembri. Padomes būs izveidotas pirms vēl tiks uzsākta projekta īstenošana, respektīvi līdz 2021.gada 30.novembrim kā to paredz Augstskolu likuma grozījumi. Aicinām precizēt minēto rādītāju, piemēram, “valsts dibinātās augstskolās izveidoto padomju skaits, kurām nodrošināta darbība – 15”, jo projekts principā paredz augstskolu padomju darbības finansēšanu.</w:t>
      </w:r>
    </w:p>
    <w:p w:rsidR="006B68A4" w:rsidRPr="00BE10AB" w:rsidRDefault="006B68A4" w:rsidP="006B68A4">
      <w:pPr>
        <w:rPr>
          <w:rFonts w:ascii="Times New Roman" w:hAnsi="Times New Roman" w:cs="Times New Roman"/>
          <w:sz w:val="24"/>
          <w:szCs w:val="24"/>
        </w:rPr>
      </w:pPr>
      <w:r w:rsidRPr="00BE10AB">
        <w:rPr>
          <w:rFonts w:ascii="Times New Roman" w:hAnsi="Times New Roman" w:cs="Times New Roman"/>
          <w:b/>
          <w:sz w:val="24"/>
          <w:szCs w:val="24"/>
        </w:rPr>
        <w:t>6.</w:t>
      </w:r>
      <w:r w:rsidRPr="00BE10AB">
        <w:rPr>
          <w:rFonts w:ascii="Times New Roman" w:hAnsi="Times New Roman" w:cs="Times New Roman"/>
          <w:sz w:val="24"/>
          <w:szCs w:val="24"/>
        </w:rPr>
        <w:t xml:space="preserve"> Noteikumu projekta 5.punkts paredz izteikt noteikumu </w:t>
      </w:r>
      <w:r w:rsidRPr="00BE10AB">
        <w:rPr>
          <w:rFonts w:ascii="Times New Roman" w:hAnsi="Times New Roman" w:cs="Times New Roman"/>
          <w:b/>
          <w:sz w:val="24"/>
          <w:szCs w:val="24"/>
        </w:rPr>
        <w:t>6.2.apakšpunktu</w:t>
      </w:r>
      <w:r w:rsidRPr="00BE10AB">
        <w:rPr>
          <w:rFonts w:ascii="Times New Roman" w:hAnsi="Times New Roman" w:cs="Times New Roman"/>
          <w:sz w:val="24"/>
          <w:szCs w:val="24"/>
        </w:rPr>
        <w:t xml:space="preserve"> redakcijā, kas nosaka, ka otrajai atlases kārtai pieejamais kopējais attiecināmais finansējums ir 4 690 901 euro, ko veido Eiropas Sociālā fonda finansējums – 3 987 266 euro un valsts budžeta līdzfinansējums – 703 635 euro.</w:t>
      </w:r>
    </w:p>
    <w:p w:rsidR="006B68A4" w:rsidRPr="00BE10AB" w:rsidRDefault="006B68A4" w:rsidP="006B68A4">
      <w:pPr>
        <w:rPr>
          <w:rFonts w:ascii="Times New Roman" w:hAnsi="Times New Roman" w:cs="Times New Roman"/>
          <w:sz w:val="24"/>
          <w:szCs w:val="24"/>
        </w:rPr>
      </w:pPr>
      <w:r w:rsidRPr="00BE10AB">
        <w:rPr>
          <w:rFonts w:ascii="Times New Roman" w:hAnsi="Times New Roman" w:cs="Times New Roman"/>
          <w:sz w:val="24"/>
          <w:szCs w:val="24"/>
        </w:rPr>
        <w:t xml:space="preserve">No Izglītības un zinātnes ministrijas sagatavotās informācijas par nepieciešamajiem resursiem valsts dibināto augstskolu atalgojumam gadā padomes locekļiem (informācija publiskota Saeimas Izglītības, kultūras un zinātnes komisijas šā gada 19. maija sēdē – sēdes audioieraksts pieejams </w:t>
      </w:r>
      <w:hyperlink r:id="rId11" w:history="1">
        <w:r w:rsidRPr="00BE10AB">
          <w:rPr>
            <w:rStyle w:val="Hyperlink"/>
            <w:rFonts w:ascii="Times New Roman" w:hAnsi="Times New Roman" w:cs="Times New Roman"/>
            <w:sz w:val="24"/>
            <w:szCs w:val="24"/>
          </w:rPr>
          <w:t>šeit</w:t>
        </w:r>
      </w:hyperlink>
      <w:r w:rsidRPr="00BE10AB">
        <w:rPr>
          <w:rFonts w:ascii="Times New Roman" w:hAnsi="Times New Roman" w:cs="Times New Roman"/>
          <w:sz w:val="24"/>
          <w:szCs w:val="24"/>
        </w:rPr>
        <w:t xml:space="preserve">), izriet, ka vienā gadā, lai finansētu visu valsts dibināto augstskolu padomes locekļus, nepieciešams </w:t>
      </w:r>
      <w:r w:rsidRPr="00BE10AB">
        <w:rPr>
          <w:rFonts w:ascii="Times New Roman" w:hAnsi="Times New Roman" w:cs="Times New Roman"/>
          <w:b/>
          <w:sz w:val="24"/>
          <w:szCs w:val="24"/>
          <w:u w:val="single"/>
        </w:rPr>
        <w:t>vairāk kā 3 miljoni euro</w:t>
      </w:r>
      <w:r w:rsidRPr="00BE10AB">
        <w:rPr>
          <w:rFonts w:ascii="Times New Roman" w:hAnsi="Times New Roman" w:cs="Times New Roman"/>
          <w:sz w:val="24"/>
          <w:szCs w:val="24"/>
        </w:rPr>
        <w:t xml:space="preserve">. Ņemot vērā, ka noteikumu projekta 6.2.apakšpunktā minētais finansējums ir paredzēts diviem gadiem, turklāt ne tikai pašu valsts dibināto augstskolu padomes locekļu atalgojumam, bet arī administratīvajām izmaksām utt., secināms, ka šajā noteikumu projektā </w:t>
      </w:r>
      <w:r w:rsidRPr="00BE10AB">
        <w:rPr>
          <w:rFonts w:ascii="Times New Roman" w:hAnsi="Times New Roman" w:cs="Times New Roman"/>
          <w:sz w:val="24"/>
          <w:szCs w:val="24"/>
        </w:rPr>
        <w:lastRenderedPageBreak/>
        <w:t>paredzētais finansējums nenosedz valsts dibināto augstskolu izdevumus par  to padomes locekļu algām.</w:t>
      </w:r>
    </w:p>
    <w:p w:rsidR="006B68A4" w:rsidRPr="00BE10AB" w:rsidRDefault="006B68A4" w:rsidP="006B68A4">
      <w:pPr>
        <w:rPr>
          <w:rFonts w:ascii="Times New Roman" w:hAnsi="Times New Roman" w:cs="Times New Roman"/>
          <w:sz w:val="24"/>
          <w:szCs w:val="24"/>
        </w:rPr>
      </w:pPr>
      <w:r w:rsidRPr="00BE10AB">
        <w:rPr>
          <w:rFonts w:ascii="Times New Roman" w:hAnsi="Times New Roman" w:cs="Times New Roman"/>
          <w:sz w:val="24"/>
          <w:szCs w:val="24"/>
        </w:rPr>
        <w:t xml:space="preserve">Ņemot vērā minēto, nepieciešams </w:t>
      </w:r>
      <w:r w:rsidRPr="00BE10AB">
        <w:rPr>
          <w:rFonts w:ascii="Times New Roman" w:hAnsi="Times New Roman" w:cs="Times New Roman"/>
          <w:b/>
          <w:sz w:val="24"/>
          <w:szCs w:val="24"/>
          <w:u w:val="single"/>
        </w:rPr>
        <w:t>būtiski palielināt</w:t>
      </w:r>
      <w:r w:rsidRPr="00BE10AB">
        <w:rPr>
          <w:rFonts w:ascii="Times New Roman" w:hAnsi="Times New Roman" w:cs="Times New Roman"/>
          <w:sz w:val="24"/>
          <w:szCs w:val="24"/>
        </w:rPr>
        <w:t xml:space="preserve"> noteikumu projekta 6.2.apakšpunktā minētā finansējuma apjomu, lai pilnībā nodrošinātu valsts dibināto augstskolu padomju finansēšanu. </w:t>
      </w:r>
    </w:p>
    <w:p w:rsidR="006B68A4" w:rsidRPr="00BE10AB" w:rsidRDefault="006B68A4" w:rsidP="006B68A4">
      <w:pPr>
        <w:rPr>
          <w:rFonts w:ascii="Times New Roman" w:hAnsi="Times New Roman" w:cs="Times New Roman"/>
          <w:sz w:val="24"/>
          <w:szCs w:val="24"/>
        </w:rPr>
      </w:pPr>
      <w:bookmarkStart w:id="4" w:name="_Hlk79439662"/>
      <w:r w:rsidRPr="00BE10AB">
        <w:rPr>
          <w:rFonts w:ascii="Times New Roman" w:hAnsi="Times New Roman" w:cs="Times New Roman"/>
          <w:b/>
          <w:sz w:val="24"/>
          <w:szCs w:val="24"/>
        </w:rPr>
        <w:t xml:space="preserve">7. </w:t>
      </w:r>
      <w:r w:rsidRPr="00BE10AB">
        <w:rPr>
          <w:rFonts w:ascii="Times New Roman" w:hAnsi="Times New Roman" w:cs="Times New Roman"/>
          <w:sz w:val="24"/>
          <w:szCs w:val="24"/>
        </w:rPr>
        <w:t xml:space="preserve">Noteikumu </w:t>
      </w:r>
      <w:r w:rsidRPr="00BE10AB">
        <w:rPr>
          <w:rFonts w:ascii="Times New Roman" w:hAnsi="Times New Roman" w:cs="Times New Roman"/>
          <w:b/>
          <w:sz w:val="24"/>
          <w:szCs w:val="24"/>
        </w:rPr>
        <w:t>9. punktā</w:t>
      </w:r>
      <w:r w:rsidRPr="00BE10AB">
        <w:rPr>
          <w:rFonts w:ascii="Times New Roman" w:hAnsi="Times New Roman" w:cs="Times New Roman"/>
          <w:sz w:val="24"/>
          <w:szCs w:val="24"/>
        </w:rPr>
        <w:t xml:space="preserve"> (projekta 6. punkts) plānots noteikt, ka 2. atlases kārtu īsteno </w:t>
      </w:r>
      <w:r w:rsidRPr="00BE10AB">
        <w:rPr>
          <w:rFonts w:ascii="Times New Roman" w:hAnsi="Times New Roman" w:cs="Times New Roman"/>
          <w:sz w:val="24"/>
          <w:szCs w:val="24"/>
          <w:u w:val="single"/>
        </w:rPr>
        <w:t>ierobežotas projektu iesniegumu atlases</w:t>
      </w:r>
      <w:r w:rsidRPr="00BE10AB">
        <w:rPr>
          <w:rFonts w:ascii="Times New Roman" w:hAnsi="Times New Roman" w:cs="Times New Roman"/>
          <w:sz w:val="24"/>
          <w:szCs w:val="24"/>
        </w:rPr>
        <w:t xml:space="preserve"> veidā par visu otrajai atlases kārtai pieejamo finansējumu. Tādējādi, projekta iesniedzējs un finansējuma saņēmējs par visu 2. kārtai pieejamo finansējumu ir Izglītības un zinātnes ministrija un MK noteikumos minētās 15 augstākās izglītības institūcijas šajā projektā būs IZM sadarbības partneri. </w:t>
      </w:r>
    </w:p>
    <w:bookmarkEnd w:id="4"/>
    <w:p w:rsidR="006B68A4" w:rsidRPr="00BE10AB" w:rsidRDefault="006B68A4" w:rsidP="006B68A4">
      <w:pPr>
        <w:contextualSpacing/>
        <w:rPr>
          <w:rFonts w:ascii="Times New Roman" w:hAnsi="Times New Roman" w:cs="Times New Roman"/>
          <w:sz w:val="24"/>
          <w:szCs w:val="24"/>
        </w:rPr>
      </w:pPr>
      <w:r w:rsidRPr="00BE10AB">
        <w:rPr>
          <w:rFonts w:ascii="Times New Roman" w:hAnsi="Times New Roman" w:cs="Times New Roman"/>
          <w:sz w:val="24"/>
          <w:szCs w:val="24"/>
        </w:rPr>
        <w:t xml:space="preserve">Tomēr MK noteikumos nav atrunāts, uz kādiem nosacījumiem sadarbības partneri tiks piesaistīti – nav noteikti indikatīvie finansējuma nosacījumi vai metodika, kādā finansējums tiks aprēķināts visām augstskolā vienādi vai katrai augstskolai atsevišķi, nav atrunāts, kādas aktivitātes projekta ietvaros veiks sadarbības partneris. Atbilstoši normatīvajiem aktiem par kārtību, kādā Eiropas Savienības struktūrfondu un Kohēzijas fonda vadībā iesaistītās institūcijas nodrošina plānošanas dokumentu sagatavošanu un šo fondu ieviešanu 2014.–2020. gada plānošanas periodā, MK noteikumos būtu papildus jāiekļauj vismaz šāda informācija, kurai būtu jābūt sadarbības līgumā: </w:t>
      </w:r>
    </w:p>
    <w:p w:rsidR="006B68A4" w:rsidRPr="00BE10AB" w:rsidRDefault="006B68A4" w:rsidP="006B68A4">
      <w:pPr>
        <w:numPr>
          <w:ilvl w:val="0"/>
          <w:numId w:val="21"/>
        </w:numPr>
        <w:contextualSpacing/>
        <w:rPr>
          <w:rFonts w:ascii="Times New Roman" w:hAnsi="Times New Roman" w:cs="Times New Roman"/>
          <w:sz w:val="24"/>
          <w:szCs w:val="24"/>
        </w:rPr>
      </w:pPr>
      <w:r w:rsidRPr="00BE10AB">
        <w:rPr>
          <w:rFonts w:ascii="Times New Roman" w:hAnsi="Times New Roman" w:cs="Times New Roman"/>
          <w:sz w:val="24"/>
          <w:szCs w:val="24"/>
        </w:rPr>
        <w:t>sadarbības mērķi un principi;</w:t>
      </w:r>
    </w:p>
    <w:p w:rsidR="006B68A4" w:rsidRPr="00BE10AB" w:rsidRDefault="006B68A4" w:rsidP="006B68A4">
      <w:pPr>
        <w:numPr>
          <w:ilvl w:val="0"/>
          <w:numId w:val="21"/>
        </w:numPr>
        <w:contextualSpacing/>
        <w:rPr>
          <w:rFonts w:ascii="Times New Roman" w:hAnsi="Times New Roman" w:cs="Times New Roman"/>
          <w:sz w:val="24"/>
          <w:szCs w:val="24"/>
        </w:rPr>
      </w:pPr>
      <w:r w:rsidRPr="00BE10AB">
        <w:rPr>
          <w:rFonts w:ascii="Times New Roman" w:hAnsi="Times New Roman" w:cs="Times New Roman"/>
          <w:sz w:val="24"/>
          <w:szCs w:val="24"/>
        </w:rPr>
        <w:t>plānotais kopējais sadarbības projekta finansējums, sadarbības partnera projekta daļas finansējums un sadarbības partnera ieguldījums sadalījumā pa ieguldījumu veidiem;</w:t>
      </w:r>
    </w:p>
    <w:p w:rsidR="006B68A4" w:rsidRPr="00BE10AB" w:rsidRDefault="006B68A4" w:rsidP="006B68A4">
      <w:pPr>
        <w:numPr>
          <w:ilvl w:val="0"/>
          <w:numId w:val="21"/>
        </w:numPr>
        <w:rPr>
          <w:rFonts w:ascii="Times New Roman" w:hAnsi="Times New Roman" w:cs="Times New Roman"/>
          <w:sz w:val="24"/>
          <w:szCs w:val="24"/>
        </w:rPr>
      </w:pPr>
      <w:r w:rsidRPr="00BE10AB">
        <w:rPr>
          <w:rFonts w:ascii="Times New Roman" w:hAnsi="Times New Roman" w:cs="Times New Roman"/>
          <w:sz w:val="24"/>
          <w:szCs w:val="24"/>
        </w:rPr>
        <w:t xml:space="preserve">finanšu plūsmas nodrošināšanas kārtība. </w:t>
      </w:r>
    </w:p>
    <w:p w:rsidR="006B68A4" w:rsidRPr="00BE10AB" w:rsidRDefault="006B68A4" w:rsidP="006B68A4">
      <w:pPr>
        <w:rPr>
          <w:rFonts w:ascii="Times New Roman" w:hAnsi="Times New Roman" w:cs="Times New Roman"/>
          <w:sz w:val="24"/>
          <w:szCs w:val="24"/>
        </w:rPr>
      </w:pPr>
      <w:r w:rsidRPr="00BE10AB">
        <w:rPr>
          <w:rFonts w:ascii="Times New Roman" w:hAnsi="Times New Roman" w:cs="Times New Roman"/>
          <w:b/>
          <w:sz w:val="24"/>
          <w:szCs w:val="24"/>
        </w:rPr>
        <w:t>8.</w:t>
      </w:r>
      <w:r w:rsidRPr="00BE10AB">
        <w:rPr>
          <w:rFonts w:ascii="Times New Roman" w:hAnsi="Times New Roman" w:cs="Times New Roman"/>
          <w:sz w:val="24"/>
          <w:szCs w:val="24"/>
        </w:rPr>
        <w:t xml:space="preserve"> No noteikumu projekta izriet, ka obligāts projekta rezultāts ir augstskolu institucionālās attīstības un konsolidācijas plāns. Aicinām izvērtēt nepieciešamību paredzēt, ka gan finansējumu saņēmējam, gan sadarbības partneriem šī sadarbība un iesaiste projektā ar MK noteikumiem tiek uzlikta kā obligāta. </w:t>
      </w:r>
    </w:p>
    <w:p w:rsidR="006B68A4" w:rsidRPr="00BE10AB" w:rsidRDefault="006B68A4" w:rsidP="006B68A4">
      <w:pPr>
        <w:rPr>
          <w:rFonts w:ascii="Times New Roman" w:hAnsi="Times New Roman" w:cs="Times New Roman"/>
          <w:sz w:val="24"/>
          <w:szCs w:val="24"/>
        </w:rPr>
      </w:pPr>
      <w:r w:rsidRPr="00BE10AB">
        <w:rPr>
          <w:rFonts w:ascii="Times New Roman" w:hAnsi="Times New Roman" w:cs="Times New Roman"/>
          <w:sz w:val="24"/>
          <w:szCs w:val="24"/>
        </w:rPr>
        <w:t xml:space="preserve">Aicinām apsvērt iespēju, ka kāda no augstskolām var sadarbībā arī neiesaistīties, un finansējuma saņēmējs projektu var īstenot arī bez šī partnera. Līdz ar to MK noteikumu </w:t>
      </w:r>
      <w:r w:rsidRPr="00BE10AB">
        <w:rPr>
          <w:rFonts w:ascii="Times New Roman" w:hAnsi="Times New Roman" w:cs="Times New Roman"/>
          <w:b/>
          <w:sz w:val="24"/>
          <w:szCs w:val="24"/>
        </w:rPr>
        <w:t>50.</w:t>
      </w:r>
      <w:r w:rsidRPr="00BE10AB">
        <w:rPr>
          <w:rFonts w:ascii="Times New Roman" w:hAnsi="Times New Roman" w:cs="Times New Roman"/>
          <w:b/>
          <w:sz w:val="24"/>
          <w:szCs w:val="24"/>
          <w:vertAlign w:val="superscript"/>
        </w:rPr>
        <w:t>2</w:t>
      </w:r>
      <w:r w:rsidRPr="00BE10AB">
        <w:rPr>
          <w:rFonts w:ascii="Times New Roman" w:hAnsi="Times New Roman" w:cs="Times New Roman"/>
          <w:b/>
          <w:sz w:val="24"/>
          <w:szCs w:val="24"/>
        </w:rPr>
        <w:t xml:space="preserve"> punktu</w:t>
      </w:r>
      <w:r w:rsidRPr="00BE10AB">
        <w:rPr>
          <w:rFonts w:ascii="Times New Roman" w:hAnsi="Times New Roman" w:cs="Times New Roman"/>
          <w:sz w:val="24"/>
          <w:szCs w:val="24"/>
        </w:rPr>
        <w:t xml:space="preserve"> (projekta 13. punkts) varētu izteikt šādā redakcijā: “Finansējuma saņēmējs otrajā atlases kārtā projektu</w:t>
      </w:r>
      <w:r w:rsidRPr="00BE10AB">
        <w:rPr>
          <w:rFonts w:ascii="Times New Roman" w:hAnsi="Times New Roman" w:cs="Times New Roman"/>
          <w:sz w:val="24"/>
          <w:szCs w:val="24"/>
          <w:u w:val="single"/>
        </w:rPr>
        <w:t xml:space="preserve"> var </w:t>
      </w:r>
      <w:r w:rsidRPr="00BE10AB">
        <w:rPr>
          <w:rFonts w:ascii="Times New Roman" w:hAnsi="Times New Roman" w:cs="Times New Roman"/>
          <w:sz w:val="24"/>
          <w:szCs w:val="24"/>
        </w:rPr>
        <w:t>īstenot sadarbībā ar: … (seko augstskolu uzskaitījums)”.</w:t>
      </w:r>
    </w:p>
    <w:p w:rsidR="00000CC8" w:rsidRPr="00BE10AB" w:rsidRDefault="006B68A4" w:rsidP="006B68A4">
      <w:pPr>
        <w:rPr>
          <w:rFonts w:ascii="Times New Roman" w:hAnsi="Times New Roman" w:cs="Times New Roman"/>
          <w:sz w:val="24"/>
          <w:szCs w:val="24"/>
        </w:rPr>
      </w:pPr>
      <w:r w:rsidRPr="00BE10AB">
        <w:rPr>
          <w:rFonts w:ascii="Times New Roman" w:hAnsi="Times New Roman" w:cs="Times New Roman"/>
          <w:b/>
          <w:sz w:val="24"/>
          <w:szCs w:val="24"/>
        </w:rPr>
        <w:t xml:space="preserve">9. </w:t>
      </w:r>
      <w:r w:rsidR="005410DC" w:rsidRPr="00BE10AB">
        <w:rPr>
          <w:rFonts w:ascii="Times New Roman" w:hAnsi="Times New Roman" w:cs="Times New Roman"/>
          <w:sz w:val="24"/>
          <w:szCs w:val="24"/>
        </w:rPr>
        <w:t xml:space="preserve">Noteikumu </w:t>
      </w:r>
      <w:r w:rsidR="005410DC" w:rsidRPr="00BE10AB">
        <w:rPr>
          <w:rFonts w:ascii="Times New Roman" w:hAnsi="Times New Roman" w:cs="Times New Roman"/>
          <w:b/>
          <w:sz w:val="24"/>
          <w:szCs w:val="24"/>
        </w:rPr>
        <w:t>50.</w:t>
      </w:r>
      <w:r w:rsidR="005410DC" w:rsidRPr="00BE10AB">
        <w:rPr>
          <w:rFonts w:ascii="Times New Roman" w:hAnsi="Times New Roman" w:cs="Times New Roman"/>
          <w:b/>
          <w:sz w:val="24"/>
          <w:szCs w:val="24"/>
          <w:vertAlign w:val="superscript"/>
        </w:rPr>
        <w:t xml:space="preserve">3 </w:t>
      </w:r>
      <w:r w:rsidR="005410DC" w:rsidRPr="00BE10AB">
        <w:rPr>
          <w:rFonts w:ascii="Times New Roman" w:hAnsi="Times New Roman" w:cs="Times New Roman"/>
          <w:b/>
          <w:sz w:val="24"/>
          <w:szCs w:val="24"/>
        </w:rPr>
        <w:t>punkts</w:t>
      </w:r>
      <w:r w:rsidR="005410DC" w:rsidRPr="00BE10AB">
        <w:rPr>
          <w:rFonts w:ascii="Times New Roman" w:hAnsi="Times New Roman" w:cs="Times New Roman"/>
          <w:sz w:val="24"/>
          <w:szCs w:val="24"/>
        </w:rPr>
        <w:t xml:space="preserve"> </w:t>
      </w:r>
      <w:r w:rsidRPr="00BE10AB">
        <w:rPr>
          <w:rFonts w:ascii="Times New Roman" w:hAnsi="Times New Roman" w:cs="Times New Roman"/>
          <w:sz w:val="24"/>
          <w:szCs w:val="24"/>
        </w:rPr>
        <w:t xml:space="preserve">(projekta 13. punkts) </w:t>
      </w:r>
      <w:r w:rsidR="005410DC" w:rsidRPr="00BE10AB">
        <w:rPr>
          <w:rFonts w:ascii="Times New Roman" w:hAnsi="Times New Roman" w:cs="Times New Roman"/>
          <w:sz w:val="24"/>
          <w:szCs w:val="24"/>
        </w:rPr>
        <w:t xml:space="preserve">paredz, ka IZM kā projekta iesniedzējs projekta iesniegumam pievieno sadarbības partneru apliecinājumu par gatavību piedalīties projekta īstenošanā. ES fondu Uzraudzības komitejas </w:t>
      </w:r>
      <w:r w:rsidRPr="00BE10AB">
        <w:rPr>
          <w:rFonts w:ascii="Times New Roman" w:hAnsi="Times New Roman" w:cs="Times New Roman"/>
          <w:sz w:val="24"/>
          <w:szCs w:val="24"/>
        </w:rPr>
        <w:t xml:space="preserve">(UK) </w:t>
      </w:r>
      <w:r w:rsidR="005410DC" w:rsidRPr="00BE10AB">
        <w:rPr>
          <w:rFonts w:ascii="Times New Roman" w:hAnsi="Times New Roman" w:cs="Times New Roman"/>
          <w:sz w:val="24"/>
          <w:szCs w:val="24"/>
        </w:rPr>
        <w:t>apakškomitejā 2021. gada 29. jūlijā apstiprinātie SAM 8.2.3. otrās projektu iesniegumu atlases kārtas kritēriji (turpmāk – 2.kārtas kritēriji) neparedz šādu apliecinājumu. Tie paredz izstrādātu sadarbības līgumu paraugformu ar augstskolām – projekta sadarbības partneriem un parakstītu nodomu protokolu par sadarbību. Lai neradītu šķēršļus projekta vērtēšanai un apstiprināšanai CFLA, lūdzam precizēt noteikumu projekta 50.</w:t>
      </w:r>
      <w:r w:rsidR="005410DC" w:rsidRPr="00BE10AB">
        <w:rPr>
          <w:rFonts w:ascii="Times New Roman" w:hAnsi="Times New Roman" w:cs="Times New Roman"/>
          <w:sz w:val="24"/>
          <w:szCs w:val="24"/>
          <w:vertAlign w:val="superscript"/>
        </w:rPr>
        <w:t xml:space="preserve">3 </w:t>
      </w:r>
      <w:r w:rsidR="005410DC" w:rsidRPr="00BE10AB">
        <w:rPr>
          <w:rFonts w:ascii="Times New Roman" w:hAnsi="Times New Roman" w:cs="Times New Roman"/>
          <w:sz w:val="24"/>
          <w:szCs w:val="24"/>
        </w:rPr>
        <w:t xml:space="preserve">apakšpunktu, salāgojot to ar 2.kārtas kritēriju redakciju. </w:t>
      </w:r>
    </w:p>
    <w:p w:rsidR="006B68A4" w:rsidRPr="00BE10AB" w:rsidRDefault="006B68A4" w:rsidP="006B68A4">
      <w:pPr>
        <w:rPr>
          <w:rFonts w:ascii="Times New Roman" w:hAnsi="Times New Roman" w:cs="Times New Roman"/>
          <w:sz w:val="24"/>
          <w:szCs w:val="24"/>
        </w:rPr>
      </w:pPr>
      <w:r w:rsidRPr="00BE10AB">
        <w:rPr>
          <w:rFonts w:ascii="Times New Roman" w:hAnsi="Times New Roman" w:cs="Times New Roman"/>
          <w:b/>
          <w:sz w:val="24"/>
          <w:szCs w:val="24"/>
        </w:rPr>
        <w:t xml:space="preserve">10. </w:t>
      </w:r>
      <w:r w:rsidR="005410DC" w:rsidRPr="00BE10AB">
        <w:rPr>
          <w:rFonts w:ascii="Times New Roman" w:hAnsi="Times New Roman" w:cs="Times New Roman"/>
          <w:sz w:val="24"/>
          <w:szCs w:val="24"/>
        </w:rPr>
        <w:t xml:space="preserve">UK apstiprinātie 2.kārtas kritēriji paredz piešķirt papildu punktu, ja projektam ir augsta saturiskā gatavība, respektīvi parakstīti sadarbības līgumi ar augstskolām – projekta sadarbības partneriem un tie pievienoti projekta iesniegumam. Šī brīža noteikumu projekta </w:t>
      </w:r>
      <w:r w:rsidR="005410DC" w:rsidRPr="00BE10AB">
        <w:rPr>
          <w:rFonts w:ascii="Times New Roman" w:hAnsi="Times New Roman" w:cs="Times New Roman"/>
          <w:b/>
          <w:sz w:val="24"/>
          <w:szCs w:val="24"/>
        </w:rPr>
        <w:t>50.</w:t>
      </w:r>
      <w:r w:rsidR="005410DC" w:rsidRPr="00BE10AB">
        <w:rPr>
          <w:rFonts w:ascii="Times New Roman" w:hAnsi="Times New Roman" w:cs="Times New Roman"/>
          <w:b/>
          <w:sz w:val="24"/>
          <w:szCs w:val="24"/>
          <w:vertAlign w:val="superscript"/>
        </w:rPr>
        <w:t xml:space="preserve">3 </w:t>
      </w:r>
      <w:r w:rsidR="005410DC" w:rsidRPr="00BE10AB">
        <w:rPr>
          <w:rFonts w:ascii="Times New Roman" w:hAnsi="Times New Roman" w:cs="Times New Roman"/>
          <w:b/>
          <w:sz w:val="24"/>
          <w:szCs w:val="24"/>
        </w:rPr>
        <w:t>punkts</w:t>
      </w:r>
      <w:r w:rsidRPr="00BE10AB">
        <w:rPr>
          <w:rFonts w:ascii="Times New Roman" w:hAnsi="Times New Roman" w:cs="Times New Roman"/>
          <w:b/>
          <w:sz w:val="24"/>
          <w:szCs w:val="24"/>
        </w:rPr>
        <w:t xml:space="preserve"> </w:t>
      </w:r>
      <w:bookmarkStart w:id="5" w:name="_Hlk79438181"/>
      <w:r w:rsidRPr="00BE10AB">
        <w:rPr>
          <w:rFonts w:ascii="Times New Roman" w:hAnsi="Times New Roman" w:cs="Times New Roman"/>
          <w:sz w:val="24"/>
          <w:szCs w:val="24"/>
        </w:rPr>
        <w:t>(projekta 13.punkts)</w:t>
      </w:r>
      <w:r w:rsidR="005410DC" w:rsidRPr="00BE10AB">
        <w:rPr>
          <w:rFonts w:ascii="Times New Roman" w:hAnsi="Times New Roman" w:cs="Times New Roman"/>
          <w:sz w:val="24"/>
          <w:szCs w:val="24"/>
        </w:rPr>
        <w:t xml:space="preserve"> </w:t>
      </w:r>
      <w:bookmarkEnd w:id="5"/>
      <w:r w:rsidR="005410DC" w:rsidRPr="00BE10AB">
        <w:rPr>
          <w:rFonts w:ascii="Times New Roman" w:hAnsi="Times New Roman" w:cs="Times New Roman"/>
          <w:sz w:val="24"/>
          <w:szCs w:val="24"/>
        </w:rPr>
        <w:t>izslēdz šādu iespēju, jo nosaka, ka IZM ar katru sadarbības partneri noslēdz sadarbības līgumu tikai pēc projekta iesnieguma apstiprināšanas. Lūdzu precizēt, novēršot pretrunas.</w:t>
      </w:r>
    </w:p>
    <w:p w:rsidR="006B68A4" w:rsidRPr="00BE10AB" w:rsidRDefault="006B68A4" w:rsidP="006B68A4">
      <w:pPr>
        <w:contextualSpacing/>
        <w:rPr>
          <w:rFonts w:ascii="Times New Roman" w:hAnsi="Times New Roman" w:cs="Times New Roman"/>
          <w:sz w:val="24"/>
          <w:szCs w:val="24"/>
        </w:rPr>
      </w:pPr>
      <w:r w:rsidRPr="00BE10AB">
        <w:rPr>
          <w:rFonts w:ascii="Times New Roman" w:hAnsi="Times New Roman" w:cs="Times New Roman"/>
          <w:b/>
          <w:sz w:val="24"/>
          <w:szCs w:val="24"/>
        </w:rPr>
        <w:lastRenderedPageBreak/>
        <w:t>11.</w:t>
      </w:r>
      <w:r w:rsidRPr="00BE10AB">
        <w:rPr>
          <w:rFonts w:ascii="Times New Roman" w:hAnsi="Times New Roman" w:cs="Times New Roman"/>
          <w:sz w:val="24"/>
          <w:szCs w:val="24"/>
        </w:rPr>
        <w:t xml:space="preserve"> Noteikumu projekta 13.punkts papildina noteikumus ar </w:t>
      </w:r>
      <w:r w:rsidRPr="00BE10AB">
        <w:rPr>
          <w:rFonts w:ascii="Times New Roman" w:hAnsi="Times New Roman" w:cs="Times New Roman"/>
          <w:b/>
          <w:sz w:val="24"/>
          <w:szCs w:val="24"/>
        </w:rPr>
        <w:t>50.</w:t>
      </w:r>
      <w:r w:rsidRPr="00BE10AB">
        <w:rPr>
          <w:rFonts w:ascii="Times New Roman" w:hAnsi="Times New Roman" w:cs="Times New Roman"/>
          <w:b/>
          <w:sz w:val="24"/>
          <w:szCs w:val="24"/>
          <w:vertAlign w:val="superscript"/>
        </w:rPr>
        <w:t>1</w:t>
      </w:r>
      <w:r w:rsidRPr="00BE10AB">
        <w:rPr>
          <w:rFonts w:ascii="Times New Roman" w:hAnsi="Times New Roman" w:cs="Times New Roman"/>
          <w:b/>
          <w:sz w:val="24"/>
          <w:szCs w:val="24"/>
        </w:rPr>
        <w:t> punktu</w:t>
      </w:r>
      <w:r w:rsidRPr="00BE10AB">
        <w:rPr>
          <w:rFonts w:ascii="Times New Roman" w:hAnsi="Times New Roman" w:cs="Times New Roman"/>
          <w:sz w:val="24"/>
          <w:szCs w:val="24"/>
        </w:rPr>
        <w:t>, kas paredz, ka projekta iesniedzējs otrajā atlases kārtā ir Izglītības un zinātnes ministrija, kas saskaņā ar noteikumu 50.</w:t>
      </w:r>
      <w:r w:rsidRPr="00BE10AB">
        <w:rPr>
          <w:rFonts w:ascii="Times New Roman" w:hAnsi="Times New Roman" w:cs="Times New Roman"/>
          <w:sz w:val="24"/>
          <w:szCs w:val="24"/>
          <w:vertAlign w:val="superscript"/>
        </w:rPr>
        <w:t>3</w:t>
      </w:r>
      <w:r w:rsidRPr="00BE10AB">
        <w:rPr>
          <w:rFonts w:ascii="Times New Roman" w:hAnsi="Times New Roman" w:cs="Times New Roman"/>
          <w:sz w:val="24"/>
          <w:szCs w:val="24"/>
        </w:rPr>
        <w:t> punktu jaunajā redakcijā slēdz ar katru valsts dibināto augstskolu – sadarbības partneri – sadarbības līgumu, tajā tostarp iekļaujot sadarbības partnera īstenojamās darbības un to apjomu. Noteikumu projekta 13.punkts papildina noteikumus ar 50.</w:t>
      </w:r>
      <w:r w:rsidRPr="00BE10AB">
        <w:rPr>
          <w:rFonts w:ascii="Times New Roman" w:hAnsi="Times New Roman" w:cs="Times New Roman"/>
          <w:sz w:val="24"/>
          <w:szCs w:val="24"/>
          <w:vertAlign w:val="superscript"/>
        </w:rPr>
        <w:t xml:space="preserve">6 </w:t>
      </w:r>
      <w:r w:rsidRPr="00BE10AB">
        <w:rPr>
          <w:rFonts w:ascii="Times New Roman" w:hAnsi="Times New Roman" w:cs="Times New Roman"/>
          <w:sz w:val="24"/>
          <w:szCs w:val="24"/>
        </w:rPr>
        <w:t xml:space="preserve">punktu, kas nosaka, ka otrajā atlases kārtā atbalstāmas ir šādas darbības: </w:t>
      </w:r>
    </w:p>
    <w:p w:rsidR="006B68A4" w:rsidRPr="00BE10AB" w:rsidRDefault="006B68A4" w:rsidP="006B68A4">
      <w:pPr>
        <w:ind w:left="720"/>
        <w:contextualSpacing/>
        <w:rPr>
          <w:rFonts w:ascii="Times New Roman" w:hAnsi="Times New Roman" w:cs="Times New Roman"/>
          <w:sz w:val="24"/>
          <w:szCs w:val="24"/>
        </w:rPr>
      </w:pPr>
      <w:r w:rsidRPr="00BE10AB">
        <w:rPr>
          <w:rFonts w:ascii="Times New Roman" w:hAnsi="Times New Roman" w:cs="Times New Roman"/>
          <w:sz w:val="24"/>
          <w:szCs w:val="24"/>
        </w:rPr>
        <w:t>50.</w:t>
      </w:r>
      <w:r w:rsidRPr="00BE10AB">
        <w:rPr>
          <w:rFonts w:ascii="Times New Roman" w:hAnsi="Times New Roman" w:cs="Times New Roman"/>
          <w:sz w:val="24"/>
          <w:szCs w:val="24"/>
          <w:vertAlign w:val="superscript"/>
        </w:rPr>
        <w:t>6</w:t>
      </w:r>
      <w:r w:rsidRPr="00BE10AB">
        <w:rPr>
          <w:rFonts w:ascii="Times New Roman" w:hAnsi="Times New Roman" w:cs="Times New Roman"/>
          <w:sz w:val="24"/>
          <w:szCs w:val="24"/>
        </w:rPr>
        <w:t> 1. valsts dibinātu augstskolu stratēģiskās specializācijas noteikšana;</w:t>
      </w:r>
    </w:p>
    <w:p w:rsidR="006B68A4" w:rsidRPr="00BE10AB" w:rsidRDefault="006B68A4" w:rsidP="006B68A4">
      <w:pPr>
        <w:ind w:left="720"/>
        <w:contextualSpacing/>
        <w:rPr>
          <w:rFonts w:ascii="Times New Roman" w:hAnsi="Times New Roman" w:cs="Times New Roman"/>
          <w:sz w:val="24"/>
          <w:szCs w:val="24"/>
        </w:rPr>
      </w:pPr>
      <w:r w:rsidRPr="00BE10AB">
        <w:rPr>
          <w:rFonts w:ascii="Times New Roman" w:hAnsi="Times New Roman" w:cs="Times New Roman"/>
          <w:sz w:val="24"/>
          <w:szCs w:val="24"/>
        </w:rPr>
        <w:t>50.</w:t>
      </w:r>
      <w:r w:rsidRPr="00BE10AB">
        <w:rPr>
          <w:rFonts w:ascii="Times New Roman" w:hAnsi="Times New Roman" w:cs="Times New Roman"/>
          <w:sz w:val="24"/>
          <w:szCs w:val="24"/>
          <w:vertAlign w:val="superscript"/>
        </w:rPr>
        <w:t>6</w:t>
      </w:r>
      <w:r w:rsidRPr="00BE10AB">
        <w:rPr>
          <w:rFonts w:ascii="Times New Roman" w:hAnsi="Times New Roman" w:cs="Times New Roman"/>
          <w:sz w:val="24"/>
          <w:szCs w:val="24"/>
        </w:rPr>
        <w:t> 2. valsts dibinātu augstskolu institucionālās attīstības un konsolidācijas plāna izstrāde;</w:t>
      </w:r>
    </w:p>
    <w:p w:rsidR="006B68A4" w:rsidRPr="00BE10AB" w:rsidRDefault="006B68A4" w:rsidP="006B68A4">
      <w:pPr>
        <w:ind w:left="720"/>
        <w:contextualSpacing/>
        <w:rPr>
          <w:rFonts w:ascii="Times New Roman" w:hAnsi="Times New Roman" w:cs="Times New Roman"/>
          <w:sz w:val="24"/>
          <w:szCs w:val="24"/>
        </w:rPr>
      </w:pPr>
      <w:r w:rsidRPr="00BE10AB">
        <w:rPr>
          <w:rFonts w:ascii="Times New Roman" w:hAnsi="Times New Roman" w:cs="Times New Roman"/>
          <w:sz w:val="24"/>
          <w:szCs w:val="24"/>
        </w:rPr>
        <w:t>50.</w:t>
      </w:r>
      <w:r w:rsidRPr="00BE10AB">
        <w:rPr>
          <w:rFonts w:ascii="Times New Roman" w:hAnsi="Times New Roman" w:cs="Times New Roman"/>
          <w:sz w:val="24"/>
          <w:szCs w:val="24"/>
          <w:vertAlign w:val="superscript"/>
        </w:rPr>
        <w:t>6</w:t>
      </w:r>
      <w:r w:rsidRPr="00BE10AB">
        <w:rPr>
          <w:rFonts w:ascii="Times New Roman" w:hAnsi="Times New Roman" w:cs="Times New Roman"/>
          <w:sz w:val="24"/>
          <w:szCs w:val="24"/>
        </w:rPr>
        <w:t> 3. valsts dibinātu augstskolu iekšējie granti pārmaiņu procesu vadībai;</w:t>
      </w:r>
    </w:p>
    <w:p w:rsidR="006B68A4" w:rsidRPr="00BE10AB" w:rsidRDefault="006B68A4" w:rsidP="006B68A4">
      <w:pPr>
        <w:ind w:left="720"/>
        <w:contextualSpacing/>
        <w:rPr>
          <w:rFonts w:ascii="Times New Roman" w:hAnsi="Times New Roman" w:cs="Times New Roman"/>
          <w:sz w:val="24"/>
          <w:szCs w:val="24"/>
        </w:rPr>
      </w:pPr>
      <w:r w:rsidRPr="00BE10AB">
        <w:rPr>
          <w:rFonts w:ascii="Times New Roman" w:hAnsi="Times New Roman" w:cs="Times New Roman"/>
          <w:sz w:val="24"/>
          <w:szCs w:val="24"/>
        </w:rPr>
        <w:t>50.</w:t>
      </w:r>
      <w:r w:rsidRPr="00BE10AB">
        <w:rPr>
          <w:rFonts w:ascii="Times New Roman" w:hAnsi="Times New Roman" w:cs="Times New Roman"/>
          <w:sz w:val="24"/>
          <w:szCs w:val="24"/>
          <w:vertAlign w:val="superscript"/>
        </w:rPr>
        <w:t>6</w:t>
      </w:r>
      <w:r w:rsidRPr="00BE10AB">
        <w:rPr>
          <w:rFonts w:ascii="Times New Roman" w:hAnsi="Times New Roman" w:cs="Times New Roman"/>
          <w:sz w:val="24"/>
          <w:szCs w:val="24"/>
        </w:rPr>
        <w:t> 4. valsts dibinātu augstskolu padomju locekļu mācības;</w:t>
      </w:r>
    </w:p>
    <w:p w:rsidR="006B68A4" w:rsidRPr="00BE10AB" w:rsidRDefault="006B68A4" w:rsidP="006B68A4">
      <w:pPr>
        <w:ind w:left="720"/>
        <w:contextualSpacing/>
        <w:rPr>
          <w:rFonts w:ascii="Times New Roman" w:hAnsi="Times New Roman" w:cs="Times New Roman"/>
          <w:sz w:val="24"/>
          <w:szCs w:val="24"/>
        </w:rPr>
      </w:pPr>
      <w:r w:rsidRPr="00BE10AB">
        <w:rPr>
          <w:rFonts w:ascii="Times New Roman" w:hAnsi="Times New Roman" w:cs="Times New Roman"/>
          <w:sz w:val="24"/>
          <w:szCs w:val="24"/>
        </w:rPr>
        <w:t>50.</w:t>
      </w:r>
      <w:r w:rsidRPr="00BE10AB">
        <w:rPr>
          <w:rFonts w:ascii="Times New Roman" w:hAnsi="Times New Roman" w:cs="Times New Roman"/>
          <w:sz w:val="24"/>
          <w:szCs w:val="24"/>
          <w:vertAlign w:val="superscript"/>
        </w:rPr>
        <w:t>6</w:t>
      </w:r>
      <w:r w:rsidRPr="00BE10AB">
        <w:rPr>
          <w:rFonts w:ascii="Times New Roman" w:hAnsi="Times New Roman" w:cs="Times New Roman"/>
          <w:sz w:val="24"/>
          <w:szCs w:val="24"/>
        </w:rPr>
        <w:t xml:space="preserve"> 5. stratēģiskā komunikācija un mērķauditorijas informēšana; </w:t>
      </w:r>
    </w:p>
    <w:p w:rsidR="006B68A4" w:rsidRPr="00BE10AB" w:rsidRDefault="006B68A4" w:rsidP="006B68A4">
      <w:pPr>
        <w:ind w:left="720"/>
        <w:contextualSpacing/>
        <w:rPr>
          <w:rFonts w:ascii="Times New Roman" w:hAnsi="Times New Roman" w:cs="Times New Roman"/>
          <w:sz w:val="24"/>
          <w:szCs w:val="24"/>
        </w:rPr>
      </w:pPr>
      <w:r w:rsidRPr="00BE10AB">
        <w:rPr>
          <w:rFonts w:ascii="Times New Roman" w:hAnsi="Times New Roman" w:cs="Times New Roman"/>
          <w:sz w:val="24"/>
          <w:szCs w:val="24"/>
        </w:rPr>
        <w:t>50.</w:t>
      </w:r>
      <w:r w:rsidRPr="00BE10AB">
        <w:rPr>
          <w:rFonts w:ascii="Times New Roman" w:hAnsi="Times New Roman" w:cs="Times New Roman"/>
          <w:sz w:val="24"/>
          <w:szCs w:val="24"/>
          <w:vertAlign w:val="superscript"/>
        </w:rPr>
        <w:t>6</w:t>
      </w:r>
      <w:r w:rsidRPr="00BE10AB">
        <w:rPr>
          <w:rFonts w:ascii="Times New Roman" w:hAnsi="Times New Roman" w:cs="Times New Roman"/>
          <w:sz w:val="24"/>
          <w:szCs w:val="24"/>
        </w:rPr>
        <w:t> 6. projekta vadības un īstenošanas nodrošināšana;</w:t>
      </w:r>
    </w:p>
    <w:p w:rsidR="006B68A4" w:rsidRPr="00BE10AB" w:rsidRDefault="006B68A4" w:rsidP="006B68A4">
      <w:pPr>
        <w:ind w:left="720"/>
        <w:rPr>
          <w:rFonts w:ascii="Times New Roman" w:hAnsi="Times New Roman" w:cs="Times New Roman"/>
          <w:sz w:val="24"/>
          <w:szCs w:val="24"/>
        </w:rPr>
      </w:pPr>
      <w:r w:rsidRPr="00BE10AB">
        <w:rPr>
          <w:rFonts w:ascii="Times New Roman" w:hAnsi="Times New Roman" w:cs="Times New Roman"/>
          <w:sz w:val="24"/>
          <w:szCs w:val="24"/>
        </w:rPr>
        <w:t>50.</w:t>
      </w:r>
      <w:r w:rsidRPr="00BE10AB">
        <w:rPr>
          <w:rFonts w:ascii="Times New Roman" w:hAnsi="Times New Roman" w:cs="Times New Roman"/>
          <w:sz w:val="24"/>
          <w:szCs w:val="24"/>
          <w:vertAlign w:val="superscript"/>
        </w:rPr>
        <w:t>6</w:t>
      </w:r>
      <w:r w:rsidRPr="00BE10AB">
        <w:rPr>
          <w:rFonts w:ascii="Times New Roman" w:hAnsi="Times New Roman" w:cs="Times New Roman"/>
          <w:sz w:val="24"/>
          <w:szCs w:val="24"/>
        </w:rPr>
        <w:t> 7. informācijas un publicitātes pasākumi par projekta īstenošanu.</w:t>
      </w:r>
    </w:p>
    <w:p w:rsidR="006B68A4" w:rsidRPr="00BE10AB" w:rsidRDefault="006B68A4" w:rsidP="006B68A4">
      <w:pPr>
        <w:rPr>
          <w:rFonts w:ascii="Times New Roman" w:hAnsi="Times New Roman" w:cs="Times New Roman"/>
          <w:sz w:val="24"/>
          <w:szCs w:val="24"/>
        </w:rPr>
      </w:pPr>
      <w:r w:rsidRPr="00BE10AB">
        <w:rPr>
          <w:rFonts w:ascii="Times New Roman" w:hAnsi="Times New Roman" w:cs="Times New Roman"/>
          <w:sz w:val="24"/>
          <w:szCs w:val="24"/>
        </w:rPr>
        <w:t>No minētajām normām izriet, ka Izglītības un zinātnes ministrija būs tā institūcija, kura būs tiesīga izlemt, kādas darbības konkrētajai valsts dibinātajai augstskolai īstenot, lai saņemtu finansējumu padomes locekļu atalgojumam. Uzskatām, ka šāda situācija nav pieļaujama, jo tā nenodrošina Saeimas Izglītības, zinātnes un kultūras komisijā Izglītības un zinātnes ministrijas pausto, ka tā nodrošinās finansējumu valsts dibināto augstskolu padomes locekļu atalgojumam no struktūrfondiem. Ja valsts dibinātā augstskola varēs finansējumu saņemt tikai tad, ja tā pildīs Izglītības un zinātnes ministrijas noteiktās darbības, bet, ja nepiekritīs, finansējumu nesaņems, tas nozīmē, ka Izglītības un zinātnes ministrija nepilda solīto un izmanto šo noteikumu projektu kā piespiešanas mehānismu noteiktu mērķu īstenošanai un būtībā nostāda visas valsts dibinātās augstskolas nevienlīdzīgā situācijā.</w:t>
      </w:r>
    </w:p>
    <w:p w:rsidR="006B68A4" w:rsidRPr="00BE10AB" w:rsidRDefault="006B68A4" w:rsidP="006B68A4">
      <w:pPr>
        <w:rPr>
          <w:rFonts w:ascii="Times New Roman" w:hAnsi="Times New Roman" w:cs="Times New Roman"/>
          <w:sz w:val="24"/>
          <w:szCs w:val="24"/>
        </w:rPr>
      </w:pPr>
      <w:r w:rsidRPr="00BE10AB">
        <w:rPr>
          <w:rFonts w:ascii="Times New Roman" w:hAnsi="Times New Roman" w:cs="Times New Roman"/>
          <w:sz w:val="24"/>
          <w:szCs w:val="24"/>
        </w:rPr>
        <w:t>Ņemot vērā minēto, nepieciešams izteikt noteikumu 50.</w:t>
      </w:r>
      <w:r w:rsidRPr="00BE10AB">
        <w:rPr>
          <w:rFonts w:ascii="Times New Roman" w:hAnsi="Times New Roman" w:cs="Times New Roman"/>
          <w:sz w:val="24"/>
          <w:szCs w:val="24"/>
          <w:vertAlign w:val="superscript"/>
        </w:rPr>
        <w:t>3</w:t>
      </w:r>
      <w:r w:rsidRPr="00BE10AB">
        <w:rPr>
          <w:rFonts w:ascii="Times New Roman" w:hAnsi="Times New Roman" w:cs="Times New Roman"/>
          <w:sz w:val="24"/>
          <w:szCs w:val="24"/>
        </w:rPr>
        <w:t> punktu (projekta 13.punkts) šādā redakcijā:</w:t>
      </w:r>
    </w:p>
    <w:p w:rsidR="006B68A4" w:rsidRPr="00BE10AB" w:rsidRDefault="006B68A4" w:rsidP="006B68A4">
      <w:pPr>
        <w:ind w:left="720"/>
        <w:contextualSpacing/>
        <w:rPr>
          <w:rFonts w:ascii="Times New Roman" w:hAnsi="Times New Roman" w:cs="Times New Roman"/>
          <w:sz w:val="24"/>
          <w:szCs w:val="24"/>
        </w:rPr>
      </w:pPr>
      <w:r w:rsidRPr="00BE10AB">
        <w:rPr>
          <w:rFonts w:ascii="Times New Roman" w:hAnsi="Times New Roman" w:cs="Times New Roman"/>
          <w:sz w:val="24"/>
          <w:szCs w:val="24"/>
        </w:rPr>
        <w:t>“50.</w:t>
      </w:r>
      <w:r w:rsidRPr="00BE10AB">
        <w:rPr>
          <w:rFonts w:ascii="Times New Roman" w:hAnsi="Times New Roman" w:cs="Times New Roman"/>
          <w:sz w:val="24"/>
          <w:szCs w:val="24"/>
          <w:vertAlign w:val="superscript"/>
        </w:rPr>
        <w:t>3</w:t>
      </w:r>
      <w:r w:rsidRPr="00BE10AB">
        <w:rPr>
          <w:rFonts w:ascii="Times New Roman" w:hAnsi="Times New Roman" w:cs="Times New Roman"/>
          <w:sz w:val="24"/>
          <w:szCs w:val="24"/>
        </w:rPr>
        <w:t> Projekta iesniedzējs projekta iesniegumam pievieno sadarbības partneru apliecinājumu par gatavību piedalīties projekta īstenošanā. Pēc projekta iesnieguma apstiprināšanas projekta iesniedzējs ar katru sadarbības partneri slēdz sadarbības līgumu atbilstoši normatīvajiem aktiem par kārtību, kādā Eiropas Savienības struktūrfondu un Kohēzijas fonda vadībā iesaistītās institūcijas nodrošina plānošanas dokumentu sagatavošanu un šo fondu ieviešanu 2014.–2020. gada plānošanas periodā, tajā tostarp iekļaujot šādu informāciju:</w:t>
      </w:r>
    </w:p>
    <w:p w:rsidR="006B68A4" w:rsidRPr="00BE10AB" w:rsidRDefault="006B68A4" w:rsidP="006B68A4">
      <w:pPr>
        <w:ind w:left="720"/>
        <w:contextualSpacing/>
        <w:rPr>
          <w:rFonts w:ascii="Times New Roman" w:hAnsi="Times New Roman" w:cs="Times New Roman"/>
          <w:sz w:val="24"/>
          <w:szCs w:val="24"/>
        </w:rPr>
      </w:pPr>
      <w:r w:rsidRPr="00BE10AB">
        <w:rPr>
          <w:rFonts w:ascii="Times New Roman" w:hAnsi="Times New Roman" w:cs="Times New Roman"/>
          <w:sz w:val="24"/>
          <w:szCs w:val="24"/>
        </w:rPr>
        <w:t>50.</w:t>
      </w:r>
      <w:r w:rsidRPr="00BE10AB">
        <w:rPr>
          <w:rFonts w:ascii="Times New Roman" w:hAnsi="Times New Roman" w:cs="Times New Roman"/>
          <w:sz w:val="24"/>
          <w:szCs w:val="24"/>
          <w:vertAlign w:val="superscript"/>
        </w:rPr>
        <w:t>3</w:t>
      </w:r>
      <w:r w:rsidRPr="00BE10AB">
        <w:rPr>
          <w:rFonts w:ascii="Times New Roman" w:hAnsi="Times New Roman" w:cs="Times New Roman"/>
          <w:sz w:val="24"/>
          <w:szCs w:val="24"/>
        </w:rPr>
        <w:t> 1. sadarbības mērķi, principi un pušu atbildība;</w:t>
      </w:r>
    </w:p>
    <w:p w:rsidR="006B68A4" w:rsidRPr="00BE10AB" w:rsidRDefault="006B68A4" w:rsidP="006B68A4">
      <w:pPr>
        <w:ind w:left="720"/>
        <w:contextualSpacing/>
        <w:rPr>
          <w:rFonts w:ascii="Times New Roman" w:hAnsi="Times New Roman" w:cs="Times New Roman"/>
          <w:sz w:val="24"/>
          <w:szCs w:val="24"/>
        </w:rPr>
      </w:pPr>
      <w:r w:rsidRPr="00BE10AB">
        <w:rPr>
          <w:rFonts w:ascii="Times New Roman" w:hAnsi="Times New Roman" w:cs="Times New Roman"/>
          <w:sz w:val="24"/>
          <w:szCs w:val="24"/>
        </w:rPr>
        <w:t>50.</w:t>
      </w:r>
      <w:r w:rsidRPr="00BE10AB">
        <w:rPr>
          <w:rFonts w:ascii="Times New Roman" w:hAnsi="Times New Roman" w:cs="Times New Roman"/>
          <w:sz w:val="24"/>
          <w:szCs w:val="24"/>
          <w:vertAlign w:val="superscript"/>
        </w:rPr>
        <w:t>3</w:t>
      </w:r>
      <w:r w:rsidRPr="00BE10AB">
        <w:rPr>
          <w:rFonts w:ascii="Times New Roman" w:hAnsi="Times New Roman" w:cs="Times New Roman"/>
          <w:sz w:val="24"/>
          <w:szCs w:val="24"/>
        </w:rPr>
        <w:t xml:space="preserve"> 2. sadarbības partnera </w:t>
      </w:r>
      <w:r w:rsidRPr="00BE10AB">
        <w:rPr>
          <w:rFonts w:ascii="Times New Roman" w:hAnsi="Times New Roman" w:cs="Times New Roman"/>
          <w:sz w:val="24"/>
          <w:szCs w:val="24"/>
          <w:u w:val="single"/>
        </w:rPr>
        <w:t>no šo noteikumu 50.</w:t>
      </w:r>
      <w:r w:rsidRPr="00BE10AB">
        <w:rPr>
          <w:rFonts w:ascii="Times New Roman" w:hAnsi="Times New Roman" w:cs="Times New Roman"/>
          <w:sz w:val="24"/>
          <w:szCs w:val="24"/>
          <w:u w:val="single"/>
          <w:vertAlign w:val="superscript"/>
        </w:rPr>
        <w:t>6</w:t>
      </w:r>
      <w:r w:rsidRPr="00BE10AB">
        <w:rPr>
          <w:rFonts w:ascii="Times New Roman" w:hAnsi="Times New Roman" w:cs="Times New Roman"/>
          <w:sz w:val="24"/>
          <w:szCs w:val="24"/>
          <w:u w:val="single"/>
        </w:rPr>
        <w:t> punktā minēto atbalstāmo darbību klāsta izvēlētās</w:t>
      </w:r>
      <w:r w:rsidRPr="00BE10AB">
        <w:rPr>
          <w:rFonts w:ascii="Times New Roman" w:hAnsi="Times New Roman" w:cs="Times New Roman"/>
          <w:sz w:val="24"/>
          <w:szCs w:val="24"/>
        </w:rPr>
        <w:t xml:space="preserve"> īstenojamās darbības un to apjoms;</w:t>
      </w:r>
    </w:p>
    <w:p w:rsidR="006B68A4" w:rsidRPr="00BE10AB" w:rsidRDefault="006B68A4" w:rsidP="006B68A4">
      <w:pPr>
        <w:ind w:left="720"/>
        <w:contextualSpacing/>
        <w:rPr>
          <w:rFonts w:ascii="Times New Roman" w:hAnsi="Times New Roman" w:cs="Times New Roman"/>
          <w:sz w:val="24"/>
          <w:szCs w:val="24"/>
        </w:rPr>
      </w:pPr>
      <w:r w:rsidRPr="00BE10AB">
        <w:rPr>
          <w:rFonts w:ascii="Times New Roman" w:hAnsi="Times New Roman" w:cs="Times New Roman"/>
          <w:sz w:val="24"/>
          <w:szCs w:val="24"/>
        </w:rPr>
        <w:t>50.</w:t>
      </w:r>
      <w:r w:rsidRPr="00BE10AB">
        <w:rPr>
          <w:rFonts w:ascii="Times New Roman" w:hAnsi="Times New Roman" w:cs="Times New Roman"/>
          <w:sz w:val="24"/>
          <w:szCs w:val="24"/>
          <w:vertAlign w:val="superscript"/>
        </w:rPr>
        <w:t>3</w:t>
      </w:r>
      <w:r w:rsidRPr="00BE10AB">
        <w:rPr>
          <w:rFonts w:ascii="Times New Roman" w:hAnsi="Times New Roman" w:cs="Times New Roman"/>
          <w:sz w:val="24"/>
          <w:szCs w:val="24"/>
        </w:rPr>
        <w:t> 3. maksājumu veikšanas kārtību šo noteikumu 50.</w:t>
      </w:r>
      <w:r w:rsidRPr="00BE10AB">
        <w:rPr>
          <w:rFonts w:ascii="Times New Roman" w:hAnsi="Times New Roman" w:cs="Times New Roman"/>
          <w:sz w:val="24"/>
          <w:szCs w:val="24"/>
          <w:vertAlign w:val="superscript"/>
        </w:rPr>
        <w:t>6</w:t>
      </w:r>
      <w:r w:rsidRPr="00BE10AB">
        <w:rPr>
          <w:rFonts w:ascii="Times New Roman" w:hAnsi="Times New Roman" w:cs="Times New Roman"/>
          <w:sz w:val="24"/>
          <w:szCs w:val="24"/>
        </w:rPr>
        <w:t> punktā minēto atbalstāmo darbību īstenošanai un attiecināmo tiešo un netiešo izmaksu segšanai;</w:t>
      </w:r>
    </w:p>
    <w:p w:rsidR="00000CC8" w:rsidRPr="00BE10AB" w:rsidRDefault="006B68A4" w:rsidP="006B68A4">
      <w:pPr>
        <w:ind w:left="720"/>
        <w:rPr>
          <w:rFonts w:ascii="Times New Roman" w:hAnsi="Times New Roman" w:cs="Times New Roman"/>
          <w:sz w:val="24"/>
          <w:szCs w:val="24"/>
        </w:rPr>
      </w:pPr>
      <w:r w:rsidRPr="00BE10AB">
        <w:rPr>
          <w:rFonts w:ascii="Times New Roman" w:hAnsi="Times New Roman" w:cs="Times New Roman"/>
          <w:sz w:val="24"/>
          <w:szCs w:val="24"/>
        </w:rPr>
        <w:t>50.</w:t>
      </w:r>
      <w:r w:rsidRPr="00BE10AB">
        <w:rPr>
          <w:rFonts w:ascii="Times New Roman" w:hAnsi="Times New Roman" w:cs="Times New Roman"/>
          <w:sz w:val="24"/>
          <w:szCs w:val="24"/>
          <w:vertAlign w:val="superscript"/>
        </w:rPr>
        <w:t>3</w:t>
      </w:r>
      <w:r w:rsidRPr="00BE10AB">
        <w:rPr>
          <w:rFonts w:ascii="Times New Roman" w:hAnsi="Times New Roman" w:cs="Times New Roman"/>
          <w:sz w:val="24"/>
          <w:szCs w:val="24"/>
        </w:rPr>
        <w:t> 4. sankcijas, ja netiek izpildītas sadarbības līgumā minētās saistības.</w:t>
      </w:r>
    </w:p>
    <w:p w:rsidR="006B68A4" w:rsidRPr="00BE10AB" w:rsidRDefault="006B68A4" w:rsidP="006B68A4">
      <w:pPr>
        <w:rPr>
          <w:rFonts w:ascii="Times New Roman" w:hAnsi="Times New Roman" w:cs="Times New Roman"/>
          <w:sz w:val="24"/>
          <w:szCs w:val="24"/>
        </w:rPr>
      </w:pPr>
      <w:r w:rsidRPr="00BE10AB">
        <w:rPr>
          <w:rFonts w:ascii="Times New Roman" w:hAnsi="Times New Roman" w:cs="Times New Roman"/>
          <w:b/>
          <w:sz w:val="24"/>
          <w:szCs w:val="24"/>
        </w:rPr>
        <w:t xml:space="preserve">12. </w:t>
      </w:r>
      <w:r w:rsidR="005410DC" w:rsidRPr="00BE10AB">
        <w:rPr>
          <w:rFonts w:ascii="Times New Roman" w:hAnsi="Times New Roman" w:cs="Times New Roman"/>
          <w:sz w:val="24"/>
          <w:szCs w:val="24"/>
        </w:rPr>
        <w:t>Lūdzu det</w:t>
      </w:r>
      <w:r w:rsidRPr="00BE10AB">
        <w:rPr>
          <w:rFonts w:ascii="Times New Roman" w:hAnsi="Times New Roman" w:cs="Times New Roman"/>
          <w:sz w:val="24"/>
          <w:szCs w:val="24"/>
        </w:rPr>
        <w:t xml:space="preserve">alizēti </w:t>
      </w:r>
      <w:r w:rsidR="005410DC" w:rsidRPr="00BE10AB">
        <w:rPr>
          <w:rFonts w:ascii="Times New Roman" w:hAnsi="Times New Roman" w:cs="Times New Roman"/>
          <w:sz w:val="24"/>
          <w:szCs w:val="24"/>
        </w:rPr>
        <w:t xml:space="preserve">skaidrot noteikumu projekta </w:t>
      </w:r>
      <w:r w:rsidR="005410DC" w:rsidRPr="00BE10AB">
        <w:rPr>
          <w:rFonts w:ascii="Times New Roman" w:hAnsi="Times New Roman" w:cs="Times New Roman"/>
          <w:b/>
          <w:sz w:val="24"/>
          <w:szCs w:val="24"/>
        </w:rPr>
        <w:t>50.</w:t>
      </w:r>
      <w:r w:rsidR="005410DC" w:rsidRPr="00BE10AB">
        <w:rPr>
          <w:rFonts w:ascii="Times New Roman" w:hAnsi="Times New Roman" w:cs="Times New Roman"/>
          <w:b/>
          <w:sz w:val="24"/>
          <w:szCs w:val="24"/>
          <w:vertAlign w:val="superscript"/>
        </w:rPr>
        <w:t>6</w:t>
      </w:r>
      <w:r w:rsidR="005410DC" w:rsidRPr="00BE10AB">
        <w:rPr>
          <w:rFonts w:ascii="Times New Roman" w:hAnsi="Times New Roman" w:cs="Times New Roman"/>
          <w:b/>
          <w:sz w:val="24"/>
          <w:szCs w:val="24"/>
        </w:rPr>
        <w:t> 3. un 50.</w:t>
      </w:r>
      <w:r w:rsidR="005410DC" w:rsidRPr="00BE10AB">
        <w:rPr>
          <w:rFonts w:ascii="Times New Roman" w:hAnsi="Times New Roman" w:cs="Times New Roman"/>
          <w:b/>
          <w:sz w:val="24"/>
          <w:szCs w:val="24"/>
          <w:vertAlign w:val="superscript"/>
        </w:rPr>
        <w:t xml:space="preserve">8 </w:t>
      </w:r>
      <w:r w:rsidR="005410DC" w:rsidRPr="00BE10AB">
        <w:rPr>
          <w:rFonts w:ascii="Times New Roman" w:hAnsi="Times New Roman" w:cs="Times New Roman"/>
          <w:b/>
          <w:sz w:val="24"/>
          <w:szCs w:val="24"/>
        </w:rPr>
        <w:t>7. apakšpunktos</w:t>
      </w:r>
      <w:r w:rsidR="005410DC" w:rsidRPr="00BE10AB">
        <w:rPr>
          <w:rFonts w:ascii="Times New Roman" w:hAnsi="Times New Roman" w:cs="Times New Roman"/>
          <w:sz w:val="24"/>
          <w:szCs w:val="24"/>
        </w:rPr>
        <w:t xml:space="preserve"> </w:t>
      </w:r>
      <w:r w:rsidRPr="00BE10AB">
        <w:rPr>
          <w:rFonts w:ascii="Times New Roman" w:hAnsi="Times New Roman" w:cs="Times New Roman"/>
          <w:sz w:val="24"/>
          <w:szCs w:val="24"/>
        </w:rPr>
        <w:t xml:space="preserve">(projekta 13.punkts) </w:t>
      </w:r>
      <w:r w:rsidR="005410DC" w:rsidRPr="00BE10AB">
        <w:rPr>
          <w:rFonts w:ascii="Times New Roman" w:hAnsi="Times New Roman" w:cs="Times New Roman"/>
          <w:sz w:val="24"/>
          <w:szCs w:val="24"/>
        </w:rPr>
        <w:t>norādīto atbalstāmo darbības veidu un izmaksas</w:t>
      </w:r>
      <w:r w:rsidRPr="00BE10AB">
        <w:rPr>
          <w:rFonts w:ascii="Times New Roman" w:hAnsi="Times New Roman" w:cs="Times New Roman"/>
          <w:sz w:val="24"/>
          <w:szCs w:val="24"/>
        </w:rPr>
        <w:t>, piemēram</w:t>
      </w:r>
      <w:r w:rsidR="005410DC" w:rsidRPr="00BE10AB">
        <w:rPr>
          <w:rFonts w:ascii="Times New Roman" w:hAnsi="Times New Roman" w:cs="Times New Roman"/>
          <w:sz w:val="24"/>
          <w:szCs w:val="24"/>
        </w:rPr>
        <w:t xml:space="preserve"> - valsts dibinātu augstskolu iekšējie granti pārmaiņu procesu vadībai, respektīvi, ko tā ietvaros konkrēti plānots darīt, kādas konkrēti izmaksas šeit paredzētas, vai tikai cilvēkresursu izmaksas vai vēl kādas citas? Vai tās tiek plānotas kā vienas vienības izmaksas? Vai plānots, ka pašas augstskolas organizē iekšējos konkursus grantu piešķiršanai?  </w:t>
      </w:r>
    </w:p>
    <w:p w:rsidR="006B68A4" w:rsidRPr="00BE10AB" w:rsidRDefault="006B68A4" w:rsidP="006B68A4">
      <w:pPr>
        <w:rPr>
          <w:rFonts w:ascii="Times New Roman" w:hAnsi="Times New Roman" w:cs="Times New Roman"/>
          <w:sz w:val="24"/>
          <w:szCs w:val="24"/>
        </w:rPr>
      </w:pPr>
      <w:r w:rsidRPr="00BE10AB">
        <w:rPr>
          <w:rFonts w:ascii="Times New Roman" w:hAnsi="Times New Roman" w:cs="Times New Roman"/>
          <w:b/>
          <w:sz w:val="24"/>
          <w:szCs w:val="24"/>
        </w:rPr>
        <w:lastRenderedPageBreak/>
        <w:t>13.</w:t>
      </w:r>
      <w:r w:rsidRPr="00BE10AB">
        <w:rPr>
          <w:rFonts w:ascii="Times New Roman" w:hAnsi="Times New Roman" w:cs="Times New Roman"/>
          <w:sz w:val="24"/>
          <w:szCs w:val="24"/>
        </w:rPr>
        <w:t xml:space="preserve"> Noteikumu projekta 13.punkts paredz papildināt noteikumus ar </w:t>
      </w:r>
      <w:r w:rsidRPr="00BE10AB">
        <w:rPr>
          <w:rFonts w:ascii="Times New Roman" w:hAnsi="Times New Roman" w:cs="Times New Roman"/>
          <w:b/>
          <w:sz w:val="24"/>
          <w:szCs w:val="24"/>
        </w:rPr>
        <w:t>50.</w:t>
      </w:r>
      <w:r w:rsidRPr="00BE10AB">
        <w:rPr>
          <w:rFonts w:ascii="Times New Roman" w:hAnsi="Times New Roman" w:cs="Times New Roman"/>
          <w:b/>
          <w:sz w:val="24"/>
          <w:szCs w:val="24"/>
          <w:vertAlign w:val="superscript"/>
        </w:rPr>
        <w:t>8</w:t>
      </w:r>
      <w:r w:rsidRPr="00BE10AB">
        <w:rPr>
          <w:rFonts w:ascii="Times New Roman" w:hAnsi="Times New Roman" w:cs="Times New Roman"/>
          <w:b/>
          <w:sz w:val="24"/>
          <w:szCs w:val="24"/>
        </w:rPr>
        <w:t> punktu</w:t>
      </w:r>
      <w:r w:rsidRPr="00BE10AB">
        <w:rPr>
          <w:rFonts w:ascii="Times New Roman" w:hAnsi="Times New Roman" w:cs="Times New Roman"/>
          <w:sz w:val="24"/>
          <w:szCs w:val="24"/>
        </w:rPr>
        <w:t xml:space="preserve">, kas nosaka, kādas izmaksu pozīcijas var tikt ietvertas noteikumu </w:t>
      </w:r>
      <w:r w:rsidRPr="00BE10AB">
        <w:rPr>
          <w:rFonts w:ascii="Times New Roman" w:hAnsi="Times New Roman" w:cs="Times New Roman"/>
          <w:b/>
          <w:sz w:val="24"/>
          <w:szCs w:val="24"/>
        </w:rPr>
        <w:t>50.</w:t>
      </w:r>
      <w:r w:rsidRPr="00BE10AB">
        <w:rPr>
          <w:rFonts w:ascii="Times New Roman" w:hAnsi="Times New Roman" w:cs="Times New Roman"/>
          <w:b/>
          <w:sz w:val="24"/>
          <w:szCs w:val="24"/>
          <w:vertAlign w:val="superscript"/>
        </w:rPr>
        <w:t>7</w:t>
      </w:r>
      <w:r w:rsidRPr="00BE10AB">
        <w:rPr>
          <w:rFonts w:ascii="Times New Roman" w:hAnsi="Times New Roman" w:cs="Times New Roman"/>
          <w:b/>
          <w:sz w:val="24"/>
          <w:szCs w:val="24"/>
        </w:rPr>
        <w:t> 1. apakšpunktā</w:t>
      </w:r>
      <w:r w:rsidRPr="00BE10AB">
        <w:rPr>
          <w:rFonts w:ascii="Times New Roman" w:hAnsi="Times New Roman" w:cs="Times New Roman"/>
          <w:sz w:val="24"/>
          <w:szCs w:val="24"/>
        </w:rPr>
        <w:t xml:space="preserve"> minētajās tiešajās attiecināmajās izmaksās.</w:t>
      </w:r>
    </w:p>
    <w:p w:rsidR="006B68A4" w:rsidRPr="00BE10AB" w:rsidRDefault="006B68A4" w:rsidP="006B68A4">
      <w:pPr>
        <w:rPr>
          <w:rFonts w:ascii="Times New Roman" w:hAnsi="Times New Roman" w:cs="Times New Roman"/>
          <w:sz w:val="24"/>
          <w:szCs w:val="24"/>
        </w:rPr>
      </w:pPr>
      <w:r w:rsidRPr="00BE10AB">
        <w:rPr>
          <w:rFonts w:ascii="Times New Roman" w:hAnsi="Times New Roman" w:cs="Times New Roman"/>
          <w:sz w:val="24"/>
          <w:szCs w:val="24"/>
        </w:rPr>
        <w:t xml:space="preserve">Minētā norma nenosaka, ka šajās tiešajās attiecināmajās izmaksās tiek ietvertas arī sadarbības partnera – katras valsts dibinātās augstskolas – projekta vadības personāla izmaksas. Uzskatām, ka nepieciešams papildināt šo punktu, tajā ietverot arī šo izmaksu pozīciju. </w:t>
      </w:r>
    </w:p>
    <w:p w:rsidR="006B68A4" w:rsidRPr="00BE10AB" w:rsidRDefault="006B68A4" w:rsidP="006B68A4">
      <w:pPr>
        <w:rPr>
          <w:rFonts w:ascii="Times New Roman" w:hAnsi="Times New Roman" w:cs="Times New Roman"/>
          <w:sz w:val="24"/>
          <w:szCs w:val="24"/>
        </w:rPr>
      </w:pPr>
      <w:r w:rsidRPr="00BE10AB">
        <w:rPr>
          <w:rFonts w:ascii="Times New Roman" w:hAnsi="Times New Roman" w:cs="Times New Roman"/>
          <w:b/>
          <w:sz w:val="24"/>
          <w:szCs w:val="24"/>
        </w:rPr>
        <w:t xml:space="preserve">14. </w:t>
      </w:r>
      <w:r w:rsidRPr="00BE10AB">
        <w:rPr>
          <w:rFonts w:ascii="Times New Roman" w:hAnsi="Times New Roman" w:cs="Times New Roman"/>
          <w:sz w:val="24"/>
          <w:szCs w:val="24"/>
        </w:rPr>
        <w:t xml:space="preserve">MK noteikumu </w:t>
      </w:r>
      <w:r w:rsidRPr="00BE10AB">
        <w:rPr>
          <w:rFonts w:ascii="Times New Roman" w:hAnsi="Times New Roman" w:cs="Times New Roman"/>
          <w:b/>
          <w:sz w:val="24"/>
          <w:szCs w:val="24"/>
        </w:rPr>
        <w:t>50.</w:t>
      </w:r>
      <w:r w:rsidRPr="00BE10AB">
        <w:rPr>
          <w:rFonts w:ascii="Times New Roman" w:hAnsi="Times New Roman" w:cs="Times New Roman"/>
          <w:b/>
          <w:sz w:val="24"/>
          <w:szCs w:val="24"/>
          <w:vertAlign w:val="superscript"/>
        </w:rPr>
        <w:t>8</w:t>
      </w:r>
      <w:r w:rsidRPr="00BE10AB">
        <w:rPr>
          <w:rFonts w:ascii="Times New Roman" w:hAnsi="Times New Roman" w:cs="Times New Roman"/>
          <w:b/>
          <w:sz w:val="24"/>
          <w:szCs w:val="24"/>
        </w:rPr>
        <w:t> 1.2. punktā</w:t>
      </w:r>
      <w:r w:rsidRPr="00BE10AB">
        <w:rPr>
          <w:rFonts w:ascii="Times New Roman" w:hAnsi="Times New Roman" w:cs="Times New Roman"/>
          <w:sz w:val="24"/>
          <w:szCs w:val="24"/>
        </w:rPr>
        <w:t xml:space="preserve"> (projekta 13. punkts) tiks uzskaitītas projekta tiešās attiecināmās izmaksas, kuras ietver projekta īstenošanas personāla – </w:t>
      </w:r>
      <w:r w:rsidRPr="00BE10AB">
        <w:rPr>
          <w:rFonts w:ascii="Times New Roman" w:hAnsi="Times New Roman" w:cs="Times New Roman"/>
          <w:sz w:val="24"/>
          <w:szCs w:val="24"/>
          <w:u w:val="single"/>
        </w:rPr>
        <w:t>augstskolu padomju locekļu, konsultantu, ekspertu un citu speciālistu, tai skaitā ārvalstu atlīdzības izmaksas</w:t>
      </w:r>
      <w:r w:rsidRPr="00BE10AB">
        <w:rPr>
          <w:rFonts w:ascii="Times New Roman" w:hAnsi="Times New Roman" w:cs="Times New Roman"/>
          <w:sz w:val="24"/>
          <w:szCs w:val="24"/>
        </w:rPr>
        <w:t>. Nepieciešams skaidrojums – uz kādiem nodarbinātības noteikumiem varēs tikt piesaistīti augstskolu padomju locekļi – vai to atalgojumu plānots noteikt ar Valsts un pašvaldību institūciju amatpersonu un darbinieku atlīdzības likumu un Ministru kabineta 2010.gada 30.novembra noteikumiem Nr.1075 “Valsts un pašvaldību institūciju amatu katalogs”.</w:t>
      </w:r>
    </w:p>
    <w:p w:rsidR="006B68A4" w:rsidRPr="00BE10AB" w:rsidRDefault="006B68A4" w:rsidP="006B68A4">
      <w:pPr>
        <w:rPr>
          <w:rFonts w:ascii="Times New Roman" w:hAnsi="Times New Roman" w:cs="Times New Roman"/>
          <w:sz w:val="24"/>
          <w:szCs w:val="24"/>
        </w:rPr>
      </w:pPr>
      <w:r w:rsidRPr="00BE10AB">
        <w:rPr>
          <w:rFonts w:ascii="Times New Roman" w:hAnsi="Times New Roman" w:cs="Times New Roman"/>
          <w:sz w:val="24"/>
          <w:szCs w:val="24"/>
        </w:rPr>
        <w:t>MK noteikumu 50.</w:t>
      </w:r>
      <w:r w:rsidRPr="00BE10AB">
        <w:rPr>
          <w:rFonts w:ascii="Times New Roman" w:hAnsi="Times New Roman" w:cs="Times New Roman"/>
          <w:sz w:val="24"/>
          <w:szCs w:val="24"/>
          <w:vertAlign w:val="superscript"/>
        </w:rPr>
        <w:t>9</w:t>
      </w:r>
      <w:r w:rsidRPr="00BE10AB">
        <w:rPr>
          <w:rFonts w:ascii="Times New Roman" w:hAnsi="Times New Roman" w:cs="Times New Roman"/>
          <w:sz w:val="24"/>
          <w:szCs w:val="24"/>
        </w:rPr>
        <w:t> punkts nosaka, ka, plānojot šo noteikumu 50.</w:t>
      </w:r>
      <w:r w:rsidRPr="00BE10AB">
        <w:rPr>
          <w:rFonts w:ascii="Times New Roman" w:hAnsi="Times New Roman" w:cs="Times New Roman"/>
          <w:sz w:val="24"/>
          <w:szCs w:val="24"/>
          <w:vertAlign w:val="superscript"/>
        </w:rPr>
        <w:t>8</w:t>
      </w:r>
      <w:r w:rsidRPr="00BE10AB">
        <w:rPr>
          <w:rFonts w:ascii="Times New Roman" w:hAnsi="Times New Roman" w:cs="Times New Roman"/>
          <w:sz w:val="24"/>
          <w:szCs w:val="24"/>
        </w:rPr>
        <w:t> 1. apakšpunktā minētās tiešās attiecināmās personāla, tai skaitā augstskolu padomju locekļu izmaksas, finansējuma saņēmējs un sadarbības partneris veic darba laika uzskaiti par projekta vadības un īstenošanas personāla projekta ietvaros veiktajām funkcijām un nostrādāto pilnu darba laiku, nepilnu darba laiku vai daļlaiku. Tā kā augstskolu padomju locekļu atalgojums plānots projekta tiešajās izmaksās, vai tas nozīmē, ka par augstskolu padomju locekļiem būs jāveic darba laika uzskaite  par projekta ietvaros veiktajām funkcijām un nostrādāto laiku?</w:t>
      </w:r>
    </w:p>
    <w:p w:rsidR="006B68A4" w:rsidRPr="00BE10AB" w:rsidRDefault="006B68A4" w:rsidP="006B68A4">
      <w:pPr>
        <w:rPr>
          <w:rFonts w:ascii="Times New Roman" w:hAnsi="Times New Roman" w:cs="Times New Roman"/>
          <w:sz w:val="24"/>
          <w:szCs w:val="24"/>
        </w:rPr>
      </w:pPr>
      <w:r w:rsidRPr="00BE10AB">
        <w:rPr>
          <w:rFonts w:ascii="Times New Roman" w:hAnsi="Times New Roman" w:cs="Times New Roman"/>
          <w:b/>
          <w:sz w:val="24"/>
          <w:szCs w:val="24"/>
        </w:rPr>
        <w:t xml:space="preserve">15. </w:t>
      </w:r>
      <w:r w:rsidRPr="00BE10AB">
        <w:rPr>
          <w:rFonts w:ascii="Times New Roman" w:hAnsi="Times New Roman" w:cs="Times New Roman"/>
          <w:sz w:val="24"/>
          <w:szCs w:val="24"/>
        </w:rPr>
        <w:t xml:space="preserve">IZM projekta izmaksas būs attiecināmas no 2021. gada 1. septembra, savukārt sadarbības partneriem tikai pēc sadarbības līgumu noslēgšanas ar IZM,  izņemot šo noteikumu </w:t>
      </w:r>
      <w:r w:rsidRPr="00BE10AB">
        <w:rPr>
          <w:rFonts w:ascii="Times New Roman" w:hAnsi="Times New Roman" w:cs="Times New Roman"/>
          <w:b/>
          <w:sz w:val="24"/>
          <w:szCs w:val="24"/>
        </w:rPr>
        <w:t>50.</w:t>
      </w:r>
      <w:r w:rsidRPr="00BE10AB">
        <w:rPr>
          <w:rFonts w:ascii="Times New Roman" w:hAnsi="Times New Roman" w:cs="Times New Roman"/>
          <w:b/>
          <w:sz w:val="24"/>
          <w:szCs w:val="24"/>
          <w:vertAlign w:val="superscript"/>
        </w:rPr>
        <w:t>8</w:t>
      </w:r>
      <w:r w:rsidRPr="00BE10AB">
        <w:rPr>
          <w:rFonts w:ascii="Times New Roman" w:hAnsi="Times New Roman" w:cs="Times New Roman"/>
          <w:b/>
          <w:sz w:val="24"/>
          <w:szCs w:val="24"/>
        </w:rPr>
        <w:t> 1.2. apakšpunktā</w:t>
      </w:r>
      <w:r w:rsidRPr="00BE10AB">
        <w:rPr>
          <w:rFonts w:ascii="Times New Roman" w:hAnsi="Times New Roman" w:cs="Times New Roman"/>
          <w:sz w:val="24"/>
          <w:szCs w:val="24"/>
        </w:rPr>
        <w:t xml:space="preserve"> minētās augstskolu padomju locekļu atlīdzības izmaksas, kas būs attiecināmas no 2021. gada 1. decembra. </w:t>
      </w:r>
    </w:p>
    <w:p w:rsidR="006B68A4" w:rsidRPr="00BE10AB" w:rsidRDefault="006B68A4" w:rsidP="006B68A4">
      <w:pPr>
        <w:rPr>
          <w:rFonts w:ascii="Times New Roman" w:hAnsi="Times New Roman" w:cs="Times New Roman"/>
          <w:sz w:val="24"/>
          <w:szCs w:val="24"/>
        </w:rPr>
      </w:pPr>
      <w:r w:rsidRPr="00BE10AB">
        <w:rPr>
          <w:rFonts w:ascii="Times New Roman" w:hAnsi="Times New Roman" w:cs="Times New Roman"/>
          <w:sz w:val="24"/>
          <w:szCs w:val="24"/>
        </w:rPr>
        <w:t xml:space="preserve">Izmaksu attiecināmības termiņš IZM no 2021. gada 1. septembra ir noteikts, lai paredzētu iespēju ātrāk uzsākt projekta darbības, ņemot vērā relatīvi īso projekta īstenošanas laiku, tomēr ir svarīgi noteikt sadarbības līgumu ar IZM slēgšanas termiņus, kuri sakrīt ar izmaksu attiecināmības termiņiem, kuri minēti MK noteikumos, pretējā gadījumā tas nozīmē, ka sadarbības partneriem, tas ir MK noteikumos minētajām augstākās izglītības institūcijām, šīs izmaksas būs jāfinansē no saviem līdzekļiem līdz brīdim, kad tiks noslēgts sadarbības līgums ar IZM. </w:t>
      </w:r>
    </w:p>
    <w:p w:rsidR="006B68A4" w:rsidRPr="00BE10AB" w:rsidRDefault="006B68A4" w:rsidP="006B68A4">
      <w:pPr>
        <w:rPr>
          <w:rFonts w:ascii="Times New Roman" w:hAnsi="Times New Roman" w:cs="Times New Roman"/>
          <w:sz w:val="24"/>
          <w:szCs w:val="24"/>
        </w:rPr>
      </w:pPr>
      <w:r w:rsidRPr="00BE10AB">
        <w:rPr>
          <w:rFonts w:ascii="Times New Roman" w:hAnsi="Times New Roman" w:cs="Times New Roman"/>
          <w:sz w:val="24"/>
          <w:szCs w:val="24"/>
        </w:rPr>
        <w:t>MK noteikumos nepieciešams arī konkrēts uzskaitījums un izvērsums, kādas “izmaksas sadarbības partneriem – valsts augstskolām – tiek plānotas IZM projektā, kurā sadarbības partneris iesaistīsies ar saviem cilvēkresursiem kā projekta īstenošanas personāls, personālam sedzot vienīgi faktiskās nepieciešamās izmaksas, kas būs pamatotas un pierādāmas.”</w:t>
      </w:r>
    </w:p>
    <w:p w:rsidR="00FF3568" w:rsidRPr="00BE10AB" w:rsidRDefault="006B68A4" w:rsidP="006B68A4">
      <w:pPr>
        <w:rPr>
          <w:rFonts w:ascii="Times New Roman" w:hAnsi="Times New Roman" w:cs="Times New Roman"/>
          <w:sz w:val="24"/>
          <w:szCs w:val="24"/>
        </w:rPr>
      </w:pPr>
      <w:r w:rsidRPr="00BE10AB">
        <w:rPr>
          <w:rFonts w:ascii="Times New Roman" w:hAnsi="Times New Roman" w:cs="Times New Roman"/>
          <w:b/>
          <w:sz w:val="24"/>
          <w:szCs w:val="24"/>
        </w:rPr>
        <w:t xml:space="preserve">16. </w:t>
      </w:r>
      <w:r w:rsidRPr="00BE10AB">
        <w:rPr>
          <w:rFonts w:ascii="Times New Roman" w:hAnsi="Times New Roman" w:cs="Times New Roman"/>
          <w:sz w:val="24"/>
          <w:szCs w:val="24"/>
        </w:rPr>
        <w:t xml:space="preserve">Noteikumu </w:t>
      </w:r>
      <w:r w:rsidRPr="00BE10AB">
        <w:rPr>
          <w:rFonts w:ascii="Times New Roman" w:hAnsi="Times New Roman" w:cs="Times New Roman"/>
          <w:b/>
          <w:sz w:val="24"/>
          <w:szCs w:val="24"/>
        </w:rPr>
        <w:t>50.</w:t>
      </w:r>
      <w:r w:rsidRPr="00BE10AB">
        <w:rPr>
          <w:rFonts w:ascii="Times New Roman" w:hAnsi="Times New Roman" w:cs="Times New Roman"/>
          <w:b/>
          <w:sz w:val="24"/>
          <w:szCs w:val="24"/>
          <w:vertAlign w:val="superscript"/>
        </w:rPr>
        <w:t>9</w:t>
      </w:r>
      <w:r w:rsidRPr="00BE10AB">
        <w:rPr>
          <w:rFonts w:ascii="Times New Roman" w:hAnsi="Times New Roman" w:cs="Times New Roman"/>
          <w:b/>
          <w:sz w:val="24"/>
          <w:szCs w:val="24"/>
        </w:rPr>
        <w:t xml:space="preserve"> 2. punktā</w:t>
      </w:r>
      <w:r w:rsidRPr="00BE10AB">
        <w:rPr>
          <w:rFonts w:ascii="Times New Roman" w:hAnsi="Times New Roman" w:cs="Times New Roman"/>
          <w:sz w:val="24"/>
          <w:szCs w:val="24"/>
        </w:rPr>
        <w:t xml:space="preserve"> plānots noteikt, ka  personālam, kas nodarbināts daļlaikā – mazāk nekā 30% apmērā no normālā darba laika, atlīdzības izmaksas tiek veiktas saskaņā ar finansējuma saņēmēja un sadarbības partnera atalgojuma politikā noteikto stundas atlīdzības likmi, ņemot vērā projektā nostrādāto stundu skaitu. Lūdzam sniegt skaidrojumu – kā tiks noteiktas daļlaika mazāk nekā 30 procentu apmērā no normālā darba laika atlīdzības izmaksas? Vai tiks izstrādāta atsevišķa vienota finansējuma saņēmēja un sadarbības partnera atalgojuma politika, kuru paredz šis MK </w:t>
      </w:r>
      <w:bookmarkStart w:id="6" w:name="_Hlk79443977"/>
      <w:r w:rsidR="008A3BD1" w:rsidRPr="00BE10AB">
        <w:rPr>
          <w:rFonts w:ascii="Times New Roman" w:hAnsi="Times New Roman" w:cs="Times New Roman"/>
          <w:sz w:val="24"/>
          <w:szCs w:val="24"/>
        </w:rPr>
        <w:t xml:space="preserve">noteikumu </w:t>
      </w:r>
      <w:bookmarkEnd w:id="6"/>
      <w:r w:rsidRPr="00BE10AB">
        <w:rPr>
          <w:rFonts w:ascii="Times New Roman" w:hAnsi="Times New Roman" w:cs="Times New Roman"/>
          <w:sz w:val="24"/>
          <w:szCs w:val="24"/>
        </w:rPr>
        <w:t>punkts?</w:t>
      </w:r>
    </w:p>
    <w:p w:rsidR="00FF3568" w:rsidRPr="006B68A4" w:rsidRDefault="006B68A4" w:rsidP="006B68A4">
      <w:pPr>
        <w:rPr>
          <w:rFonts w:ascii="Times New Roman" w:hAnsi="Times New Roman" w:cs="Times New Roman"/>
          <w:sz w:val="24"/>
          <w:szCs w:val="24"/>
        </w:rPr>
      </w:pPr>
      <w:r w:rsidRPr="00BE10AB">
        <w:rPr>
          <w:rFonts w:ascii="Times New Roman" w:hAnsi="Times New Roman" w:cs="Times New Roman"/>
          <w:b/>
          <w:sz w:val="24"/>
          <w:szCs w:val="24"/>
        </w:rPr>
        <w:lastRenderedPageBreak/>
        <w:t xml:space="preserve">17. </w:t>
      </w:r>
      <w:r w:rsidR="005410DC" w:rsidRPr="00BE10AB">
        <w:rPr>
          <w:rFonts w:ascii="Times New Roman" w:hAnsi="Times New Roman" w:cs="Times New Roman"/>
          <w:sz w:val="24"/>
          <w:szCs w:val="24"/>
        </w:rPr>
        <w:t>Ņemot vērā saspringtos termiņus projekta sagatavošanai un projekta īstenošanai, lūdzam skaidrot, kā IZM ir plānoj</w:t>
      </w:r>
      <w:r w:rsidRPr="00BE10AB">
        <w:rPr>
          <w:rFonts w:ascii="Times New Roman" w:hAnsi="Times New Roman" w:cs="Times New Roman"/>
          <w:sz w:val="24"/>
          <w:szCs w:val="24"/>
        </w:rPr>
        <w:t>usi</w:t>
      </w:r>
      <w:r w:rsidR="005410DC" w:rsidRPr="00BE10AB">
        <w:rPr>
          <w:rFonts w:ascii="Times New Roman" w:hAnsi="Times New Roman" w:cs="Times New Roman"/>
          <w:sz w:val="24"/>
          <w:szCs w:val="24"/>
        </w:rPr>
        <w:t xml:space="preserve"> iesaistīt sadarbības partnerus – valsts dibinātās augstskolas projekta iesnieguma, tai skaitā, sadarbības līguma, sagatavošanā. Aicinām savlaicīgi izveidot darba grupu, lai nodrošinātu operatīvu projekta iesnieguma sagatavošanas un saskaņošanas procesu.</w:t>
      </w:r>
      <w:bookmarkStart w:id="7" w:name="_GoBack"/>
      <w:bookmarkEnd w:id="7"/>
    </w:p>
    <w:p w:rsidR="006B68A4" w:rsidRDefault="006B68A4" w:rsidP="000153DE">
      <w:pPr>
        <w:rPr>
          <w:rFonts w:ascii="Times New Roman" w:hAnsi="Times New Roman" w:cs="Times New Roman"/>
          <w:sz w:val="24"/>
          <w:szCs w:val="24"/>
        </w:rPr>
      </w:pPr>
    </w:p>
    <w:p w:rsidR="005B6CD0" w:rsidRPr="00F475E0" w:rsidRDefault="005B6CD0" w:rsidP="000153DE">
      <w:pPr>
        <w:rPr>
          <w:rFonts w:ascii="Times New Roman" w:hAnsi="Times New Roman" w:cs="Times New Roman"/>
          <w:sz w:val="24"/>
          <w:szCs w:val="24"/>
        </w:rPr>
      </w:pPr>
      <w:r w:rsidRPr="00F475E0">
        <w:rPr>
          <w:rFonts w:ascii="Times New Roman" w:hAnsi="Times New Roman" w:cs="Times New Roman"/>
          <w:sz w:val="24"/>
          <w:szCs w:val="24"/>
        </w:rPr>
        <w:t>Ar cieņu,</w:t>
      </w:r>
    </w:p>
    <w:bookmarkEnd w:id="0"/>
    <w:p w:rsidR="00944811" w:rsidRPr="00F475E0" w:rsidRDefault="00944811" w:rsidP="00944811">
      <w:pPr>
        <w:rPr>
          <w:rFonts w:ascii="Times New Roman" w:hAnsi="Times New Roman" w:cs="Times New Roman"/>
          <w:sz w:val="24"/>
          <w:szCs w:val="24"/>
        </w:rPr>
      </w:pPr>
      <w:r w:rsidRPr="00F475E0">
        <w:rPr>
          <w:rFonts w:ascii="Times New Roman" w:hAnsi="Times New Roman" w:cs="Times New Roman"/>
          <w:sz w:val="24"/>
          <w:szCs w:val="24"/>
        </w:rPr>
        <w:t xml:space="preserve">Rektoru padomes priekšsēdētāja </w:t>
      </w:r>
      <w:r w:rsidRPr="00F475E0">
        <w:rPr>
          <w:rFonts w:ascii="Times New Roman" w:hAnsi="Times New Roman" w:cs="Times New Roman"/>
          <w:sz w:val="24"/>
          <w:szCs w:val="24"/>
        </w:rPr>
        <w:tab/>
      </w:r>
      <w:r w:rsidRPr="00F475E0">
        <w:rPr>
          <w:rFonts w:ascii="Times New Roman" w:hAnsi="Times New Roman" w:cs="Times New Roman"/>
          <w:sz w:val="24"/>
          <w:szCs w:val="24"/>
        </w:rPr>
        <w:tab/>
      </w:r>
      <w:r w:rsidRPr="00F475E0">
        <w:rPr>
          <w:rFonts w:ascii="Times New Roman" w:hAnsi="Times New Roman" w:cs="Times New Roman"/>
          <w:sz w:val="24"/>
          <w:szCs w:val="24"/>
        </w:rPr>
        <w:tab/>
      </w:r>
      <w:r w:rsidRPr="00F475E0">
        <w:rPr>
          <w:rFonts w:ascii="Times New Roman" w:hAnsi="Times New Roman" w:cs="Times New Roman"/>
          <w:sz w:val="24"/>
          <w:szCs w:val="24"/>
        </w:rPr>
        <w:tab/>
      </w:r>
      <w:r w:rsidRPr="00F475E0">
        <w:rPr>
          <w:rFonts w:ascii="Times New Roman" w:hAnsi="Times New Roman" w:cs="Times New Roman"/>
          <w:sz w:val="24"/>
          <w:szCs w:val="24"/>
        </w:rPr>
        <w:tab/>
      </w:r>
      <w:r w:rsidRPr="00F475E0">
        <w:rPr>
          <w:rFonts w:ascii="Times New Roman" w:hAnsi="Times New Roman" w:cs="Times New Roman"/>
          <w:sz w:val="24"/>
          <w:szCs w:val="24"/>
        </w:rPr>
        <w:tab/>
        <w:t>R. Muktupāvela</w:t>
      </w:r>
    </w:p>
    <w:p w:rsidR="00944811" w:rsidRPr="00F475E0" w:rsidRDefault="00944811" w:rsidP="00BB53F5">
      <w:pPr>
        <w:spacing w:after="0"/>
        <w:jc w:val="center"/>
        <w:rPr>
          <w:rFonts w:ascii="Times New Roman" w:hAnsi="Times New Roman" w:cs="Times New Roman"/>
          <w:sz w:val="24"/>
          <w:szCs w:val="24"/>
        </w:rPr>
      </w:pPr>
      <w:r w:rsidRPr="00F475E0">
        <w:rPr>
          <w:rFonts w:ascii="Times New Roman" w:hAnsi="Times New Roman" w:cs="Times New Roman"/>
          <w:sz w:val="24"/>
          <w:szCs w:val="24"/>
        </w:rPr>
        <w:t>DOKUMENTS PARAKSTĪTS AR DROŠU ELEKTRONISKO PARAKSTU UN SATUR LAIKA ZĪMOGU</w:t>
      </w:r>
    </w:p>
    <w:p w:rsidR="005234D1" w:rsidRDefault="005234D1" w:rsidP="005234D1">
      <w:pPr>
        <w:spacing w:after="0"/>
        <w:rPr>
          <w:rFonts w:ascii="Times New Roman" w:hAnsi="Times New Roman" w:cs="Times New Roman"/>
          <w:sz w:val="20"/>
          <w:szCs w:val="20"/>
        </w:rPr>
      </w:pPr>
    </w:p>
    <w:p w:rsidR="002735BA" w:rsidRPr="00251380" w:rsidRDefault="00944811" w:rsidP="002A5562">
      <w:pPr>
        <w:spacing w:after="0"/>
        <w:rPr>
          <w:rFonts w:ascii="Times New Roman" w:hAnsi="Times New Roman" w:cs="Times New Roman"/>
          <w:b/>
          <w:sz w:val="24"/>
          <w:szCs w:val="24"/>
        </w:rPr>
      </w:pPr>
      <w:r w:rsidRPr="000D25BF">
        <w:rPr>
          <w:rFonts w:ascii="Times New Roman" w:hAnsi="Times New Roman" w:cs="Times New Roman"/>
          <w:sz w:val="20"/>
          <w:szCs w:val="20"/>
        </w:rPr>
        <w:t xml:space="preserve">J.Bernāts, </w:t>
      </w:r>
      <w:hyperlink r:id="rId12" w:history="1">
        <w:r w:rsidRPr="000D25BF">
          <w:rPr>
            <w:rStyle w:val="Hyperlink"/>
            <w:rFonts w:ascii="Times New Roman" w:hAnsi="Times New Roman" w:cs="Times New Roman"/>
            <w:sz w:val="20"/>
            <w:szCs w:val="20"/>
          </w:rPr>
          <w:t>rp@lanet.lv</w:t>
        </w:r>
      </w:hyperlink>
      <w:r w:rsidRPr="000D25BF">
        <w:rPr>
          <w:rFonts w:ascii="Times New Roman" w:hAnsi="Times New Roman" w:cs="Times New Roman"/>
          <w:sz w:val="20"/>
          <w:szCs w:val="20"/>
        </w:rPr>
        <w:t xml:space="preserve"> 29432214</w:t>
      </w:r>
    </w:p>
    <w:sectPr w:rsidR="002735BA" w:rsidRPr="00251380" w:rsidSect="006B68A4">
      <w:headerReference w:type="default" r:id="rId13"/>
      <w:headerReference w:type="first" r:id="rId14"/>
      <w:footerReference w:type="first" r:id="rId15"/>
      <w:pgSz w:w="12240" w:h="15840"/>
      <w:pgMar w:top="993" w:right="851" w:bottom="993"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AD0" w:rsidRDefault="00574AD0" w:rsidP="00FE1AEE">
      <w:pPr>
        <w:spacing w:after="0" w:line="240" w:lineRule="auto"/>
      </w:pPr>
      <w:r>
        <w:separator/>
      </w:r>
    </w:p>
  </w:endnote>
  <w:endnote w:type="continuationSeparator" w:id="0">
    <w:p w:rsidR="00574AD0" w:rsidRDefault="00574AD0" w:rsidP="00FE1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lt Garamond">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EAA" w:rsidRDefault="001A2F1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AD0" w:rsidRDefault="00574AD0" w:rsidP="00FE1AEE">
      <w:pPr>
        <w:spacing w:after="0" w:line="240" w:lineRule="auto"/>
      </w:pPr>
      <w:r>
        <w:separator/>
      </w:r>
    </w:p>
  </w:footnote>
  <w:footnote w:type="continuationSeparator" w:id="0">
    <w:p w:rsidR="00574AD0" w:rsidRDefault="00574AD0" w:rsidP="00FE1A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138638058"/>
      <w:docPartObj>
        <w:docPartGallery w:val="Page Numbers (Top of Page)"/>
        <w:docPartUnique/>
      </w:docPartObj>
    </w:sdtPr>
    <w:sdtEndPr>
      <w:rPr>
        <w:noProof/>
      </w:rPr>
    </w:sdtEndPr>
    <w:sdtContent>
      <w:p w:rsidR="00357F2C" w:rsidRPr="000649C9" w:rsidRDefault="00357F2C">
        <w:pPr>
          <w:pStyle w:val="Header"/>
          <w:jc w:val="center"/>
          <w:rPr>
            <w:rFonts w:ascii="Times New Roman" w:hAnsi="Times New Roman" w:cs="Times New Roman"/>
          </w:rPr>
        </w:pPr>
        <w:r w:rsidRPr="000649C9">
          <w:rPr>
            <w:rFonts w:ascii="Times New Roman" w:hAnsi="Times New Roman" w:cs="Times New Roman"/>
          </w:rPr>
          <w:fldChar w:fldCharType="begin"/>
        </w:r>
        <w:r w:rsidRPr="000649C9">
          <w:rPr>
            <w:rFonts w:ascii="Times New Roman" w:hAnsi="Times New Roman" w:cs="Times New Roman"/>
          </w:rPr>
          <w:instrText xml:space="preserve"> PAGE   \* MERGEFORMAT </w:instrText>
        </w:r>
        <w:r w:rsidRPr="000649C9">
          <w:rPr>
            <w:rFonts w:ascii="Times New Roman" w:hAnsi="Times New Roman" w:cs="Times New Roman"/>
          </w:rPr>
          <w:fldChar w:fldCharType="separate"/>
        </w:r>
        <w:r w:rsidR="00BE10AB">
          <w:rPr>
            <w:rFonts w:ascii="Times New Roman" w:hAnsi="Times New Roman" w:cs="Times New Roman"/>
            <w:noProof/>
          </w:rPr>
          <w:t>6</w:t>
        </w:r>
        <w:r w:rsidRPr="000649C9">
          <w:rPr>
            <w:rFonts w:ascii="Times New Roman" w:hAnsi="Times New Roman" w:cs="Times New Roman"/>
            <w:noProof/>
          </w:rPr>
          <w:fldChar w:fldCharType="end"/>
        </w:r>
      </w:p>
    </w:sdtContent>
  </w:sdt>
  <w:p w:rsidR="00357F2C" w:rsidRPr="000649C9" w:rsidRDefault="00357F2C">
    <w:pPr>
      <w:pStyle w:val="Header"/>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811" w:rsidRDefault="00944811" w:rsidP="00944811">
    <w:pPr>
      <w:pStyle w:val="Header"/>
    </w:pPr>
  </w:p>
  <w:p w:rsidR="00944811" w:rsidRDefault="00944811">
    <w:pPr>
      <w:pStyle w:val="Header"/>
    </w:pPr>
    <w:r>
      <w:rPr>
        <w:noProof/>
        <w:lang w:val="en-US"/>
      </w:rPr>
      <mc:AlternateContent>
        <mc:Choice Requires="wps">
          <w:drawing>
            <wp:anchor distT="0" distB="0" distL="114300" distR="114300" simplePos="0" relativeHeight="251661312" behindDoc="0" locked="0" layoutInCell="1" allowOverlap="1" wp14:anchorId="6DDD0ED2" wp14:editId="548E72FE">
              <wp:simplePos x="0" y="0"/>
              <wp:positionH relativeFrom="column">
                <wp:posOffset>-635</wp:posOffset>
              </wp:positionH>
              <wp:positionV relativeFrom="paragraph">
                <wp:posOffset>515620</wp:posOffset>
              </wp:positionV>
              <wp:extent cx="5500370" cy="355600"/>
              <wp:effectExtent l="0" t="0" r="508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0370" cy="35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458A532" id="_x0000_t202" coordsize="21600,21600" o:spt="202" path="m,l,21600r21600,l21600,xe">
              <v:stroke joinstyle="miter"/>
              <v:path gradientshapeok="t" o:connecttype="rect"/>
            </v:shapetype>
            <v:shape id="Text Box 3" o:spid="_x0000_s1026" type="#_x0000_t202" style="position:absolute;margin-left:-.05pt;margin-top:40.6pt;width:433.1pt;height: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" stroked="f"/>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44C42"/>
    <w:multiLevelType w:val="hybridMultilevel"/>
    <w:tmpl w:val="7602B316"/>
    <w:lvl w:ilvl="0" w:tplc="CD58448C">
      <w:start w:val="1"/>
      <w:numFmt w:val="bullet"/>
      <w:lvlText w:val="•"/>
      <w:lvlJc w:val="left"/>
      <w:pPr>
        <w:tabs>
          <w:tab w:val="num" w:pos="720"/>
        </w:tabs>
        <w:ind w:left="720" w:hanging="360"/>
      </w:pPr>
      <w:rPr>
        <w:rFonts w:ascii="Arial" w:hAnsi="Arial" w:hint="default"/>
      </w:rPr>
    </w:lvl>
    <w:lvl w:ilvl="1" w:tplc="2AC42AE0" w:tentative="1">
      <w:start w:val="1"/>
      <w:numFmt w:val="bullet"/>
      <w:lvlText w:val="•"/>
      <w:lvlJc w:val="left"/>
      <w:pPr>
        <w:tabs>
          <w:tab w:val="num" w:pos="1440"/>
        </w:tabs>
        <w:ind w:left="1440" w:hanging="360"/>
      </w:pPr>
      <w:rPr>
        <w:rFonts w:ascii="Arial" w:hAnsi="Arial" w:hint="default"/>
      </w:rPr>
    </w:lvl>
    <w:lvl w:ilvl="2" w:tplc="36B88392" w:tentative="1">
      <w:start w:val="1"/>
      <w:numFmt w:val="bullet"/>
      <w:lvlText w:val="•"/>
      <w:lvlJc w:val="left"/>
      <w:pPr>
        <w:tabs>
          <w:tab w:val="num" w:pos="2160"/>
        </w:tabs>
        <w:ind w:left="2160" w:hanging="360"/>
      </w:pPr>
      <w:rPr>
        <w:rFonts w:ascii="Arial" w:hAnsi="Arial" w:hint="default"/>
      </w:rPr>
    </w:lvl>
    <w:lvl w:ilvl="3" w:tplc="02EA0D4E" w:tentative="1">
      <w:start w:val="1"/>
      <w:numFmt w:val="bullet"/>
      <w:lvlText w:val="•"/>
      <w:lvlJc w:val="left"/>
      <w:pPr>
        <w:tabs>
          <w:tab w:val="num" w:pos="2880"/>
        </w:tabs>
        <w:ind w:left="2880" w:hanging="360"/>
      </w:pPr>
      <w:rPr>
        <w:rFonts w:ascii="Arial" w:hAnsi="Arial" w:hint="default"/>
      </w:rPr>
    </w:lvl>
    <w:lvl w:ilvl="4" w:tplc="D43CA306" w:tentative="1">
      <w:start w:val="1"/>
      <w:numFmt w:val="bullet"/>
      <w:lvlText w:val="•"/>
      <w:lvlJc w:val="left"/>
      <w:pPr>
        <w:tabs>
          <w:tab w:val="num" w:pos="3600"/>
        </w:tabs>
        <w:ind w:left="3600" w:hanging="360"/>
      </w:pPr>
      <w:rPr>
        <w:rFonts w:ascii="Arial" w:hAnsi="Arial" w:hint="default"/>
      </w:rPr>
    </w:lvl>
    <w:lvl w:ilvl="5" w:tplc="9438CCB0" w:tentative="1">
      <w:start w:val="1"/>
      <w:numFmt w:val="bullet"/>
      <w:lvlText w:val="•"/>
      <w:lvlJc w:val="left"/>
      <w:pPr>
        <w:tabs>
          <w:tab w:val="num" w:pos="4320"/>
        </w:tabs>
        <w:ind w:left="4320" w:hanging="360"/>
      </w:pPr>
      <w:rPr>
        <w:rFonts w:ascii="Arial" w:hAnsi="Arial" w:hint="default"/>
      </w:rPr>
    </w:lvl>
    <w:lvl w:ilvl="6" w:tplc="27C87BD6" w:tentative="1">
      <w:start w:val="1"/>
      <w:numFmt w:val="bullet"/>
      <w:lvlText w:val="•"/>
      <w:lvlJc w:val="left"/>
      <w:pPr>
        <w:tabs>
          <w:tab w:val="num" w:pos="5040"/>
        </w:tabs>
        <w:ind w:left="5040" w:hanging="360"/>
      </w:pPr>
      <w:rPr>
        <w:rFonts w:ascii="Arial" w:hAnsi="Arial" w:hint="default"/>
      </w:rPr>
    </w:lvl>
    <w:lvl w:ilvl="7" w:tplc="433CCC50" w:tentative="1">
      <w:start w:val="1"/>
      <w:numFmt w:val="bullet"/>
      <w:lvlText w:val="•"/>
      <w:lvlJc w:val="left"/>
      <w:pPr>
        <w:tabs>
          <w:tab w:val="num" w:pos="5760"/>
        </w:tabs>
        <w:ind w:left="5760" w:hanging="360"/>
      </w:pPr>
      <w:rPr>
        <w:rFonts w:ascii="Arial" w:hAnsi="Arial" w:hint="default"/>
      </w:rPr>
    </w:lvl>
    <w:lvl w:ilvl="8" w:tplc="D430D3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3727F9"/>
    <w:multiLevelType w:val="hybridMultilevel"/>
    <w:tmpl w:val="80F831FC"/>
    <w:lvl w:ilvl="0" w:tplc="0808734C">
      <w:start w:val="1"/>
      <w:numFmt w:val="bullet"/>
      <w:lvlText w:val="•"/>
      <w:lvlJc w:val="left"/>
      <w:pPr>
        <w:tabs>
          <w:tab w:val="num" w:pos="720"/>
        </w:tabs>
        <w:ind w:left="720" w:hanging="360"/>
      </w:pPr>
      <w:rPr>
        <w:rFonts w:ascii="Arial" w:hAnsi="Arial" w:hint="default"/>
      </w:rPr>
    </w:lvl>
    <w:lvl w:ilvl="1" w:tplc="C92AEF6C" w:tentative="1">
      <w:start w:val="1"/>
      <w:numFmt w:val="bullet"/>
      <w:lvlText w:val="•"/>
      <w:lvlJc w:val="left"/>
      <w:pPr>
        <w:tabs>
          <w:tab w:val="num" w:pos="1440"/>
        </w:tabs>
        <w:ind w:left="1440" w:hanging="360"/>
      </w:pPr>
      <w:rPr>
        <w:rFonts w:ascii="Arial" w:hAnsi="Arial" w:hint="default"/>
      </w:rPr>
    </w:lvl>
    <w:lvl w:ilvl="2" w:tplc="C3B81644" w:tentative="1">
      <w:start w:val="1"/>
      <w:numFmt w:val="bullet"/>
      <w:lvlText w:val="•"/>
      <w:lvlJc w:val="left"/>
      <w:pPr>
        <w:tabs>
          <w:tab w:val="num" w:pos="2160"/>
        </w:tabs>
        <w:ind w:left="2160" w:hanging="360"/>
      </w:pPr>
      <w:rPr>
        <w:rFonts w:ascii="Arial" w:hAnsi="Arial" w:hint="default"/>
      </w:rPr>
    </w:lvl>
    <w:lvl w:ilvl="3" w:tplc="7F2C300A" w:tentative="1">
      <w:start w:val="1"/>
      <w:numFmt w:val="bullet"/>
      <w:lvlText w:val="•"/>
      <w:lvlJc w:val="left"/>
      <w:pPr>
        <w:tabs>
          <w:tab w:val="num" w:pos="2880"/>
        </w:tabs>
        <w:ind w:left="2880" w:hanging="360"/>
      </w:pPr>
      <w:rPr>
        <w:rFonts w:ascii="Arial" w:hAnsi="Arial" w:hint="default"/>
      </w:rPr>
    </w:lvl>
    <w:lvl w:ilvl="4" w:tplc="52CCF450" w:tentative="1">
      <w:start w:val="1"/>
      <w:numFmt w:val="bullet"/>
      <w:lvlText w:val="•"/>
      <w:lvlJc w:val="left"/>
      <w:pPr>
        <w:tabs>
          <w:tab w:val="num" w:pos="3600"/>
        </w:tabs>
        <w:ind w:left="3600" w:hanging="360"/>
      </w:pPr>
      <w:rPr>
        <w:rFonts w:ascii="Arial" w:hAnsi="Arial" w:hint="default"/>
      </w:rPr>
    </w:lvl>
    <w:lvl w:ilvl="5" w:tplc="364A1CD4" w:tentative="1">
      <w:start w:val="1"/>
      <w:numFmt w:val="bullet"/>
      <w:lvlText w:val="•"/>
      <w:lvlJc w:val="left"/>
      <w:pPr>
        <w:tabs>
          <w:tab w:val="num" w:pos="4320"/>
        </w:tabs>
        <w:ind w:left="4320" w:hanging="360"/>
      </w:pPr>
      <w:rPr>
        <w:rFonts w:ascii="Arial" w:hAnsi="Arial" w:hint="default"/>
      </w:rPr>
    </w:lvl>
    <w:lvl w:ilvl="6" w:tplc="6C046898" w:tentative="1">
      <w:start w:val="1"/>
      <w:numFmt w:val="bullet"/>
      <w:lvlText w:val="•"/>
      <w:lvlJc w:val="left"/>
      <w:pPr>
        <w:tabs>
          <w:tab w:val="num" w:pos="5040"/>
        </w:tabs>
        <w:ind w:left="5040" w:hanging="360"/>
      </w:pPr>
      <w:rPr>
        <w:rFonts w:ascii="Arial" w:hAnsi="Arial" w:hint="default"/>
      </w:rPr>
    </w:lvl>
    <w:lvl w:ilvl="7" w:tplc="F2BE0958" w:tentative="1">
      <w:start w:val="1"/>
      <w:numFmt w:val="bullet"/>
      <w:lvlText w:val="•"/>
      <w:lvlJc w:val="left"/>
      <w:pPr>
        <w:tabs>
          <w:tab w:val="num" w:pos="5760"/>
        </w:tabs>
        <w:ind w:left="5760" w:hanging="360"/>
      </w:pPr>
      <w:rPr>
        <w:rFonts w:ascii="Arial" w:hAnsi="Arial" w:hint="default"/>
      </w:rPr>
    </w:lvl>
    <w:lvl w:ilvl="8" w:tplc="D37825F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8A66D2"/>
    <w:multiLevelType w:val="hybridMultilevel"/>
    <w:tmpl w:val="CCB4CC54"/>
    <w:lvl w:ilvl="0" w:tplc="2FFC6276">
      <w:start w:val="1"/>
      <w:numFmt w:val="bullet"/>
      <w:lvlText w:val="•"/>
      <w:lvlJc w:val="left"/>
      <w:pPr>
        <w:tabs>
          <w:tab w:val="num" w:pos="720"/>
        </w:tabs>
        <w:ind w:left="720" w:hanging="360"/>
      </w:pPr>
      <w:rPr>
        <w:rFonts w:ascii="Arial" w:hAnsi="Arial" w:hint="default"/>
      </w:rPr>
    </w:lvl>
    <w:lvl w:ilvl="1" w:tplc="BF6C1B38" w:tentative="1">
      <w:start w:val="1"/>
      <w:numFmt w:val="bullet"/>
      <w:lvlText w:val="•"/>
      <w:lvlJc w:val="left"/>
      <w:pPr>
        <w:tabs>
          <w:tab w:val="num" w:pos="1440"/>
        </w:tabs>
        <w:ind w:left="1440" w:hanging="360"/>
      </w:pPr>
      <w:rPr>
        <w:rFonts w:ascii="Arial" w:hAnsi="Arial" w:hint="default"/>
      </w:rPr>
    </w:lvl>
    <w:lvl w:ilvl="2" w:tplc="75DE5B92" w:tentative="1">
      <w:start w:val="1"/>
      <w:numFmt w:val="bullet"/>
      <w:lvlText w:val="•"/>
      <w:lvlJc w:val="left"/>
      <w:pPr>
        <w:tabs>
          <w:tab w:val="num" w:pos="2160"/>
        </w:tabs>
        <w:ind w:left="2160" w:hanging="360"/>
      </w:pPr>
      <w:rPr>
        <w:rFonts w:ascii="Arial" w:hAnsi="Arial" w:hint="default"/>
      </w:rPr>
    </w:lvl>
    <w:lvl w:ilvl="3" w:tplc="5FA81EA0" w:tentative="1">
      <w:start w:val="1"/>
      <w:numFmt w:val="bullet"/>
      <w:lvlText w:val="•"/>
      <w:lvlJc w:val="left"/>
      <w:pPr>
        <w:tabs>
          <w:tab w:val="num" w:pos="2880"/>
        </w:tabs>
        <w:ind w:left="2880" w:hanging="360"/>
      </w:pPr>
      <w:rPr>
        <w:rFonts w:ascii="Arial" w:hAnsi="Arial" w:hint="default"/>
      </w:rPr>
    </w:lvl>
    <w:lvl w:ilvl="4" w:tplc="5E4CFE92" w:tentative="1">
      <w:start w:val="1"/>
      <w:numFmt w:val="bullet"/>
      <w:lvlText w:val="•"/>
      <w:lvlJc w:val="left"/>
      <w:pPr>
        <w:tabs>
          <w:tab w:val="num" w:pos="3600"/>
        </w:tabs>
        <w:ind w:left="3600" w:hanging="360"/>
      </w:pPr>
      <w:rPr>
        <w:rFonts w:ascii="Arial" w:hAnsi="Arial" w:hint="default"/>
      </w:rPr>
    </w:lvl>
    <w:lvl w:ilvl="5" w:tplc="AB288D20" w:tentative="1">
      <w:start w:val="1"/>
      <w:numFmt w:val="bullet"/>
      <w:lvlText w:val="•"/>
      <w:lvlJc w:val="left"/>
      <w:pPr>
        <w:tabs>
          <w:tab w:val="num" w:pos="4320"/>
        </w:tabs>
        <w:ind w:left="4320" w:hanging="360"/>
      </w:pPr>
      <w:rPr>
        <w:rFonts w:ascii="Arial" w:hAnsi="Arial" w:hint="default"/>
      </w:rPr>
    </w:lvl>
    <w:lvl w:ilvl="6" w:tplc="A68612A2" w:tentative="1">
      <w:start w:val="1"/>
      <w:numFmt w:val="bullet"/>
      <w:lvlText w:val="•"/>
      <w:lvlJc w:val="left"/>
      <w:pPr>
        <w:tabs>
          <w:tab w:val="num" w:pos="5040"/>
        </w:tabs>
        <w:ind w:left="5040" w:hanging="360"/>
      </w:pPr>
      <w:rPr>
        <w:rFonts w:ascii="Arial" w:hAnsi="Arial" w:hint="default"/>
      </w:rPr>
    </w:lvl>
    <w:lvl w:ilvl="7" w:tplc="17520C6C" w:tentative="1">
      <w:start w:val="1"/>
      <w:numFmt w:val="bullet"/>
      <w:lvlText w:val="•"/>
      <w:lvlJc w:val="left"/>
      <w:pPr>
        <w:tabs>
          <w:tab w:val="num" w:pos="5760"/>
        </w:tabs>
        <w:ind w:left="5760" w:hanging="360"/>
      </w:pPr>
      <w:rPr>
        <w:rFonts w:ascii="Arial" w:hAnsi="Arial" w:hint="default"/>
      </w:rPr>
    </w:lvl>
    <w:lvl w:ilvl="8" w:tplc="07688E9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117667"/>
    <w:multiLevelType w:val="hybridMultilevel"/>
    <w:tmpl w:val="2942298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8B80EEA"/>
    <w:multiLevelType w:val="hybridMultilevel"/>
    <w:tmpl w:val="CB924C56"/>
    <w:lvl w:ilvl="0" w:tplc="7B90AE00">
      <w:start w:val="2"/>
      <w:numFmt w:val="bullet"/>
      <w:lvlText w:val="•"/>
      <w:lvlJc w:val="left"/>
      <w:pPr>
        <w:ind w:left="1080" w:hanging="72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0D35B0"/>
    <w:multiLevelType w:val="hybridMultilevel"/>
    <w:tmpl w:val="DD14EC90"/>
    <w:lvl w:ilvl="0" w:tplc="0EDA3130">
      <w:start w:val="1"/>
      <w:numFmt w:val="bullet"/>
      <w:lvlText w:val="•"/>
      <w:lvlJc w:val="left"/>
      <w:pPr>
        <w:tabs>
          <w:tab w:val="num" w:pos="720"/>
        </w:tabs>
        <w:ind w:left="720" w:hanging="360"/>
      </w:pPr>
      <w:rPr>
        <w:rFonts w:ascii="Arial" w:hAnsi="Arial" w:hint="default"/>
      </w:rPr>
    </w:lvl>
    <w:lvl w:ilvl="1" w:tplc="83723F88" w:tentative="1">
      <w:start w:val="1"/>
      <w:numFmt w:val="bullet"/>
      <w:lvlText w:val="•"/>
      <w:lvlJc w:val="left"/>
      <w:pPr>
        <w:tabs>
          <w:tab w:val="num" w:pos="1440"/>
        </w:tabs>
        <w:ind w:left="1440" w:hanging="360"/>
      </w:pPr>
      <w:rPr>
        <w:rFonts w:ascii="Arial" w:hAnsi="Arial" w:hint="default"/>
      </w:rPr>
    </w:lvl>
    <w:lvl w:ilvl="2" w:tplc="A7F88900" w:tentative="1">
      <w:start w:val="1"/>
      <w:numFmt w:val="bullet"/>
      <w:lvlText w:val="•"/>
      <w:lvlJc w:val="left"/>
      <w:pPr>
        <w:tabs>
          <w:tab w:val="num" w:pos="2160"/>
        </w:tabs>
        <w:ind w:left="2160" w:hanging="360"/>
      </w:pPr>
      <w:rPr>
        <w:rFonts w:ascii="Arial" w:hAnsi="Arial" w:hint="default"/>
      </w:rPr>
    </w:lvl>
    <w:lvl w:ilvl="3" w:tplc="2872F172" w:tentative="1">
      <w:start w:val="1"/>
      <w:numFmt w:val="bullet"/>
      <w:lvlText w:val="•"/>
      <w:lvlJc w:val="left"/>
      <w:pPr>
        <w:tabs>
          <w:tab w:val="num" w:pos="2880"/>
        </w:tabs>
        <w:ind w:left="2880" w:hanging="360"/>
      </w:pPr>
      <w:rPr>
        <w:rFonts w:ascii="Arial" w:hAnsi="Arial" w:hint="default"/>
      </w:rPr>
    </w:lvl>
    <w:lvl w:ilvl="4" w:tplc="42F8B4B8" w:tentative="1">
      <w:start w:val="1"/>
      <w:numFmt w:val="bullet"/>
      <w:lvlText w:val="•"/>
      <w:lvlJc w:val="left"/>
      <w:pPr>
        <w:tabs>
          <w:tab w:val="num" w:pos="3600"/>
        </w:tabs>
        <w:ind w:left="3600" w:hanging="360"/>
      </w:pPr>
      <w:rPr>
        <w:rFonts w:ascii="Arial" w:hAnsi="Arial" w:hint="default"/>
      </w:rPr>
    </w:lvl>
    <w:lvl w:ilvl="5" w:tplc="7CAC3F2C" w:tentative="1">
      <w:start w:val="1"/>
      <w:numFmt w:val="bullet"/>
      <w:lvlText w:val="•"/>
      <w:lvlJc w:val="left"/>
      <w:pPr>
        <w:tabs>
          <w:tab w:val="num" w:pos="4320"/>
        </w:tabs>
        <w:ind w:left="4320" w:hanging="360"/>
      </w:pPr>
      <w:rPr>
        <w:rFonts w:ascii="Arial" w:hAnsi="Arial" w:hint="default"/>
      </w:rPr>
    </w:lvl>
    <w:lvl w:ilvl="6" w:tplc="0F4410A6" w:tentative="1">
      <w:start w:val="1"/>
      <w:numFmt w:val="bullet"/>
      <w:lvlText w:val="•"/>
      <w:lvlJc w:val="left"/>
      <w:pPr>
        <w:tabs>
          <w:tab w:val="num" w:pos="5040"/>
        </w:tabs>
        <w:ind w:left="5040" w:hanging="360"/>
      </w:pPr>
      <w:rPr>
        <w:rFonts w:ascii="Arial" w:hAnsi="Arial" w:hint="default"/>
      </w:rPr>
    </w:lvl>
    <w:lvl w:ilvl="7" w:tplc="29F4009A" w:tentative="1">
      <w:start w:val="1"/>
      <w:numFmt w:val="bullet"/>
      <w:lvlText w:val="•"/>
      <w:lvlJc w:val="left"/>
      <w:pPr>
        <w:tabs>
          <w:tab w:val="num" w:pos="5760"/>
        </w:tabs>
        <w:ind w:left="5760" w:hanging="360"/>
      </w:pPr>
      <w:rPr>
        <w:rFonts w:ascii="Arial" w:hAnsi="Arial" w:hint="default"/>
      </w:rPr>
    </w:lvl>
    <w:lvl w:ilvl="8" w:tplc="8D0C691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0297742"/>
    <w:multiLevelType w:val="hybridMultilevel"/>
    <w:tmpl w:val="D108D5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4013B0"/>
    <w:multiLevelType w:val="hybridMultilevel"/>
    <w:tmpl w:val="ED6E4A06"/>
    <w:lvl w:ilvl="0" w:tplc="04260001">
      <w:start w:val="1"/>
      <w:numFmt w:val="bullet"/>
      <w:lvlText w:val=""/>
      <w:lvlJc w:val="left"/>
      <w:pPr>
        <w:ind w:left="720" w:hanging="360"/>
      </w:pPr>
      <w:rPr>
        <w:rFonts w:ascii="Symbol" w:hAnsi="Symbol" w:hint="default"/>
      </w:rPr>
    </w:lvl>
    <w:lvl w:ilvl="1" w:tplc="48EAB3F0">
      <w:start w:val="17"/>
      <w:numFmt w:val="bullet"/>
      <w:lvlText w:val="-"/>
      <w:lvlJc w:val="left"/>
      <w:pPr>
        <w:ind w:left="1440" w:hanging="360"/>
      </w:pPr>
      <w:rPr>
        <w:rFonts w:ascii="Times New Roman" w:eastAsia="Calibri" w:hAnsi="Times New Roman" w:cs="Times New Roman" w:hint="default"/>
      </w:rPr>
    </w:lvl>
    <w:lvl w:ilvl="2" w:tplc="1DFE1C14">
      <w:start w:val="17"/>
      <w:numFmt w:val="bullet"/>
      <w:lvlText w:val="•"/>
      <w:lvlJc w:val="left"/>
      <w:pPr>
        <w:ind w:left="2520" w:hanging="720"/>
      </w:pPr>
      <w:rPr>
        <w:rFonts w:ascii="Times New Roman" w:eastAsia="Calibri"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64C5B32"/>
    <w:multiLevelType w:val="hybridMultilevel"/>
    <w:tmpl w:val="CFBA87A0"/>
    <w:lvl w:ilvl="0" w:tplc="846817D4">
      <w:start w:val="1"/>
      <w:numFmt w:val="bullet"/>
      <w:lvlText w:val="•"/>
      <w:lvlJc w:val="left"/>
      <w:pPr>
        <w:tabs>
          <w:tab w:val="num" w:pos="720"/>
        </w:tabs>
        <w:ind w:left="720" w:hanging="360"/>
      </w:pPr>
      <w:rPr>
        <w:rFonts w:ascii="Arial" w:hAnsi="Arial" w:hint="default"/>
      </w:rPr>
    </w:lvl>
    <w:lvl w:ilvl="1" w:tplc="5EA8CD84" w:tentative="1">
      <w:start w:val="1"/>
      <w:numFmt w:val="bullet"/>
      <w:lvlText w:val="•"/>
      <w:lvlJc w:val="left"/>
      <w:pPr>
        <w:tabs>
          <w:tab w:val="num" w:pos="1440"/>
        </w:tabs>
        <w:ind w:left="1440" w:hanging="360"/>
      </w:pPr>
      <w:rPr>
        <w:rFonts w:ascii="Arial" w:hAnsi="Arial" w:hint="default"/>
      </w:rPr>
    </w:lvl>
    <w:lvl w:ilvl="2" w:tplc="D214001C">
      <w:start w:val="1"/>
      <w:numFmt w:val="bullet"/>
      <w:lvlText w:val="•"/>
      <w:lvlJc w:val="left"/>
      <w:pPr>
        <w:tabs>
          <w:tab w:val="num" w:pos="2160"/>
        </w:tabs>
        <w:ind w:left="2160" w:hanging="360"/>
      </w:pPr>
      <w:rPr>
        <w:rFonts w:ascii="Arial" w:hAnsi="Arial" w:hint="default"/>
      </w:rPr>
    </w:lvl>
    <w:lvl w:ilvl="3" w:tplc="902EE0D0" w:tentative="1">
      <w:start w:val="1"/>
      <w:numFmt w:val="bullet"/>
      <w:lvlText w:val="•"/>
      <w:lvlJc w:val="left"/>
      <w:pPr>
        <w:tabs>
          <w:tab w:val="num" w:pos="2880"/>
        </w:tabs>
        <w:ind w:left="2880" w:hanging="360"/>
      </w:pPr>
      <w:rPr>
        <w:rFonts w:ascii="Arial" w:hAnsi="Arial" w:hint="default"/>
      </w:rPr>
    </w:lvl>
    <w:lvl w:ilvl="4" w:tplc="4406FA7E" w:tentative="1">
      <w:start w:val="1"/>
      <w:numFmt w:val="bullet"/>
      <w:lvlText w:val="•"/>
      <w:lvlJc w:val="left"/>
      <w:pPr>
        <w:tabs>
          <w:tab w:val="num" w:pos="3600"/>
        </w:tabs>
        <w:ind w:left="3600" w:hanging="360"/>
      </w:pPr>
      <w:rPr>
        <w:rFonts w:ascii="Arial" w:hAnsi="Arial" w:hint="default"/>
      </w:rPr>
    </w:lvl>
    <w:lvl w:ilvl="5" w:tplc="76563C6A" w:tentative="1">
      <w:start w:val="1"/>
      <w:numFmt w:val="bullet"/>
      <w:lvlText w:val="•"/>
      <w:lvlJc w:val="left"/>
      <w:pPr>
        <w:tabs>
          <w:tab w:val="num" w:pos="4320"/>
        </w:tabs>
        <w:ind w:left="4320" w:hanging="360"/>
      </w:pPr>
      <w:rPr>
        <w:rFonts w:ascii="Arial" w:hAnsi="Arial" w:hint="default"/>
      </w:rPr>
    </w:lvl>
    <w:lvl w:ilvl="6" w:tplc="32764F2C" w:tentative="1">
      <w:start w:val="1"/>
      <w:numFmt w:val="bullet"/>
      <w:lvlText w:val="•"/>
      <w:lvlJc w:val="left"/>
      <w:pPr>
        <w:tabs>
          <w:tab w:val="num" w:pos="5040"/>
        </w:tabs>
        <w:ind w:left="5040" w:hanging="360"/>
      </w:pPr>
      <w:rPr>
        <w:rFonts w:ascii="Arial" w:hAnsi="Arial" w:hint="default"/>
      </w:rPr>
    </w:lvl>
    <w:lvl w:ilvl="7" w:tplc="BAA275A8" w:tentative="1">
      <w:start w:val="1"/>
      <w:numFmt w:val="bullet"/>
      <w:lvlText w:val="•"/>
      <w:lvlJc w:val="left"/>
      <w:pPr>
        <w:tabs>
          <w:tab w:val="num" w:pos="5760"/>
        </w:tabs>
        <w:ind w:left="5760" w:hanging="360"/>
      </w:pPr>
      <w:rPr>
        <w:rFonts w:ascii="Arial" w:hAnsi="Arial" w:hint="default"/>
      </w:rPr>
    </w:lvl>
    <w:lvl w:ilvl="8" w:tplc="0A2EFBE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6D9046B"/>
    <w:multiLevelType w:val="hybridMultilevel"/>
    <w:tmpl w:val="3D762E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C045A10"/>
    <w:multiLevelType w:val="hybridMultilevel"/>
    <w:tmpl w:val="BF6653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17A429B"/>
    <w:multiLevelType w:val="hybridMultilevel"/>
    <w:tmpl w:val="30269B1C"/>
    <w:lvl w:ilvl="0" w:tplc="B0289E9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3200A54"/>
    <w:multiLevelType w:val="hybridMultilevel"/>
    <w:tmpl w:val="697C55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9246123"/>
    <w:multiLevelType w:val="hybridMultilevel"/>
    <w:tmpl w:val="79CACD3C"/>
    <w:lvl w:ilvl="0" w:tplc="269230A8">
      <w:start w:val="1"/>
      <w:numFmt w:val="bullet"/>
      <w:lvlText w:val="•"/>
      <w:lvlJc w:val="left"/>
      <w:pPr>
        <w:tabs>
          <w:tab w:val="num" w:pos="720"/>
        </w:tabs>
        <w:ind w:left="720" w:hanging="360"/>
      </w:pPr>
      <w:rPr>
        <w:rFonts w:ascii="Arial" w:hAnsi="Arial" w:hint="default"/>
      </w:rPr>
    </w:lvl>
    <w:lvl w:ilvl="1" w:tplc="FA7CF3F8" w:tentative="1">
      <w:start w:val="1"/>
      <w:numFmt w:val="bullet"/>
      <w:lvlText w:val="•"/>
      <w:lvlJc w:val="left"/>
      <w:pPr>
        <w:tabs>
          <w:tab w:val="num" w:pos="1440"/>
        </w:tabs>
        <w:ind w:left="1440" w:hanging="360"/>
      </w:pPr>
      <w:rPr>
        <w:rFonts w:ascii="Arial" w:hAnsi="Arial" w:hint="default"/>
      </w:rPr>
    </w:lvl>
    <w:lvl w:ilvl="2" w:tplc="32EAC636" w:tentative="1">
      <w:start w:val="1"/>
      <w:numFmt w:val="bullet"/>
      <w:lvlText w:val="•"/>
      <w:lvlJc w:val="left"/>
      <w:pPr>
        <w:tabs>
          <w:tab w:val="num" w:pos="2160"/>
        </w:tabs>
        <w:ind w:left="2160" w:hanging="360"/>
      </w:pPr>
      <w:rPr>
        <w:rFonts w:ascii="Arial" w:hAnsi="Arial" w:hint="default"/>
      </w:rPr>
    </w:lvl>
    <w:lvl w:ilvl="3" w:tplc="AEAC6CE2" w:tentative="1">
      <w:start w:val="1"/>
      <w:numFmt w:val="bullet"/>
      <w:lvlText w:val="•"/>
      <w:lvlJc w:val="left"/>
      <w:pPr>
        <w:tabs>
          <w:tab w:val="num" w:pos="2880"/>
        </w:tabs>
        <w:ind w:left="2880" w:hanging="360"/>
      </w:pPr>
      <w:rPr>
        <w:rFonts w:ascii="Arial" w:hAnsi="Arial" w:hint="default"/>
      </w:rPr>
    </w:lvl>
    <w:lvl w:ilvl="4" w:tplc="80A241B6" w:tentative="1">
      <w:start w:val="1"/>
      <w:numFmt w:val="bullet"/>
      <w:lvlText w:val="•"/>
      <w:lvlJc w:val="left"/>
      <w:pPr>
        <w:tabs>
          <w:tab w:val="num" w:pos="3600"/>
        </w:tabs>
        <w:ind w:left="3600" w:hanging="360"/>
      </w:pPr>
      <w:rPr>
        <w:rFonts w:ascii="Arial" w:hAnsi="Arial" w:hint="default"/>
      </w:rPr>
    </w:lvl>
    <w:lvl w:ilvl="5" w:tplc="65A273B0" w:tentative="1">
      <w:start w:val="1"/>
      <w:numFmt w:val="bullet"/>
      <w:lvlText w:val="•"/>
      <w:lvlJc w:val="left"/>
      <w:pPr>
        <w:tabs>
          <w:tab w:val="num" w:pos="4320"/>
        </w:tabs>
        <w:ind w:left="4320" w:hanging="360"/>
      </w:pPr>
      <w:rPr>
        <w:rFonts w:ascii="Arial" w:hAnsi="Arial" w:hint="default"/>
      </w:rPr>
    </w:lvl>
    <w:lvl w:ilvl="6" w:tplc="B9C68D5C" w:tentative="1">
      <w:start w:val="1"/>
      <w:numFmt w:val="bullet"/>
      <w:lvlText w:val="•"/>
      <w:lvlJc w:val="left"/>
      <w:pPr>
        <w:tabs>
          <w:tab w:val="num" w:pos="5040"/>
        </w:tabs>
        <w:ind w:left="5040" w:hanging="360"/>
      </w:pPr>
      <w:rPr>
        <w:rFonts w:ascii="Arial" w:hAnsi="Arial" w:hint="default"/>
      </w:rPr>
    </w:lvl>
    <w:lvl w:ilvl="7" w:tplc="994CA29C" w:tentative="1">
      <w:start w:val="1"/>
      <w:numFmt w:val="bullet"/>
      <w:lvlText w:val="•"/>
      <w:lvlJc w:val="left"/>
      <w:pPr>
        <w:tabs>
          <w:tab w:val="num" w:pos="5760"/>
        </w:tabs>
        <w:ind w:left="5760" w:hanging="360"/>
      </w:pPr>
      <w:rPr>
        <w:rFonts w:ascii="Arial" w:hAnsi="Arial" w:hint="default"/>
      </w:rPr>
    </w:lvl>
    <w:lvl w:ilvl="8" w:tplc="A884505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FD31B17"/>
    <w:multiLevelType w:val="hybridMultilevel"/>
    <w:tmpl w:val="12BC3AB2"/>
    <w:lvl w:ilvl="0" w:tplc="131A1FBA">
      <w:start w:val="1"/>
      <w:numFmt w:val="bullet"/>
      <w:lvlText w:val="•"/>
      <w:lvlJc w:val="left"/>
      <w:pPr>
        <w:tabs>
          <w:tab w:val="num" w:pos="720"/>
        </w:tabs>
        <w:ind w:left="720" w:hanging="360"/>
      </w:pPr>
      <w:rPr>
        <w:rFonts w:ascii="Arial" w:hAnsi="Arial" w:hint="default"/>
      </w:rPr>
    </w:lvl>
    <w:lvl w:ilvl="1" w:tplc="78A035A8" w:tentative="1">
      <w:start w:val="1"/>
      <w:numFmt w:val="bullet"/>
      <w:lvlText w:val="•"/>
      <w:lvlJc w:val="left"/>
      <w:pPr>
        <w:tabs>
          <w:tab w:val="num" w:pos="1440"/>
        </w:tabs>
        <w:ind w:left="1440" w:hanging="360"/>
      </w:pPr>
      <w:rPr>
        <w:rFonts w:ascii="Arial" w:hAnsi="Arial" w:hint="default"/>
      </w:rPr>
    </w:lvl>
    <w:lvl w:ilvl="2" w:tplc="F7006C66" w:tentative="1">
      <w:start w:val="1"/>
      <w:numFmt w:val="bullet"/>
      <w:lvlText w:val="•"/>
      <w:lvlJc w:val="left"/>
      <w:pPr>
        <w:tabs>
          <w:tab w:val="num" w:pos="2160"/>
        </w:tabs>
        <w:ind w:left="2160" w:hanging="360"/>
      </w:pPr>
      <w:rPr>
        <w:rFonts w:ascii="Arial" w:hAnsi="Arial" w:hint="default"/>
      </w:rPr>
    </w:lvl>
    <w:lvl w:ilvl="3" w:tplc="17BE304C" w:tentative="1">
      <w:start w:val="1"/>
      <w:numFmt w:val="bullet"/>
      <w:lvlText w:val="•"/>
      <w:lvlJc w:val="left"/>
      <w:pPr>
        <w:tabs>
          <w:tab w:val="num" w:pos="2880"/>
        </w:tabs>
        <w:ind w:left="2880" w:hanging="360"/>
      </w:pPr>
      <w:rPr>
        <w:rFonts w:ascii="Arial" w:hAnsi="Arial" w:hint="default"/>
      </w:rPr>
    </w:lvl>
    <w:lvl w:ilvl="4" w:tplc="2ED04C9A" w:tentative="1">
      <w:start w:val="1"/>
      <w:numFmt w:val="bullet"/>
      <w:lvlText w:val="•"/>
      <w:lvlJc w:val="left"/>
      <w:pPr>
        <w:tabs>
          <w:tab w:val="num" w:pos="3600"/>
        </w:tabs>
        <w:ind w:left="3600" w:hanging="360"/>
      </w:pPr>
      <w:rPr>
        <w:rFonts w:ascii="Arial" w:hAnsi="Arial" w:hint="default"/>
      </w:rPr>
    </w:lvl>
    <w:lvl w:ilvl="5" w:tplc="2CA4F04A" w:tentative="1">
      <w:start w:val="1"/>
      <w:numFmt w:val="bullet"/>
      <w:lvlText w:val="•"/>
      <w:lvlJc w:val="left"/>
      <w:pPr>
        <w:tabs>
          <w:tab w:val="num" w:pos="4320"/>
        </w:tabs>
        <w:ind w:left="4320" w:hanging="360"/>
      </w:pPr>
      <w:rPr>
        <w:rFonts w:ascii="Arial" w:hAnsi="Arial" w:hint="default"/>
      </w:rPr>
    </w:lvl>
    <w:lvl w:ilvl="6" w:tplc="F4B41D9E" w:tentative="1">
      <w:start w:val="1"/>
      <w:numFmt w:val="bullet"/>
      <w:lvlText w:val="•"/>
      <w:lvlJc w:val="left"/>
      <w:pPr>
        <w:tabs>
          <w:tab w:val="num" w:pos="5040"/>
        </w:tabs>
        <w:ind w:left="5040" w:hanging="360"/>
      </w:pPr>
      <w:rPr>
        <w:rFonts w:ascii="Arial" w:hAnsi="Arial" w:hint="default"/>
      </w:rPr>
    </w:lvl>
    <w:lvl w:ilvl="7" w:tplc="963019D8" w:tentative="1">
      <w:start w:val="1"/>
      <w:numFmt w:val="bullet"/>
      <w:lvlText w:val="•"/>
      <w:lvlJc w:val="left"/>
      <w:pPr>
        <w:tabs>
          <w:tab w:val="num" w:pos="5760"/>
        </w:tabs>
        <w:ind w:left="5760" w:hanging="360"/>
      </w:pPr>
      <w:rPr>
        <w:rFonts w:ascii="Arial" w:hAnsi="Arial" w:hint="default"/>
      </w:rPr>
    </w:lvl>
    <w:lvl w:ilvl="8" w:tplc="BEAE9A0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03C549C"/>
    <w:multiLevelType w:val="hybridMultilevel"/>
    <w:tmpl w:val="4D92290C"/>
    <w:lvl w:ilvl="0" w:tplc="02444064">
      <w:start w:val="1"/>
      <w:numFmt w:val="bullet"/>
      <w:lvlText w:val="•"/>
      <w:lvlJc w:val="left"/>
      <w:pPr>
        <w:tabs>
          <w:tab w:val="num" w:pos="720"/>
        </w:tabs>
        <w:ind w:left="720" w:hanging="360"/>
      </w:pPr>
      <w:rPr>
        <w:rFonts w:ascii="Arial" w:hAnsi="Arial" w:hint="default"/>
      </w:rPr>
    </w:lvl>
    <w:lvl w:ilvl="1" w:tplc="C016A532">
      <w:start w:val="146"/>
      <w:numFmt w:val="bullet"/>
      <w:lvlText w:val="–"/>
      <w:lvlJc w:val="left"/>
      <w:pPr>
        <w:tabs>
          <w:tab w:val="num" w:pos="1440"/>
        </w:tabs>
        <w:ind w:left="1440" w:hanging="360"/>
      </w:pPr>
      <w:rPr>
        <w:rFonts w:ascii="Arial" w:hAnsi="Arial" w:hint="default"/>
      </w:rPr>
    </w:lvl>
    <w:lvl w:ilvl="2" w:tplc="E17ABD74" w:tentative="1">
      <w:start w:val="1"/>
      <w:numFmt w:val="bullet"/>
      <w:lvlText w:val="•"/>
      <w:lvlJc w:val="left"/>
      <w:pPr>
        <w:tabs>
          <w:tab w:val="num" w:pos="2160"/>
        </w:tabs>
        <w:ind w:left="2160" w:hanging="360"/>
      </w:pPr>
      <w:rPr>
        <w:rFonts w:ascii="Arial" w:hAnsi="Arial" w:hint="default"/>
      </w:rPr>
    </w:lvl>
    <w:lvl w:ilvl="3" w:tplc="B96E68F8" w:tentative="1">
      <w:start w:val="1"/>
      <w:numFmt w:val="bullet"/>
      <w:lvlText w:val="•"/>
      <w:lvlJc w:val="left"/>
      <w:pPr>
        <w:tabs>
          <w:tab w:val="num" w:pos="2880"/>
        </w:tabs>
        <w:ind w:left="2880" w:hanging="360"/>
      </w:pPr>
      <w:rPr>
        <w:rFonts w:ascii="Arial" w:hAnsi="Arial" w:hint="default"/>
      </w:rPr>
    </w:lvl>
    <w:lvl w:ilvl="4" w:tplc="6016A5A2" w:tentative="1">
      <w:start w:val="1"/>
      <w:numFmt w:val="bullet"/>
      <w:lvlText w:val="•"/>
      <w:lvlJc w:val="left"/>
      <w:pPr>
        <w:tabs>
          <w:tab w:val="num" w:pos="3600"/>
        </w:tabs>
        <w:ind w:left="3600" w:hanging="360"/>
      </w:pPr>
      <w:rPr>
        <w:rFonts w:ascii="Arial" w:hAnsi="Arial" w:hint="default"/>
      </w:rPr>
    </w:lvl>
    <w:lvl w:ilvl="5" w:tplc="AD16AE90" w:tentative="1">
      <w:start w:val="1"/>
      <w:numFmt w:val="bullet"/>
      <w:lvlText w:val="•"/>
      <w:lvlJc w:val="left"/>
      <w:pPr>
        <w:tabs>
          <w:tab w:val="num" w:pos="4320"/>
        </w:tabs>
        <w:ind w:left="4320" w:hanging="360"/>
      </w:pPr>
      <w:rPr>
        <w:rFonts w:ascii="Arial" w:hAnsi="Arial" w:hint="default"/>
      </w:rPr>
    </w:lvl>
    <w:lvl w:ilvl="6" w:tplc="5DC6EC84" w:tentative="1">
      <w:start w:val="1"/>
      <w:numFmt w:val="bullet"/>
      <w:lvlText w:val="•"/>
      <w:lvlJc w:val="left"/>
      <w:pPr>
        <w:tabs>
          <w:tab w:val="num" w:pos="5040"/>
        </w:tabs>
        <w:ind w:left="5040" w:hanging="360"/>
      </w:pPr>
      <w:rPr>
        <w:rFonts w:ascii="Arial" w:hAnsi="Arial" w:hint="default"/>
      </w:rPr>
    </w:lvl>
    <w:lvl w:ilvl="7" w:tplc="2CCCE020" w:tentative="1">
      <w:start w:val="1"/>
      <w:numFmt w:val="bullet"/>
      <w:lvlText w:val="•"/>
      <w:lvlJc w:val="left"/>
      <w:pPr>
        <w:tabs>
          <w:tab w:val="num" w:pos="5760"/>
        </w:tabs>
        <w:ind w:left="5760" w:hanging="360"/>
      </w:pPr>
      <w:rPr>
        <w:rFonts w:ascii="Arial" w:hAnsi="Arial" w:hint="default"/>
      </w:rPr>
    </w:lvl>
    <w:lvl w:ilvl="8" w:tplc="B1A8034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D570BBB"/>
    <w:multiLevelType w:val="hybridMultilevel"/>
    <w:tmpl w:val="4DE00C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3BC0226"/>
    <w:multiLevelType w:val="hybridMultilevel"/>
    <w:tmpl w:val="21401CA2"/>
    <w:lvl w:ilvl="0" w:tplc="DC8C7210">
      <w:start w:val="1"/>
      <w:numFmt w:val="bullet"/>
      <w:lvlText w:val="•"/>
      <w:lvlJc w:val="left"/>
      <w:pPr>
        <w:tabs>
          <w:tab w:val="num" w:pos="720"/>
        </w:tabs>
        <w:ind w:left="720" w:hanging="360"/>
      </w:pPr>
      <w:rPr>
        <w:rFonts w:ascii="Arial" w:hAnsi="Arial" w:hint="default"/>
      </w:rPr>
    </w:lvl>
    <w:lvl w:ilvl="1" w:tplc="63EA7FD6" w:tentative="1">
      <w:start w:val="1"/>
      <w:numFmt w:val="bullet"/>
      <w:lvlText w:val="•"/>
      <w:lvlJc w:val="left"/>
      <w:pPr>
        <w:tabs>
          <w:tab w:val="num" w:pos="1440"/>
        </w:tabs>
        <w:ind w:left="1440" w:hanging="360"/>
      </w:pPr>
      <w:rPr>
        <w:rFonts w:ascii="Arial" w:hAnsi="Arial" w:hint="default"/>
      </w:rPr>
    </w:lvl>
    <w:lvl w:ilvl="2" w:tplc="DABC0180" w:tentative="1">
      <w:start w:val="1"/>
      <w:numFmt w:val="bullet"/>
      <w:lvlText w:val="•"/>
      <w:lvlJc w:val="left"/>
      <w:pPr>
        <w:tabs>
          <w:tab w:val="num" w:pos="2160"/>
        </w:tabs>
        <w:ind w:left="2160" w:hanging="360"/>
      </w:pPr>
      <w:rPr>
        <w:rFonts w:ascii="Arial" w:hAnsi="Arial" w:hint="default"/>
      </w:rPr>
    </w:lvl>
    <w:lvl w:ilvl="3" w:tplc="F7925854" w:tentative="1">
      <w:start w:val="1"/>
      <w:numFmt w:val="bullet"/>
      <w:lvlText w:val="•"/>
      <w:lvlJc w:val="left"/>
      <w:pPr>
        <w:tabs>
          <w:tab w:val="num" w:pos="2880"/>
        </w:tabs>
        <w:ind w:left="2880" w:hanging="360"/>
      </w:pPr>
      <w:rPr>
        <w:rFonts w:ascii="Arial" w:hAnsi="Arial" w:hint="default"/>
      </w:rPr>
    </w:lvl>
    <w:lvl w:ilvl="4" w:tplc="E4B82C08" w:tentative="1">
      <w:start w:val="1"/>
      <w:numFmt w:val="bullet"/>
      <w:lvlText w:val="•"/>
      <w:lvlJc w:val="left"/>
      <w:pPr>
        <w:tabs>
          <w:tab w:val="num" w:pos="3600"/>
        </w:tabs>
        <w:ind w:left="3600" w:hanging="360"/>
      </w:pPr>
      <w:rPr>
        <w:rFonts w:ascii="Arial" w:hAnsi="Arial" w:hint="default"/>
      </w:rPr>
    </w:lvl>
    <w:lvl w:ilvl="5" w:tplc="A0CAD80A" w:tentative="1">
      <w:start w:val="1"/>
      <w:numFmt w:val="bullet"/>
      <w:lvlText w:val="•"/>
      <w:lvlJc w:val="left"/>
      <w:pPr>
        <w:tabs>
          <w:tab w:val="num" w:pos="4320"/>
        </w:tabs>
        <w:ind w:left="4320" w:hanging="360"/>
      </w:pPr>
      <w:rPr>
        <w:rFonts w:ascii="Arial" w:hAnsi="Arial" w:hint="default"/>
      </w:rPr>
    </w:lvl>
    <w:lvl w:ilvl="6" w:tplc="756A07BE" w:tentative="1">
      <w:start w:val="1"/>
      <w:numFmt w:val="bullet"/>
      <w:lvlText w:val="•"/>
      <w:lvlJc w:val="left"/>
      <w:pPr>
        <w:tabs>
          <w:tab w:val="num" w:pos="5040"/>
        </w:tabs>
        <w:ind w:left="5040" w:hanging="360"/>
      </w:pPr>
      <w:rPr>
        <w:rFonts w:ascii="Arial" w:hAnsi="Arial" w:hint="default"/>
      </w:rPr>
    </w:lvl>
    <w:lvl w:ilvl="7" w:tplc="7D86FFC6" w:tentative="1">
      <w:start w:val="1"/>
      <w:numFmt w:val="bullet"/>
      <w:lvlText w:val="•"/>
      <w:lvlJc w:val="left"/>
      <w:pPr>
        <w:tabs>
          <w:tab w:val="num" w:pos="5760"/>
        </w:tabs>
        <w:ind w:left="5760" w:hanging="360"/>
      </w:pPr>
      <w:rPr>
        <w:rFonts w:ascii="Arial" w:hAnsi="Arial" w:hint="default"/>
      </w:rPr>
    </w:lvl>
    <w:lvl w:ilvl="8" w:tplc="0110FDF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6905EC9"/>
    <w:multiLevelType w:val="hybridMultilevel"/>
    <w:tmpl w:val="0D24986E"/>
    <w:lvl w:ilvl="0" w:tplc="56D0FF46">
      <w:start w:val="1"/>
      <w:numFmt w:val="bullet"/>
      <w:lvlText w:val="•"/>
      <w:lvlJc w:val="left"/>
      <w:pPr>
        <w:tabs>
          <w:tab w:val="num" w:pos="720"/>
        </w:tabs>
        <w:ind w:left="720" w:hanging="360"/>
      </w:pPr>
      <w:rPr>
        <w:rFonts w:ascii="Arial" w:hAnsi="Arial" w:hint="default"/>
      </w:rPr>
    </w:lvl>
    <w:lvl w:ilvl="1" w:tplc="AB78A4CE">
      <w:start w:val="146"/>
      <w:numFmt w:val="bullet"/>
      <w:lvlText w:val="–"/>
      <w:lvlJc w:val="left"/>
      <w:pPr>
        <w:tabs>
          <w:tab w:val="num" w:pos="1440"/>
        </w:tabs>
        <w:ind w:left="1440" w:hanging="360"/>
      </w:pPr>
      <w:rPr>
        <w:rFonts w:ascii="Arial" w:hAnsi="Arial" w:hint="default"/>
      </w:rPr>
    </w:lvl>
    <w:lvl w:ilvl="2" w:tplc="F1CE2122" w:tentative="1">
      <w:start w:val="1"/>
      <w:numFmt w:val="bullet"/>
      <w:lvlText w:val="•"/>
      <w:lvlJc w:val="left"/>
      <w:pPr>
        <w:tabs>
          <w:tab w:val="num" w:pos="2160"/>
        </w:tabs>
        <w:ind w:left="2160" w:hanging="360"/>
      </w:pPr>
      <w:rPr>
        <w:rFonts w:ascii="Arial" w:hAnsi="Arial" w:hint="default"/>
      </w:rPr>
    </w:lvl>
    <w:lvl w:ilvl="3" w:tplc="8662D580" w:tentative="1">
      <w:start w:val="1"/>
      <w:numFmt w:val="bullet"/>
      <w:lvlText w:val="•"/>
      <w:lvlJc w:val="left"/>
      <w:pPr>
        <w:tabs>
          <w:tab w:val="num" w:pos="2880"/>
        </w:tabs>
        <w:ind w:left="2880" w:hanging="360"/>
      </w:pPr>
      <w:rPr>
        <w:rFonts w:ascii="Arial" w:hAnsi="Arial" w:hint="default"/>
      </w:rPr>
    </w:lvl>
    <w:lvl w:ilvl="4" w:tplc="0E7CF588" w:tentative="1">
      <w:start w:val="1"/>
      <w:numFmt w:val="bullet"/>
      <w:lvlText w:val="•"/>
      <w:lvlJc w:val="left"/>
      <w:pPr>
        <w:tabs>
          <w:tab w:val="num" w:pos="3600"/>
        </w:tabs>
        <w:ind w:left="3600" w:hanging="360"/>
      </w:pPr>
      <w:rPr>
        <w:rFonts w:ascii="Arial" w:hAnsi="Arial" w:hint="default"/>
      </w:rPr>
    </w:lvl>
    <w:lvl w:ilvl="5" w:tplc="EC6EB91A" w:tentative="1">
      <w:start w:val="1"/>
      <w:numFmt w:val="bullet"/>
      <w:lvlText w:val="•"/>
      <w:lvlJc w:val="left"/>
      <w:pPr>
        <w:tabs>
          <w:tab w:val="num" w:pos="4320"/>
        </w:tabs>
        <w:ind w:left="4320" w:hanging="360"/>
      </w:pPr>
      <w:rPr>
        <w:rFonts w:ascii="Arial" w:hAnsi="Arial" w:hint="default"/>
      </w:rPr>
    </w:lvl>
    <w:lvl w:ilvl="6" w:tplc="8CA4F83C" w:tentative="1">
      <w:start w:val="1"/>
      <w:numFmt w:val="bullet"/>
      <w:lvlText w:val="•"/>
      <w:lvlJc w:val="left"/>
      <w:pPr>
        <w:tabs>
          <w:tab w:val="num" w:pos="5040"/>
        </w:tabs>
        <w:ind w:left="5040" w:hanging="360"/>
      </w:pPr>
      <w:rPr>
        <w:rFonts w:ascii="Arial" w:hAnsi="Arial" w:hint="default"/>
      </w:rPr>
    </w:lvl>
    <w:lvl w:ilvl="7" w:tplc="DDA20876" w:tentative="1">
      <w:start w:val="1"/>
      <w:numFmt w:val="bullet"/>
      <w:lvlText w:val="•"/>
      <w:lvlJc w:val="left"/>
      <w:pPr>
        <w:tabs>
          <w:tab w:val="num" w:pos="5760"/>
        </w:tabs>
        <w:ind w:left="5760" w:hanging="360"/>
      </w:pPr>
      <w:rPr>
        <w:rFonts w:ascii="Arial" w:hAnsi="Arial" w:hint="default"/>
      </w:rPr>
    </w:lvl>
    <w:lvl w:ilvl="8" w:tplc="FEDAB4A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28479CB"/>
    <w:multiLevelType w:val="hybridMultilevel"/>
    <w:tmpl w:val="889E8240"/>
    <w:lvl w:ilvl="0" w:tplc="65BE96EA">
      <w:start w:val="1"/>
      <w:numFmt w:val="bullet"/>
      <w:lvlText w:val="–"/>
      <w:lvlJc w:val="left"/>
      <w:pPr>
        <w:tabs>
          <w:tab w:val="num" w:pos="720"/>
        </w:tabs>
        <w:ind w:left="720" w:hanging="360"/>
      </w:pPr>
      <w:rPr>
        <w:rFonts w:ascii="Arial" w:hAnsi="Arial" w:hint="default"/>
      </w:rPr>
    </w:lvl>
    <w:lvl w:ilvl="1" w:tplc="3A7AA8C6">
      <w:start w:val="1"/>
      <w:numFmt w:val="bullet"/>
      <w:lvlText w:val="–"/>
      <w:lvlJc w:val="left"/>
      <w:pPr>
        <w:tabs>
          <w:tab w:val="num" w:pos="1440"/>
        </w:tabs>
        <w:ind w:left="1440" w:hanging="360"/>
      </w:pPr>
      <w:rPr>
        <w:rFonts w:ascii="Arial" w:hAnsi="Arial" w:hint="default"/>
      </w:rPr>
    </w:lvl>
    <w:lvl w:ilvl="2" w:tplc="285A76E6" w:tentative="1">
      <w:start w:val="1"/>
      <w:numFmt w:val="bullet"/>
      <w:lvlText w:val="–"/>
      <w:lvlJc w:val="left"/>
      <w:pPr>
        <w:tabs>
          <w:tab w:val="num" w:pos="2160"/>
        </w:tabs>
        <w:ind w:left="2160" w:hanging="360"/>
      </w:pPr>
      <w:rPr>
        <w:rFonts w:ascii="Arial" w:hAnsi="Arial" w:hint="default"/>
      </w:rPr>
    </w:lvl>
    <w:lvl w:ilvl="3" w:tplc="E1A8ADC2" w:tentative="1">
      <w:start w:val="1"/>
      <w:numFmt w:val="bullet"/>
      <w:lvlText w:val="–"/>
      <w:lvlJc w:val="left"/>
      <w:pPr>
        <w:tabs>
          <w:tab w:val="num" w:pos="2880"/>
        </w:tabs>
        <w:ind w:left="2880" w:hanging="360"/>
      </w:pPr>
      <w:rPr>
        <w:rFonts w:ascii="Arial" w:hAnsi="Arial" w:hint="default"/>
      </w:rPr>
    </w:lvl>
    <w:lvl w:ilvl="4" w:tplc="9822DB12" w:tentative="1">
      <w:start w:val="1"/>
      <w:numFmt w:val="bullet"/>
      <w:lvlText w:val="–"/>
      <w:lvlJc w:val="left"/>
      <w:pPr>
        <w:tabs>
          <w:tab w:val="num" w:pos="3600"/>
        </w:tabs>
        <w:ind w:left="3600" w:hanging="360"/>
      </w:pPr>
      <w:rPr>
        <w:rFonts w:ascii="Arial" w:hAnsi="Arial" w:hint="default"/>
      </w:rPr>
    </w:lvl>
    <w:lvl w:ilvl="5" w:tplc="D6064290" w:tentative="1">
      <w:start w:val="1"/>
      <w:numFmt w:val="bullet"/>
      <w:lvlText w:val="–"/>
      <w:lvlJc w:val="left"/>
      <w:pPr>
        <w:tabs>
          <w:tab w:val="num" w:pos="4320"/>
        </w:tabs>
        <w:ind w:left="4320" w:hanging="360"/>
      </w:pPr>
      <w:rPr>
        <w:rFonts w:ascii="Arial" w:hAnsi="Arial" w:hint="default"/>
      </w:rPr>
    </w:lvl>
    <w:lvl w:ilvl="6" w:tplc="FF50459A" w:tentative="1">
      <w:start w:val="1"/>
      <w:numFmt w:val="bullet"/>
      <w:lvlText w:val="–"/>
      <w:lvlJc w:val="left"/>
      <w:pPr>
        <w:tabs>
          <w:tab w:val="num" w:pos="5040"/>
        </w:tabs>
        <w:ind w:left="5040" w:hanging="360"/>
      </w:pPr>
      <w:rPr>
        <w:rFonts w:ascii="Arial" w:hAnsi="Arial" w:hint="default"/>
      </w:rPr>
    </w:lvl>
    <w:lvl w:ilvl="7" w:tplc="ADB0BE2C" w:tentative="1">
      <w:start w:val="1"/>
      <w:numFmt w:val="bullet"/>
      <w:lvlText w:val="–"/>
      <w:lvlJc w:val="left"/>
      <w:pPr>
        <w:tabs>
          <w:tab w:val="num" w:pos="5760"/>
        </w:tabs>
        <w:ind w:left="5760" w:hanging="360"/>
      </w:pPr>
      <w:rPr>
        <w:rFonts w:ascii="Arial" w:hAnsi="Arial" w:hint="default"/>
      </w:rPr>
    </w:lvl>
    <w:lvl w:ilvl="8" w:tplc="344EEE3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F757C9C"/>
    <w:multiLevelType w:val="hybridMultilevel"/>
    <w:tmpl w:val="A43863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17"/>
  </w:num>
  <w:num w:numId="4">
    <w:abstractNumId w:val="2"/>
  </w:num>
  <w:num w:numId="5">
    <w:abstractNumId w:val="5"/>
  </w:num>
  <w:num w:numId="6">
    <w:abstractNumId w:val="18"/>
  </w:num>
  <w:num w:numId="7">
    <w:abstractNumId w:val="1"/>
  </w:num>
  <w:num w:numId="8">
    <w:abstractNumId w:val="13"/>
  </w:num>
  <w:num w:numId="9">
    <w:abstractNumId w:val="14"/>
  </w:num>
  <w:num w:numId="10">
    <w:abstractNumId w:val="0"/>
  </w:num>
  <w:num w:numId="11">
    <w:abstractNumId w:val="15"/>
  </w:num>
  <w:num w:numId="12">
    <w:abstractNumId w:val="3"/>
  </w:num>
  <w:num w:numId="13">
    <w:abstractNumId w:val="10"/>
  </w:num>
  <w:num w:numId="14">
    <w:abstractNumId w:val="16"/>
  </w:num>
  <w:num w:numId="15">
    <w:abstractNumId w:val="6"/>
  </w:num>
  <w:num w:numId="16">
    <w:abstractNumId w:val="4"/>
  </w:num>
  <w:num w:numId="17">
    <w:abstractNumId w:val="7"/>
  </w:num>
  <w:num w:numId="18">
    <w:abstractNumId w:val="12"/>
  </w:num>
  <w:num w:numId="19">
    <w:abstractNumId w:val="11"/>
  </w:num>
  <w:num w:numId="20">
    <w:abstractNumId w:val="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3DE"/>
    <w:rsid w:val="000153DE"/>
    <w:rsid w:val="000226EB"/>
    <w:rsid w:val="000649C9"/>
    <w:rsid w:val="000A60E3"/>
    <w:rsid w:val="000B1AD4"/>
    <w:rsid w:val="000B524E"/>
    <w:rsid w:val="000C064B"/>
    <w:rsid w:val="000C128F"/>
    <w:rsid w:val="000D206B"/>
    <w:rsid w:val="000D25BF"/>
    <w:rsid w:val="000F7A4D"/>
    <w:rsid w:val="001164AB"/>
    <w:rsid w:val="001334F3"/>
    <w:rsid w:val="001460DE"/>
    <w:rsid w:val="00155407"/>
    <w:rsid w:val="00162BD0"/>
    <w:rsid w:val="00185645"/>
    <w:rsid w:val="001A2F18"/>
    <w:rsid w:val="001A6A4F"/>
    <w:rsid w:val="001A6F5E"/>
    <w:rsid w:val="001C0CBA"/>
    <w:rsid w:val="001F3CF6"/>
    <w:rsid w:val="002038E1"/>
    <w:rsid w:val="002051A3"/>
    <w:rsid w:val="00225939"/>
    <w:rsid w:val="00251380"/>
    <w:rsid w:val="00270E37"/>
    <w:rsid w:val="002735BA"/>
    <w:rsid w:val="00296C21"/>
    <w:rsid w:val="002A5562"/>
    <w:rsid w:val="003157DB"/>
    <w:rsid w:val="00357F2C"/>
    <w:rsid w:val="003C0EAA"/>
    <w:rsid w:val="003C3954"/>
    <w:rsid w:val="003D2365"/>
    <w:rsid w:val="00410310"/>
    <w:rsid w:val="004123D7"/>
    <w:rsid w:val="00491753"/>
    <w:rsid w:val="00491CA8"/>
    <w:rsid w:val="004B5351"/>
    <w:rsid w:val="004D5571"/>
    <w:rsid w:val="004D7245"/>
    <w:rsid w:val="004E17B3"/>
    <w:rsid w:val="004E7F62"/>
    <w:rsid w:val="005234D1"/>
    <w:rsid w:val="005410DC"/>
    <w:rsid w:val="00574AD0"/>
    <w:rsid w:val="005911BC"/>
    <w:rsid w:val="005B6CD0"/>
    <w:rsid w:val="005D255E"/>
    <w:rsid w:val="0062101F"/>
    <w:rsid w:val="00684875"/>
    <w:rsid w:val="006B2A21"/>
    <w:rsid w:val="006B68A4"/>
    <w:rsid w:val="006C44F4"/>
    <w:rsid w:val="006E6B36"/>
    <w:rsid w:val="00700C66"/>
    <w:rsid w:val="007044B0"/>
    <w:rsid w:val="00713C04"/>
    <w:rsid w:val="00742194"/>
    <w:rsid w:val="007440E9"/>
    <w:rsid w:val="00747C1C"/>
    <w:rsid w:val="00752860"/>
    <w:rsid w:val="0075486A"/>
    <w:rsid w:val="0077493A"/>
    <w:rsid w:val="007B5081"/>
    <w:rsid w:val="007E3D1D"/>
    <w:rsid w:val="007F57AC"/>
    <w:rsid w:val="00830242"/>
    <w:rsid w:val="00837CC5"/>
    <w:rsid w:val="00854822"/>
    <w:rsid w:val="00864B5D"/>
    <w:rsid w:val="00882E31"/>
    <w:rsid w:val="008A3BD1"/>
    <w:rsid w:val="008D22CD"/>
    <w:rsid w:val="008D3972"/>
    <w:rsid w:val="008F5974"/>
    <w:rsid w:val="00944811"/>
    <w:rsid w:val="00986FBD"/>
    <w:rsid w:val="009A7FE0"/>
    <w:rsid w:val="009B298D"/>
    <w:rsid w:val="009C6C3F"/>
    <w:rsid w:val="009E1621"/>
    <w:rsid w:val="009F0978"/>
    <w:rsid w:val="00A00E17"/>
    <w:rsid w:val="00AB76DA"/>
    <w:rsid w:val="00AC0F89"/>
    <w:rsid w:val="00AD44E1"/>
    <w:rsid w:val="00AE0B5B"/>
    <w:rsid w:val="00AF2A95"/>
    <w:rsid w:val="00B1524B"/>
    <w:rsid w:val="00B56448"/>
    <w:rsid w:val="00BB53F5"/>
    <w:rsid w:val="00BC2D67"/>
    <w:rsid w:val="00BE072E"/>
    <w:rsid w:val="00BE10AB"/>
    <w:rsid w:val="00BE33EC"/>
    <w:rsid w:val="00BE7AE5"/>
    <w:rsid w:val="00BF000F"/>
    <w:rsid w:val="00C02776"/>
    <w:rsid w:val="00C36293"/>
    <w:rsid w:val="00C4620D"/>
    <w:rsid w:val="00C477B7"/>
    <w:rsid w:val="00C61A18"/>
    <w:rsid w:val="00C64B6A"/>
    <w:rsid w:val="00C77BEF"/>
    <w:rsid w:val="00C96177"/>
    <w:rsid w:val="00CD34C8"/>
    <w:rsid w:val="00CE7A25"/>
    <w:rsid w:val="00CF25F5"/>
    <w:rsid w:val="00CF3DD0"/>
    <w:rsid w:val="00CF4B5A"/>
    <w:rsid w:val="00CF55EB"/>
    <w:rsid w:val="00D4656F"/>
    <w:rsid w:val="00D7137E"/>
    <w:rsid w:val="00D73350"/>
    <w:rsid w:val="00DA3BE0"/>
    <w:rsid w:val="00DE0B16"/>
    <w:rsid w:val="00DE33D2"/>
    <w:rsid w:val="00E25238"/>
    <w:rsid w:val="00E46FC0"/>
    <w:rsid w:val="00E57F92"/>
    <w:rsid w:val="00EC3ACE"/>
    <w:rsid w:val="00EF0D41"/>
    <w:rsid w:val="00F02BAE"/>
    <w:rsid w:val="00F427B1"/>
    <w:rsid w:val="00F475E0"/>
    <w:rsid w:val="00FA23F1"/>
    <w:rsid w:val="00FC66FF"/>
    <w:rsid w:val="00FC7DE9"/>
    <w:rsid w:val="00FD3F4D"/>
    <w:rsid w:val="00FD545D"/>
    <w:rsid w:val="00FD6E0A"/>
    <w:rsid w:val="00FD7D9F"/>
    <w:rsid w:val="00FE0680"/>
    <w:rsid w:val="00FE1AEE"/>
    <w:rsid w:val="00FE40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74F6B50-3327-4EC4-A2F6-C0770F74E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081"/>
    <w:rPr>
      <w:rFonts w:ascii="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53DE"/>
    <w:rPr>
      <w:color w:val="0563C1" w:themeColor="hyperlink"/>
      <w:u w:val="single"/>
    </w:rPr>
  </w:style>
  <w:style w:type="character" w:customStyle="1" w:styleId="UnresolvedMention">
    <w:name w:val="Unresolved Mention"/>
    <w:basedOn w:val="DefaultParagraphFont"/>
    <w:uiPriority w:val="99"/>
    <w:semiHidden/>
    <w:unhideWhenUsed/>
    <w:rsid w:val="000153DE"/>
    <w:rPr>
      <w:color w:val="605E5C"/>
      <w:shd w:val="clear" w:color="auto" w:fill="E1DFDD"/>
    </w:rPr>
  </w:style>
  <w:style w:type="paragraph" w:styleId="FootnoteText">
    <w:name w:val="footnote text"/>
    <w:basedOn w:val="Normal"/>
    <w:link w:val="FootnoteTextChar"/>
    <w:uiPriority w:val="99"/>
    <w:semiHidden/>
    <w:unhideWhenUsed/>
    <w:rsid w:val="00FE1A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1AEE"/>
    <w:rPr>
      <w:rFonts w:ascii="Calibri" w:hAnsi="Calibri" w:cs="Arial"/>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uiPriority w:val="99"/>
    <w:unhideWhenUsed/>
    <w:rsid w:val="00FE1AEE"/>
    <w:rPr>
      <w:vertAlign w:val="superscript"/>
    </w:rPr>
  </w:style>
  <w:style w:type="character" w:styleId="FollowedHyperlink">
    <w:name w:val="FollowedHyperlink"/>
    <w:basedOn w:val="DefaultParagraphFont"/>
    <w:uiPriority w:val="99"/>
    <w:semiHidden/>
    <w:unhideWhenUsed/>
    <w:rsid w:val="00FE1AEE"/>
    <w:rPr>
      <w:color w:val="954F72" w:themeColor="followedHyperlink"/>
      <w:u w:val="single"/>
    </w:rPr>
  </w:style>
  <w:style w:type="paragraph" w:styleId="ListParagraph">
    <w:name w:val="List Paragraph"/>
    <w:basedOn w:val="Normal"/>
    <w:uiPriority w:val="34"/>
    <w:qFormat/>
    <w:rsid w:val="0062101F"/>
    <w:pPr>
      <w:ind w:left="720"/>
      <w:contextualSpacing/>
    </w:pPr>
  </w:style>
  <w:style w:type="paragraph" w:styleId="NoSpacing">
    <w:name w:val="No Spacing"/>
    <w:uiPriority w:val="1"/>
    <w:qFormat/>
    <w:rsid w:val="00864B5D"/>
    <w:pPr>
      <w:spacing w:after="0" w:line="240" w:lineRule="auto"/>
    </w:pPr>
    <w:rPr>
      <w:rFonts w:ascii="Calibri" w:hAnsi="Calibri" w:cs="Arial"/>
    </w:rPr>
  </w:style>
  <w:style w:type="paragraph" w:styleId="Header">
    <w:name w:val="header"/>
    <w:basedOn w:val="Normal"/>
    <w:link w:val="HeaderChar"/>
    <w:uiPriority w:val="99"/>
    <w:unhideWhenUsed/>
    <w:rsid w:val="00BC2D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C2D67"/>
    <w:rPr>
      <w:rFonts w:ascii="Calibri" w:hAnsi="Calibri" w:cs="Arial"/>
    </w:rPr>
  </w:style>
  <w:style w:type="paragraph" w:styleId="Footer">
    <w:name w:val="footer"/>
    <w:basedOn w:val="Normal"/>
    <w:link w:val="FooterChar"/>
    <w:uiPriority w:val="99"/>
    <w:unhideWhenUsed/>
    <w:rsid w:val="00BC2D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2D67"/>
    <w:rPr>
      <w:rFonts w:ascii="Calibri" w:hAnsi="Calibri" w:cs="Arial"/>
    </w:rPr>
  </w:style>
  <w:style w:type="paragraph" w:customStyle="1" w:styleId="tv213">
    <w:name w:val="tv213"/>
    <w:basedOn w:val="Normal"/>
    <w:rsid w:val="00A00E1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il">
    <w:name w:val="il"/>
    <w:basedOn w:val="DefaultParagraphFont"/>
    <w:rsid w:val="00FD545D"/>
  </w:style>
  <w:style w:type="paragraph" w:styleId="BalloonText">
    <w:name w:val="Balloon Text"/>
    <w:basedOn w:val="Normal"/>
    <w:link w:val="BalloonTextChar"/>
    <w:uiPriority w:val="99"/>
    <w:semiHidden/>
    <w:unhideWhenUsed/>
    <w:rsid w:val="00FE40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031"/>
    <w:rPr>
      <w:rFonts w:ascii="Segoe UI" w:hAnsi="Segoe UI" w:cs="Segoe UI"/>
      <w:sz w:val="18"/>
      <w:szCs w:val="18"/>
    </w:rPr>
  </w:style>
  <w:style w:type="paragraph" w:styleId="BodyText2">
    <w:name w:val="Body Text 2"/>
    <w:basedOn w:val="Normal"/>
    <w:link w:val="BodyText2Char"/>
    <w:semiHidden/>
    <w:rsid w:val="00944811"/>
    <w:pPr>
      <w:spacing w:after="120" w:line="480" w:lineRule="auto"/>
    </w:pPr>
    <w:rPr>
      <w:rFonts w:ascii="Balt Garamond" w:eastAsia="Times New Roman" w:hAnsi="Balt Garamond" w:cs="Times New Roman"/>
      <w:sz w:val="24"/>
      <w:szCs w:val="20"/>
    </w:rPr>
  </w:style>
  <w:style w:type="character" w:customStyle="1" w:styleId="BodyText2Char">
    <w:name w:val="Body Text 2 Char"/>
    <w:basedOn w:val="DefaultParagraphFont"/>
    <w:link w:val="BodyText2"/>
    <w:semiHidden/>
    <w:rsid w:val="00944811"/>
    <w:rPr>
      <w:rFonts w:ascii="Balt Garamond" w:eastAsia="Times New Roman" w:hAnsi="Balt Garamond" w:cs="Times New Roman"/>
      <w:sz w:val="24"/>
      <w:szCs w:val="20"/>
    </w:rPr>
  </w:style>
  <w:style w:type="paragraph" w:styleId="BodyText">
    <w:name w:val="Body Text"/>
    <w:basedOn w:val="Normal"/>
    <w:link w:val="BodyTextChar"/>
    <w:semiHidden/>
    <w:rsid w:val="00944811"/>
    <w:pPr>
      <w:spacing w:before="160" w:after="0" w:line="240" w:lineRule="auto"/>
      <w:jc w:val="center"/>
    </w:pPr>
    <w:rPr>
      <w:rFonts w:ascii="Arial" w:eastAsia="Times New Roman" w:hAnsi="Arial" w:cs="Times New Roman"/>
      <w:b/>
      <w:caps/>
      <w:sz w:val="20"/>
      <w:szCs w:val="20"/>
    </w:rPr>
  </w:style>
  <w:style w:type="character" w:customStyle="1" w:styleId="BodyTextChar">
    <w:name w:val="Body Text Char"/>
    <w:basedOn w:val="DefaultParagraphFont"/>
    <w:link w:val="BodyText"/>
    <w:semiHidden/>
    <w:rsid w:val="00944811"/>
    <w:rPr>
      <w:rFonts w:ascii="Arial" w:eastAsia="Times New Roman" w:hAnsi="Arial" w:cs="Times New Roman"/>
      <w:b/>
      <w: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56996">
      <w:bodyDiv w:val="1"/>
      <w:marLeft w:val="0"/>
      <w:marRight w:val="0"/>
      <w:marTop w:val="0"/>
      <w:marBottom w:val="0"/>
      <w:divBdr>
        <w:top w:val="none" w:sz="0" w:space="0" w:color="auto"/>
        <w:left w:val="none" w:sz="0" w:space="0" w:color="auto"/>
        <w:bottom w:val="none" w:sz="0" w:space="0" w:color="auto"/>
        <w:right w:val="none" w:sz="0" w:space="0" w:color="auto"/>
      </w:divBdr>
    </w:div>
    <w:div w:id="81993801">
      <w:bodyDiv w:val="1"/>
      <w:marLeft w:val="0"/>
      <w:marRight w:val="0"/>
      <w:marTop w:val="0"/>
      <w:marBottom w:val="0"/>
      <w:divBdr>
        <w:top w:val="none" w:sz="0" w:space="0" w:color="auto"/>
        <w:left w:val="none" w:sz="0" w:space="0" w:color="auto"/>
        <w:bottom w:val="none" w:sz="0" w:space="0" w:color="auto"/>
        <w:right w:val="none" w:sz="0" w:space="0" w:color="auto"/>
      </w:divBdr>
    </w:div>
    <w:div w:id="84767317">
      <w:bodyDiv w:val="1"/>
      <w:marLeft w:val="0"/>
      <w:marRight w:val="0"/>
      <w:marTop w:val="0"/>
      <w:marBottom w:val="0"/>
      <w:divBdr>
        <w:top w:val="none" w:sz="0" w:space="0" w:color="auto"/>
        <w:left w:val="none" w:sz="0" w:space="0" w:color="auto"/>
        <w:bottom w:val="none" w:sz="0" w:space="0" w:color="auto"/>
        <w:right w:val="none" w:sz="0" w:space="0" w:color="auto"/>
      </w:divBdr>
    </w:div>
    <w:div w:id="89200953">
      <w:bodyDiv w:val="1"/>
      <w:marLeft w:val="0"/>
      <w:marRight w:val="0"/>
      <w:marTop w:val="0"/>
      <w:marBottom w:val="0"/>
      <w:divBdr>
        <w:top w:val="none" w:sz="0" w:space="0" w:color="auto"/>
        <w:left w:val="none" w:sz="0" w:space="0" w:color="auto"/>
        <w:bottom w:val="none" w:sz="0" w:space="0" w:color="auto"/>
        <w:right w:val="none" w:sz="0" w:space="0" w:color="auto"/>
      </w:divBdr>
    </w:div>
    <w:div w:id="218714590">
      <w:bodyDiv w:val="1"/>
      <w:marLeft w:val="0"/>
      <w:marRight w:val="0"/>
      <w:marTop w:val="0"/>
      <w:marBottom w:val="0"/>
      <w:divBdr>
        <w:top w:val="none" w:sz="0" w:space="0" w:color="auto"/>
        <w:left w:val="none" w:sz="0" w:space="0" w:color="auto"/>
        <w:bottom w:val="none" w:sz="0" w:space="0" w:color="auto"/>
        <w:right w:val="none" w:sz="0" w:space="0" w:color="auto"/>
      </w:divBdr>
    </w:div>
    <w:div w:id="225142205">
      <w:bodyDiv w:val="1"/>
      <w:marLeft w:val="0"/>
      <w:marRight w:val="0"/>
      <w:marTop w:val="0"/>
      <w:marBottom w:val="0"/>
      <w:divBdr>
        <w:top w:val="none" w:sz="0" w:space="0" w:color="auto"/>
        <w:left w:val="none" w:sz="0" w:space="0" w:color="auto"/>
        <w:bottom w:val="none" w:sz="0" w:space="0" w:color="auto"/>
        <w:right w:val="none" w:sz="0" w:space="0" w:color="auto"/>
      </w:divBdr>
      <w:divsChild>
        <w:div w:id="496387137">
          <w:marLeft w:val="0"/>
          <w:marRight w:val="0"/>
          <w:marTop w:val="120"/>
          <w:marBottom w:val="0"/>
          <w:divBdr>
            <w:top w:val="none" w:sz="0" w:space="0" w:color="auto"/>
            <w:left w:val="none" w:sz="0" w:space="0" w:color="auto"/>
            <w:bottom w:val="none" w:sz="0" w:space="0" w:color="auto"/>
            <w:right w:val="none" w:sz="0" w:space="0" w:color="auto"/>
          </w:divBdr>
        </w:div>
        <w:div w:id="1315993209">
          <w:marLeft w:val="0"/>
          <w:marRight w:val="0"/>
          <w:marTop w:val="120"/>
          <w:marBottom w:val="0"/>
          <w:divBdr>
            <w:top w:val="none" w:sz="0" w:space="0" w:color="auto"/>
            <w:left w:val="none" w:sz="0" w:space="0" w:color="auto"/>
            <w:bottom w:val="none" w:sz="0" w:space="0" w:color="auto"/>
            <w:right w:val="none" w:sz="0" w:space="0" w:color="auto"/>
          </w:divBdr>
        </w:div>
        <w:div w:id="1506090034">
          <w:marLeft w:val="1166"/>
          <w:marRight w:val="0"/>
          <w:marTop w:val="120"/>
          <w:marBottom w:val="0"/>
          <w:divBdr>
            <w:top w:val="none" w:sz="0" w:space="0" w:color="auto"/>
            <w:left w:val="none" w:sz="0" w:space="0" w:color="auto"/>
            <w:bottom w:val="none" w:sz="0" w:space="0" w:color="auto"/>
            <w:right w:val="none" w:sz="0" w:space="0" w:color="auto"/>
          </w:divBdr>
        </w:div>
        <w:div w:id="1843543056">
          <w:marLeft w:val="0"/>
          <w:marRight w:val="0"/>
          <w:marTop w:val="120"/>
          <w:marBottom w:val="0"/>
          <w:divBdr>
            <w:top w:val="none" w:sz="0" w:space="0" w:color="auto"/>
            <w:left w:val="none" w:sz="0" w:space="0" w:color="auto"/>
            <w:bottom w:val="none" w:sz="0" w:space="0" w:color="auto"/>
            <w:right w:val="none" w:sz="0" w:space="0" w:color="auto"/>
          </w:divBdr>
        </w:div>
        <w:div w:id="2041540739">
          <w:marLeft w:val="0"/>
          <w:marRight w:val="0"/>
          <w:marTop w:val="120"/>
          <w:marBottom w:val="0"/>
          <w:divBdr>
            <w:top w:val="none" w:sz="0" w:space="0" w:color="auto"/>
            <w:left w:val="none" w:sz="0" w:space="0" w:color="auto"/>
            <w:bottom w:val="none" w:sz="0" w:space="0" w:color="auto"/>
            <w:right w:val="none" w:sz="0" w:space="0" w:color="auto"/>
          </w:divBdr>
        </w:div>
        <w:div w:id="2134663939">
          <w:marLeft w:val="1166"/>
          <w:marRight w:val="0"/>
          <w:marTop w:val="120"/>
          <w:marBottom w:val="0"/>
          <w:divBdr>
            <w:top w:val="none" w:sz="0" w:space="0" w:color="auto"/>
            <w:left w:val="none" w:sz="0" w:space="0" w:color="auto"/>
            <w:bottom w:val="none" w:sz="0" w:space="0" w:color="auto"/>
            <w:right w:val="none" w:sz="0" w:space="0" w:color="auto"/>
          </w:divBdr>
        </w:div>
      </w:divsChild>
    </w:div>
    <w:div w:id="272249603">
      <w:bodyDiv w:val="1"/>
      <w:marLeft w:val="0"/>
      <w:marRight w:val="0"/>
      <w:marTop w:val="0"/>
      <w:marBottom w:val="0"/>
      <w:divBdr>
        <w:top w:val="none" w:sz="0" w:space="0" w:color="auto"/>
        <w:left w:val="none" w:sz="0" w:space="0" w:color="auto"/>
        <w:bottom w:val="none" w:sz="0" w:space="0" w:color="auto"/>
        <w:right w:val="none" w:sz="0" w:space="0" w:color="auto"/>
      </w:divBdr>
    </w:div>
    <w:div w:id="423916288">
      <w:bodyDiv w:val="1"/>
      <w:marLeft w:val="0"/>
      <w:marRight w:val="0"/>
      <w:marTop w:val="0"/>
      <w:marBottom w:val="0"/>
      <w:divBdr>
        <w:top w:val="none" w:sz="0" w:space="0" w:color="auto"/>
        <w:left w:val="none" w:sz="0" w:space="0" w:color="auto"/>
        <w:bottom w:val="none" w:sz="0" w:space="0" w:color="auto"/>
        <w:right w:val="none" w:sz="0" w:space="0" w:color="auto"/>
      </w:divBdr>
    </w:div>
    <w:div w:id="437912174">
      <w:bodyDiv w:val="1"/>
      <w:marLeft w:val="0"/>
      <w:marRight w:val="0"/>
      <w:marTop w:val="0"/>
      <w:marBottom w:val="0"/>
      <w:divBdr>
        <w:top w:val="none" w:sz="0" w:space="0" w:color="auto"/>
        <w:left w:val="none" w:sz="0" w:space="0" w:color="auto"/>
        <w:bottom w:val="none" w:sz="0" w:space="0" w:color="auto"/>
        <w:right w:val="none" w:sz="0" w:space="0" w:color="auto"/>
      </w:divBdr>
    </w:div>
    <w:div w:id="446660474">
      <w:bodyDiv w:val="1"/>
      <w:marLeft w:val="0"/>
      <w:marRight w:val="0"/>
      <w:marTop w:val="0"/>
      <w:marBottom w:val="0"/>
      <w:divBdr>
        <w:top w:val="none" w:sz="0" w:space="0" w:color="auto"/>
        <w:left w:val="none" w:sz="0" w:space="0" w:color="auto"/>
        <w:bottom w:val="none" w:sz="0" w:space="0" w:color="auto"/>
        <w:right w:val="none" w:sz="0" w:space="0" w:color="auto"/>
      </w:divBdr>
    </w:div>
    <w:div w:id="489755827">
      <w:bodyDiv w:val="1"/>
      <w:marLeft w:val="0"/>
      <w:marRight w:val="0"/>
      <w:marTop w:val="0"/>
      <w:marBottom w:val="0"/>
      <w:divBdr>
        <w:top w:val="none" w:sz="0" w:space="0" w:color="auto"/>
        <w:left w:val="none" w:sz="0" w:space="0" w:color="auto"/>
        <w:bottom w:val="none" w:sz="0" w:space="0" w:color="auto"/>
        <w:right w:val="none" w:sz="0" w:space="0" w:color="auto"/>
      </w:divBdr>
    </w:div>
    <w:div w:id="568687632">
      <w:bodyDiv w:val="1"/>
      <w:marLeft w:val="0"/>
      <w:marRight w:val="0"/>
      <w:marTop w:val="0"/>
      <w:marBottom w:val="0"/>
      <w:divBdr>
        <w:top w:val="none" w:sz="0" w:space="0" w:color="auto"/>
        <w:left w:val="none" w:sz="0" w:space="0" w:color="auto"/>
        <w:bottom w:val="none" w:sz="0" w:space="0" w:color="auto"/>
        <w:right w:val="none" w:sz="0" w:space="0" w:color="auto"/>
      </w:divBdr>
    </w:div>
    <w:div w:id="634607697">
      <w:bodyDiv w:val="1"/>
      <w:marLeft w:val="0"/>
      <w:marRight w:val="0"/>
      <w:marTop w:val="0"/>
      <w:marBottom w:val="0"/>
      <w:divBdr>
        <w:top w:val="none" w:sz="0" w:space="0" w:color="auto"/>
        <w:left w:val="none" w:sz="0" w:space="0" w:color="auto"/>
        <w:bottom w:val="none" w:sz="0" w:space="0" w:color="auto"/>
        <w:right w:val="none" w:sz="0" w:space="0" w:color="auto"/>
      </w:divBdr>
    </w:div>
    <w:div w:id="641930665">
      <w:bodyDiv w:val="1"/>
      <w:marLeft w:val="0"/>
      <w:marRight w:val="0"/>
      <w:marTop w:val="0"/>
      <w:marBottom w:val="0"/>
      <w:divBdr>
        <w:top w:val="none" w:sz="0" w:space="0" w:color="auto"/>
        <w:left w:val="none" w:sz="0" w:space="0" w:color="auto"/>
        <w:bottom w:val="none" w:sz="0" w:space="0" w:color="auto"/>
        <w:right w:val="none" w:sz="0" w:space="0" w:color="auto"/>
      </w:divBdr>
    </w:div>
    <w:div w:id="667825531">
      <w:bodyDiv w:val="1"/>
      <w:marLeft w:val="0"/>
      <w:marRight w:val="0"/>
      <w:marTop w:val="0"/>
      <w:marBottom w:val="0"/>
      <w:divBdr>
        <w:top w:val="none" w:sz="0" w:space="0" w:color="auto"/>
        <w:left w:val="none" w:sz="0" w:space="0" w:color="auto"/>
        <w:bottom w:val="none" w:sz="0" w:space="0" w:color="auto"/>
        <w:right w:val="none" w:sz="0" w:space="0" w:color="auto"/>
      </w:divBdr>
      <w:divsChild>
        <w:div w:id="34547381">
          <w:marLeft w:val="1800"/>
          <w:marRight w:val="0"/>
          <w:marTop w:val="120"/>
          <w:marBottom w:val="0"/>
          <w:divBdr>
            <w:top w:val="none" w:sz="0" w:space="0" w:color="auto"/>
            <w:left w:val="none" w:sz="0" w:space="0" w:color="auto"/>
            <w:bottom w:val="none" w:sz="0" w:space="0" w:color="auto"/>
            <w:right w:val="none" w:sz="0" w:space="0" w:color="auto"/>
          </w:divBdr>
        </w:div>
        <w:div w:id="672995818">
          <w:marLeft w:val="1800"/>
          <w:marRight w:val="0"/>
          <w:marTop w:val="120"/>
          <w:marBottom w:val="0"/>
          <w:divBdr>
            <w:top w:val="none" w:sz="0" w:space="0" w:color="auto"/>
            <w:left w:val="none" w:sz="0" w:space="0" w:color="auto"/>
            <w:bottom w:val="none" w:sz="0" w:space="0" w:color="auto"/>
            <w:right w:val="none" w:sz="0" w:space="0" w:color="auto"/>
          </w:divBdr>
        </w:div>
        <w:div w:id="933786703">
          <w:marLeft w:val="1800"/>
          <w:marRight w:val="0"/>
          <w:marTop w:val="120"/>
          <w:marBottom w:val="0"/>
          <w:divBdr>
            <w:top w:val="none" w:sz="0" w:space="0" w:color="auto"/>
            <w:left w:val="none" w:sz="0" w:space="0" w:color="auto"/>
            <w:bottom w:val="none" w:sz="0" w:space="0" w:color="auto"/>
            <w:right w:val="none" w:sz="0" w:space="0" w:color="auto"/>
          </w:divBdr>
        </w:div>
        <w:div w:id="962077946">
          <w:marLeft w:val="1800"/>
          <w:marRight w:val="0"/>
          <w:marTop w:val="120"/>
          <w:marBottom w:val="0"/>
          <w:divBdr>
            <w:top w:val="none" w:sz="0" w:space="0" w:color="auto"/>
            <w:left w:val="none" w:sz="0" w:space="0" w:color="auto"/>
            <w:bottom w:val="none" w:sz="0" w:space="0" w:color="auto"/>
            <w:right w:val="none" w:sz="0" w:space="0" w:color="auto"/>
          </w:divBdr>
        </w:div>
        <w:div w:id="2001734743">
          <w:marLeft w:val="1800"/>
          <w:marRight w:val="0"/>
          <w:marTop w:val="120"/>
          <w:marBottom w:val="0"/>
          <w:divBdr>
            <w:top w:val="none" w:sz="0" w:space="0" w:color="auto"/>
            <w:left w:val="none" w:sz="0" w:space="0" w:color="auto"/>
            <w:bottom w:val="none" w:sz="0" w:space="0" w:color="auto"/>
            <w:right w:val="none" w:sz="0" w:space="0" w:color="auto"/>
          </w:divBdr>
        </w:div>
      </w:divsChild>
    </w:div>
    <w:div w:id="690492561">
      <w:bodyDiv w:val="1"/>
      <w:marLeft w:val="0"/>
      <w:marRight w:val="0"/>
      <w:marTop w:val="0"/>
      <w:marBottom w:val="0"/>
      <w:divBdr>
        <w:top w:val="none" w:sz="0" w:space="0" w:color="auto"/>
        <w:left w:val="none" w:sz="0" w:space="0" w:color="auto"/>
        <w:bottom w:val="none" w:sz="0" w:space="0" w:color="auto"/>
        <w:right w:val="none" w:sz="0" w:space="0" w:color="auto"/>
      </w:divBdr>
    </w:div>
    <w:div w:id="744841745">
      <w:bodyDiv w:val="1"/>
      <w:marLeft w:val="0"/>
      <w:marRight w:val="0"/>
      <w:marTop w:val="0"/>
      <w:marBottom w:val="0"/>
      <w:divBdr>
        <w:top w:val="none" w:sz="0" w:space="0" w:color="auto"/>
        <w:left w:val="none" w:sz="0" w:space="0" w:color="auto"/>
        <w:bottom w:val="none" w:sz="0" w:space="0" w:color="auto"/>
        <w:right w:val="none" w:sz="0" w:space="0" w:color="auto"/>
      </w:divBdr>
    </w:div>
    <w:div w:id="970525506">
      <w:bodyDiv w:val="1"/>
      <w:marLeft w:val="0"/>
      <w:marRight w:val="0"/>
      <w:marTop w:val="0"/>
      <w:marBottom w:val="0"/>
      <w:divBdr>
        <w:top w:val="none" w:sz="0" w:space="0" w:color="auto"/>
        <w:left w:val="none" w:sz="0" w:space="0" w:color="auto"/>
        <w:bottom w:val="none" w:sz="0" w:space="0" w:color="auto"/>
        <w:right w:val="none" w:sz="0" w:space="0" w:color="auto"/>
      </w:divBdr>
    </w:div>
    <w:div w:id="1046294431">
      <w:bodyDiv w:val="1"/>
      <w:marLeft w:val="0"/>
      <w:marRight w:val="0"/>
      <w:marTop w:val="0"/>
      <w:marBottom w:val="0"/>
      <w:divBdr>
        <w:top w:val="none" w:sz="0" w:space="0" w:color="auto"/>
        <w:left w:val="none" w:sz="0" w:space="0" w:color="auto"/>
        <w:bottom w:val="none" w:sz="0" w:space="0" w:color="auto"/>
        <w:right w:val="none" w:sz="0" w:space="0" w:color="auto"/>
      </w:divBdr>
    </w:div>
    <w:div w:id="1132752958">
      <w:bodyDiv w:val="1"/>
      <w:marLeft w:val="0"/>
      <w:marRight w:val="0"/>
      <w:marTop w:val="0"/>
      <w:marBottom w:val="0"/>
      <w:divBdr>
        <w:top w:val="none" w:sz="0" w:space="0" w:color="auto"/>
        <w:left w:val="none" w:sz="0" w:space="0" w:color="auto"/>
        <w:bottom w:val="none" w:sz="0" w:space="0" w:color="auto"/>
        <w:right w:val="none" w:sz="0" w:space="0" w:color="auto"/>
      </w:divBdr>
    </w:div>
    <w:div w:id="1147086771">
      <w:bodyDiv w:val="1"/>
      <w:marLeft w:val="0"/>
      <w:marRight w:val="0"/>
      <w:marTop w:val="0"/>
      <w:marBottom w:val="0"/>
      <w:divBdr>
        <w:top w:val="none" w:sz="0" w:space="0" w:color="auto"/>
        <w:left w:val="none" w:sz="0" w:space="0" w:color="auto"/>
        <w:bottom w:val="none" w:sz="0" w:space="0" w:color="auto"/>
        <w:right w:val="none" w:sz="0" w:space="0" w:color="auto"/>
      </w:divBdr>
      <w:divsChild>
        <w:div w:id="63380996">
          <w:marLeft w:val="0"/>
          <w:marRight w:val="0"/>
          <w:marTop w:val="120"/>
          <w:marBottom w:val="0"/>
          <w:divBdr>
            <w:top w:val="none" w:sz="0" w:space="0" w:color="auto"/>
            <w:left w:val="none" w:sz="0" w:space="0" w:color="auto"/>
            <w:bottom w:val="none" w:sz="0" w:space="0" w:color="auto"/>
            <w:right w:val="none" w:sz="0" w:space="0" w:color="auto"/>
          </w:divBdr>
        </w:div>
        <w:div w:id="75784851">
          <w:marLeft w:val="0"/>
          <w:marRight w:val="0"/>
          <w:marTop w:val="120"/>
          <w:marBottom w:val="0"/>
          <w:divBdr>
            <w:top w:val="none" w:sz="0" w:space="0" w:color="auto"/>
            <w:left w:val="none" w:sz="0" w:space="0" w:color="auto"/>
            <w:bottom w:val="none" w:sz="0" w:space="0" w:color="auto"/>
            <w:right w:val="none" w:sz="0" w:space="0" w:color="auto"/>
          </w:divBdr>
        </w:div>
      </w:divsChild>
    </w:div>
    <w:div w:id="1186210922">
      <w:bodyDiv w:val="1"/>
      <w:marLeft w:val="0"/>
      <w:marRight w:val="0"/>
      <w:marTop w:val="0"/>
      <w:marBottom w:val="0"/>
      <w:divBdr>
        <w:top w:val="none" w:sz="0" w:space="0" w:color="auto"/>
        <w:left w:val="none" w:sz="0" w:space="0" w:color="auto"/>
        <w:bottom w:val="none" w:sz="0" w:space="0" w:color="auto"/>
        <w:right w:val="none" w:sz="0" w:space="0" w:color="auto"/>
      </w:divBdr>
      <w:divsChild>
        <w:div w:id="158617304">
          <w:marLeft w:val="0"/>
          <w:marRight w:val="0"/>
          <w:marTop w:val="80"/>
          <w:marBottom w:val="0"/>
          <w:divBdr>
            <w:top w:val="none" w:sz="0" w:space="0" w:color="auto"/>
            <w:left w:val="none" w:sz="0" w:space="0" w:color="auto"/>
            <w:bottom w:val="none" w:sz="0" w:space="0" w:color="auto"/>
            <w:right w:val="none" w:sz="0" w:space="0" w:color="auto"/>
          </w:divBdr>
        </w:div>
        <w:div w:id="311100487">
          <w:marLeft w:val="0"/>
          <w:marRight w:val="0"/>
          <w:marTop w:val="80"/>
          <w:marBottom w:val="0"/>
          <w:divBdr>
            <w:top w:val="none" w:sz="0" w:space="0" w:color="auto"/>
            <w:left w:val="none" w:sz="0" w:space="0" w:color="auto"/>
            <w:bottom w:val="none" w:sz="0" w:space="0" w:color="auto"/>
            <w:right w:val="none" w:sz="0" w:space="0" w:color="auto"/>
          </w:divBdr>
        </w:div>
        <w:div w:id="317684798">
          <w:marLeft w:val="0"/>
          <w:marRight w:val="0"/>
          <w:marTop w:val="80"/>
          <w:marBottom w:val="0"/>
          <w:divBdr>
            <w:top w:val="none" w:sz="0" w:space="0" w:color="auto"/>
            <w:left w:val="none" w:sz="0" w:space="0" w:color="auto"/>
            <w:bottom w:val="none" w:sz="0" w:space="0" w:color="auto"/>
            <w:right w:val="none" w:sz="0" w:space="0" w:color="auto"/>
          </w:divBdr>
        </w:div>
        <w:div w:id="1004554659">
          <w:marLeft w:val="0"/>
          <w:marRight w:val="0"/>
          <w:marTop w:val="80"/>
          <w:marBottom w:val="0"/>
          <w:divBdr>
            <w:top w:val="none" w:sz="0" w:space="0" w:color="auto"/>
            <w:left w:val="none" w:sz="0" w:space="0" w:color="auto"/>
            <w:bottom w:val="none" w:sz="0" w:space="0" w:color="auto"/>
            <w:right w:val="none" w:sz="0" w:space="0" w:color="auto"/>
          </w:divBdr>
        </w:div>
        <w:div w:id="1104690096">
          <w:marLeft w:val="0"/>
          <w:marRight w:val="0"/>
          <w:marTop w:val="80"/>
          <w:marBottom w:val="0"/>
          <w:divBdr>
            <w:top w:val="none" w:sz="0" w:space="0" w:color="auto"/>
            <w:left w:val="none" w:sz="0" w:space="0" w:color="auto"/>
            <w:bottom w:val="none" w:sz="0" w:space="0" w:color="auto"/>
            <w:right w:val="none" w:sz="0" w:space="0" w:color="auto"/>
          </w:divBdr>
        </w:div>
        <w:div w:id="1171679220">
          <w:marLeft w:val="0"/>
          <w:marRight w:val="0"/>
          <w:marTop w:val="80"/>
          <w:marBottom w:val="0"/>
          <w:divBdr>
            <w:top w:val="none" w:sz="0" w:space="0" w:color="auto"/>
            <w:left w:val="none" w:sz="0" w:space="0" w:color="auto"/>
            <w:bottom w:val="none" w:sz="0" w:space="0" w:color="auto"/>
            <w:right w:val="none" w:sz="0" w:space="0" w:color="auto"/>
          </w:divBdr>
        </w:div>
        <w:div w:id="1524630691">
          <w:marLeft w:val="0"/>
          <w:marRight w:val="0"/>
          <w:marTop w:val="80"/>
          <w:marBottom w:val="0"/>
          <w:divBdr>
            <w:top w:val="none" w:sz="0" w:space="0" w:color="auto"/>
            <w:left w:val="none" w:sz="0" w:space="0" w:color="auto"/>
            <w:bottom w:val="none" w:sz="0" w:space="0" w:color="auto"/>
            <w:right w:val="none" w:sz="0" w:space="0" w:color="auto"/>
          </w:divBdr>
        </w:div>
        <w:div w:id="1847548849">
          <w:marLeft w:val="0"/>
          <w:marRight w:val="0"/>
          <w:marTop w:val="80"/>
          <w:marBottom w:val="0"/>
          <w:divBdr>
            <w:top w:val="none" w:sz="0" w:space="0" w:color="auto"/>
            <w:left w:val="none" w:sz="0" w:space="0" w:color="auto"/>
            <w:bottom w:val="none" w:sz="0" w:space="0" w:color="auto"/>
            <w:right w:val="none" w:sz="0" w:space="0" w:color="auto"/>
          </w:divBdr>
        </w:div>
      </w:divsChild>
    </w:div>
    <w:div w:id="1330911048">
      <w:bodyDiv w:val="1"/>
      <w:marLeft w:val="0"/>
      <w:marRight w:val="0"/>
      <w:marTop w:val="0"/>
      <w:marBottom w:val="0"/>
      <w:divBdr>
        <w:top w:val="none" w:sz="0" w:space="0" w:color="auto"/>
        <w:left w:val="none" w:sz="0" w:space="0" w:color="auto"/>
        <w:bottom w:val="none" w:sz="0" w:space="0" w:color="auto"/>
        <w:right w:val="none" w:sz="0" w:space="0" w:color="auto"/>
      </w:divBdr>
    </w:div>
    <w:div w:id="1500345948">
      <w:bodyDiv w:val="1"/>
      <w:marLeft w:val="0"/>
      <w:marRight w:val="0"/>
      <w:marTop w:val="0"/>
      <w:marBottom w:val="0"/>
      <w:divBdr>
        <w:top w:val="none" w:sz="0" w:space="0" w:color="auto"/>
        <w:left w:val="none" w:sz="0" w:space="0" w:color="auto"/>
        <w:bottom w:val="none" w:sz="0" w:space="0" w:color="auto"/>
        <w:right w:val="none" w:sz="0" w:space="0" w:color="auto"/>
      </w:divBdr>
      <w:divsChild>
        <w:div w:id="224340689">
          <w:marLeft w:val="0"/>
          <w:marRight w:val="0"/>
          <w:marTop w:val="120"/>
          <w:marBottom w:val="0"/>
          <w:divBdr>
            <w:top w:val="none" w:sz="0" w:space="0" w:color="auto"/>
            <w:left w:val="none" w:sz="0" w:space="0" w:color="auto"/>
            <w:bottom w:val="none" w:sz="0" w:space="0" w:color="auto"/>
            <w:right w:val="none" w:sz="0" w:space="0" w:color="auto"/>
          </w:divBdr>
        </w:div>
        <w:div w:id="1708529381">
          <w:marLeft w:val="0"/>
          <w:marRight w:val="0"/>
          <w:marTop w:val="120"/>
          <w:marBottom w:val="0"/>
          <w:divBdr>
            <w:top w:val="none" w:sz="0" w:space="0" w:color="auto"/>
            <w:left w:val="none" w:sz="0" w:space="0" w:color="auto"/>
            <w:bottom w:val="none" w:sz="0" w:space="0" w:color="auto"/>
            <w:right w:val="none" w:sz="0" w:space="0" w:color="auto"/>
          </w:divBdr>
        </w:div>
      </w:divsChild>
    </w:div>
    <w:div w:id="1538856771">
      <w:bodyDiv w:val="1"/>
      <w:marLeft w:val="0"/>
      <w:marRight w:val="0"/>
      <w:marTop w:val="0"/>
      <w:marBottom w:val="0"/>
      <w:divBdr>
        <w:top w:val="none" w:sz="0" w:space="0" w:color="auto"/>
        <w:left w:val="none" w:sz="0" w:space="0" w:color="auto"/>
        <w:bottom w:val="none" w:sz="0" w:space="0" w:color="auto"/>
        <w:right w:val="none" w:sz="0" w:space="0" w:color="auto"/>
      </w:divBdr>
    </w:div>
    <w:div w:id="1542478544">
      <w:bodyDiv w:val="1"/>
      <w:marLeft w:val="0"/>
      <w:marRight w:val="0"/>
      <w:marTop w:val="0"/>
      <w:marBottom w:val="0"/>
      <w:divBdr>
        <w:top w:val="none" w:sz="0" w:space="0" w:color="auto"/>
        <w:left w:val="none" w:sz="0" w:space="0" w:color="auto"/>
        <w:bottom w:val="none" w:sz="0" w:space="0" w:color="auto"/>
        <w:right w:val="none" w:sz="0" w:space="0" w:color="auto"/>
      </w:divBdr>
    </w:div>
    <w:div w:id="1566986882">
      <w:bodyDiv w:val="1"/>
      <w:marLeft w:val="0"/>
      <w:marRight w:val="0"/>
      <w:marTop w:val="0"/>
      <w:marBottom w:val="0"/>
      <w:divBdr>
        <w:top w:val="none" w:sz="0" w:space="0" w:color="auto"/>
        <w:left w:val="none" w:sz="0" w:space="0" w:color="auto"/>
        <w:bottom w:val="none" w:sz="0" w:space="0" w:color="auto"/>
        <w:right w:val="none" w:sz="0" w:space="0" w:color="auto"/>
      </w:divBdr>
      <w:divsChild>
        <w:div w:id="681276139">
          <w:marLeft w:val="0"/>
          <w:marRight w:val="0"/>
          <w:marTop w:val="120"/>
          <w:marBottom w:val="0"/>
          <w:divBdr>
            <w:top w:val="none" w:sz="0" w:space="0" w:color="auto"/>
            <w:left w:val="none" w:sz="0" w:space="0" w:color="auto"/>
            <w:bottom w:val="none" w:sz="0" w:space="0" w:color="auto"/>
            <w:right w:val="none" w:sz="0" w:space="0" w:color="auto"/>
          </w:divBdr>
        </w:div>
        <w:div w:id="757990929">
          <w:marLeft w:val="0"/>
          <w:marRight w:val="0"/>
          <w:marTop w:val="120"/>
          <w:marBottom w:val="0"/>
          <w:divBdr>
            <w:top w:val="none" w:sz="0" w:space="0" w:color="auto"/>
            <w:left w:val="none" w:sz="0" w:space="0" w:color="auto"/>
            <w:bottom w:val="none" w:sz="0" w:space="0" w:color="auto"/>
            <w:right w:val="none" w:sz="0" w:space="0" w:color="auto"/>
          </w:divBdr>
        </w:div>
        <w:div w:id="1113937742">
          <w:marLeft w:val="1166"/>
          <w:marRight w:val="0"/>
          <w:marTop w:val="120"/>
          <w:marBottom w:val="0"/>
          <w:divBdr>
            <w:top w:val="none" w:sz="0" w:space="0" w:color="auto"/>
            <w:left w:val="none" w:sz="0" w:space="0" w:color="auto"/>
            <w:bottom w:val="none" w:sz="0" w:space="0" w:color="auto"/>
            <w:right w:val="none" w:sz="0" w:space="0" w:color="auto"/>
          </w:divBdr>
        </w:div>
        <w:div w:id="1496995677">
          <w:marLeft w:val="1166"/>
          <w:marRight w:val="0"/>
          <w:marTop w:val="120"/>
          <w:marBottom w:val="0"/>
          <w:divBdr>
            <w:top w:val="none" w:sz="0" w:space="0" w:color="auto"/>
            <w:left w:val="none" w:sz="0" w:space="0" w:color="auto"/>
            <w:bottom w:val="none" w:sz="0" w:space="0" w:color="auto"/>
            <w:right w:val="none" w:sz="0" w:space="0" w:color="auto"/>
          </w:divBdr>
        </w:div>
        <w:div w:id="1512181989">
          <w:marLeft w:val="0"/>
          <w:marRight w:val="0"/>
          <w:marTop w:val="120"/>
          <w:marBottom w:val="0"/>
          <w:divBdr>
            <w:top w:val="none" w:sz="0" w:space="0" w:color="auto"/>
            <w:left w:val="none" w:sz="0" w:space="0" w:color="auto"/>
            <w:bottom w:val="none" w:sz="0" w:space="0" w:color="auto"/>
            <w:right w:val="none" w:sz="0" w:space="0" w:color="auto"/>
          </w:divBdr>
        </w:div>
      </w:divsChild>
    </w:div>
    <w:div w:id="1594705906">
      <w:bodyDiv w:val="1"/>
      <w:marLeft w:val="0"/>
      <w:marRight w:val="0"/>
      <w:marTop w:val="0"/>
      <w:marBottom w:val="0"/>
      <w:divBdr>
        <w:top w:val="none" w:sz="0" w:space="0" w:color="auto"/>
        <w:left w:val="none" w:sz="0" w:space="0" w:color="auto"/>
        <w:bottom w:val="none" w:sz="0" w:space="0" w:color="auto"/>
        <w:right w:val="none" w:sz="0" w:space="0" w:color="auto"/>
      </w:divBdr>
    </w:div>
    <w:div w:id="1709796661">
      <w:bodyDiv w:val="1"/>
      <w:marLeft w:val="0"/>
      <w:marRight w:val="0"/>
      <w:marTop w:val="0"/>
      <w:marBottom w:val="0"/>
      <w:divBdr>
        <w:top w:val="none" w:sz="0" w:space="0" w:color="auto"/>
        <w:left w:val="none" w:sz="0" w:space="0" w:color="auto"/>
        <w:bottom w:val="none" w:sz="0" w:space="0" w:color="auto"/>
        <w:right w:val="none" w:sz="0" w:space="0" w:color="auto"/>
      </w:divBdr>
    </w:div>
    <w:div w:id="1722091102">
      <w:bodyDiv w:val="1"/>
      <w:marLeft w:val="0"/>
      <w:marRight w:val="0"/>
      <w:marTop w:val="0"/>
      <w:marBottom w:val="0"/>
      <w:divBdr>
        <w:top w:val="none" w:sz="0" w:space="0" w:color="auto"/>
        <w:left w:val="none" w:sz="0" w:space="0" w:color="auto"/>
        <w:bottom w:val="none" w:sz="0" w:space="0" w:color="auto"/>
        <w:right w:val="none" w:sz="0" w:space="0" w:color="auto"/>
      </w:divBdr>
    </w:div>
    <w:div w:id="1788963978">
      <w:bodyDiv w:val="1"/>
      <w:marLeft w:val="0"/>
      <w:marRight w:val="0"/>
      <w:marTop w:val="0"/>
      <w:marBottom w:val="0"/>
      <w:divBdr>
        <w:top w:val="none" w:sz="0" w:space="0" w:color="auto"/>
        <w:left w:val="none" w:sz="0" w:space="0" w:color="auto"/>
        <w:bottom w:val="none" w:sz="0" w:space="0" w:color="auto"/>
        <w:right w:val="none" w:sz="0" w:space="0" w:color="auto"/>
      </w:divBdr>
      <w:divsChild>
        <w:div w:id="465784608">
          <w:marLeft w:val="0"/>
          <w:marRight w:val="0"/>
          <w:marTop w:val="120"/>
          <w:marBottom w:val="0"/>
          <w:divBdr>
            <w:top w:val="none" w:sz="0" w:space="0" w:color="auto"/>
            <w:left w:val="none" w:sz="0" w:space="0" w:color="auto"/>
            <w:bottom w:val="none" w:sz="0" w:space="0" w:color="auto"/>
            <w:right w:val="none" w:sz="0" w:space="0" w:color="auto"/>
          </w:divBdr>
        </w:div>
        <w:div w:id="1657149300">
          <w:marLeft w:val="0"/>
          <w:marRight w:val="0"/>
          <w:marTop w:val="120"/>
          <w:marBottom w:val="0"/>
          <w:divBdr>
            <w:top w:val="none" w:sz="0" w:space="0" w:color="auto"/>
            <w:left w:val="none" w:sz="0" w:space="0" w:color="auto"/>
            <w:bottom w:val="none" w:sz="0" w:space="0" w:color="auto"/>
            <w:right w:val="none" w:sz="0" w:space="0" w:color="auto"/>
          </w:divBdr>
        </w:div>
        <w:div w:id="1810779177">
          <w:marLeft w:val="0"/>
          <w:marRight w:val="0"/>
          <w:marTop w:val="120"/>
          <w:marBottom w:val="0"/>
          <w:divBdr>
            <w:top w:val="none" w:sz="0" w:space="0" w:color="auto"/>
            <w:left w:val="none" w:sz="0" w:space="0" w:color="auto"/>
            <w:bottom w:val="none" w:sz="0" w:space="0" w:color="auto"/>
            <w:right w:val="none" w:sz="0" w:space="0" w:color="auto"/>
          </w:divBdr>
        </w:div>
      </w:divsChild>
    </w:div>
    <w:div w:id="1808427439">
      <w:bodyDiv w:val="1"/>
      <w:marLeft w:val="0"/>
      <w:marRight w:val="0"/>
      <w:marTop w:val="0"/>
      <w:marBottom w:val="0"/>
      <w:divBdr>
        <w:top w:val="none" w:sz="0" w:space="0" w:color="auto"/>
        <w:left w:val="none" w:sz="0" w:space="0" w:color="auto"/>
        <w:bottom w:val="none" w:sz="0" w:space="0" w:color="auto"/>
        <w:right w:val="none" w:sz="0" w:space="0" w:color="auto"/>
      </w:divBdr>
      <w:divsChild>
        <w:div w:id="1573930913">
          <w:marLeft w:val="1166"/>
          <w:marRight w:val="0"/>
          <w:marTop w:val="120"/>
          <w:marBottom w:val="0"/>
          <w:divBdr>
            <w:top w:val="none" w:sz="0" w:space="0" w:color="auto"/>
            <w:left w:val="none" w:sz="0" w:space="0" w:color="auto"/>
            <w:bottom w:val="none" w:sz="0" w:space="0" w:color="auto"/>
            <w:right w:val="none" w:sz="0" w:space="0" w:color="auto"/>
          </w:divBdr>
        </w:div>
        <w:div w:id="1666467971">
          <w:marLeft w:val="1166"/>
          <w:marRight w:val="0"/>
          <w:marTop w:val="120"/>
          <w:marBottom w:val="0"/>
          <w:divBdr>
            <w:top w:val="none" w:sz="0" w:space="0" w:color="auto"/>
            <w:left w:val="none" w:sz="0" w:space="0" w:color="auto"/>
            <w:bottom w:val="none" w:sz="0" w:space="0" w:color="auto"/>
            <w:right w:val="none" w:sz="0" w:space="0" w:color="auto"/>
          </w:divBdr>
        </w:div>
        <w:div w:id="1675498723">
          <w:marLeft w:val="1166"/>
          <w:marRight w:val="0"/>
          <w:marTop w:val="120"/>
          <w:marBottom w:val="0"/>
          <w:divBdr>
            <w:top w:val="none" w:sz="0" w:space="0" w:color="auto"/>
            <w:left w:val="none" w:sz="0" w:space="0" w:color="auto"/>
            <w:bottom w:val="none" w:sz="0" w:space="0" w:color="auto"/>
            <w:right w:val="none" w:sz="0" w:space="0" w:color="auto"/>
          </w:divBdr>
        </w:div>
      </w:divsChild>
    </w:div>
    <w:div w:id="1865629666">
      <w:bodyDiv w:val="1"/>
      <w:marLeft w:val="0"/>
      <w:marRight w:val="0"/>
      <w:marTop w:val="0"/>
      <w:marBottom w:val="0"/>
      <w:divBdr>
        <w:top w:val="none" w:sz="0" w:space="0" w:color="auto"/>
        <w:left w:val="none" w:sz="0" w:space="0" w:color="auto"/>
        <w:bottom w:val="none" w:sz="0" w:space="0" w:color="auto"/>
        <w:right w:val="none" w:sz="0" w:space="0" w:color="auto"/>
      </w:divBdr>
    </w:div>
    <w:div w:id="1888293104">
      <w:bodyDiv w:val="1"/>
      <w:marLeft w:val="0"/>
      <w:marRight w:val="0"/>
      <w:marTop w:val="0"/>
      <w:marBottom w:val="0"/>
      <w:divBdr>
        <w:top w:val="none" w:sz="0" w:space="0" w:color="auto"/>
        <w:left w:val="none" w:sz="0" w:space="0" w:color="auto"/>
        <w:bottom w:val="none" w:sz="0" w:space="0" w:color="auto"/>
        <w:right w:val="none" w:sz="0" w:space="0" w:color="auto"/>
      </w:divBdr>
      <w:divsChild>
        <w:div w:id="708646596">
          <w:marLeft w:val="0"/>
          <w:marRight w:val="0"/>
          <w:marTop w:val="120"/>
          <w:marBottom w:val="0"/>
          <w:divBdr>
            <w:top w:val="none" w:sz="0" w:space="0" w:color="auto"/>
            <w:left w:val="none" w:sz="0" w:space="0" w:color="auto"/>
            <w:bottom w:val="none" w:sz="0" w:space="0" w:color="auto"/>
            <w:right w:val="none" w:sz="0" w:space="0" w:color="auto"/>
          </w:divBdr>
        </w:div>
        <w:div w:id="1035692836">
          <w:marLeft w:val="0"/>
          <w:marRight w:val="0"/>
          <w:marTop w:val="120"/>
          <w:marBottom w:val="0"/>
          <w:divBdr>
            <w:top w:val="none" w:sz="0" w:space="0" w:color="auto"/>
            <w:left w:val="none" w:sz="0" w:space="0" w:color="auto"/>
            <w:bottom w:val="none" w:sz="0" w:space="0" w:color="auto"/>
            <w:right w:val="none" w:sz="0" w:space="0" w:color="auto"/>
          </w:divBdr>
        </w:div>
        <w:div w:id="1080130440">
          <w:marLeft w:val="0"/>
          <w:marRight w:val="0"/>
          <w:marTop w:val="120"/>
          <w:marBottom w:val="0"/>
          <w:divBdr>
            <w:top w:val="none" w:sz="0" w:space="0" w:color="auto"/>
            <w:left w:val="none" w:sz="0" w:space="0" w:color="auto"/>
            <w:bottom w:val="none" w:sz="0" w:space="0" w:color="auto"/>
            <w:right w:val="none" w:sz="0" w:space="0" w:color="auto"/>
          </w:divBdr>
        </w:div>
        <w:div w:id="1211529095">
          <w:marLeft w:val="0"/>
          <w:marRight w:val="0"/>
          <w:marTop w:val="120"/>
          <w:marBottom w:val="0"/>
          <w:divBdr>
            <w:top w:val="none" w:sz="0" w:space="0" w:color="auto"/>
            <w:left w:val="none" w:sz="0" w:space="0" w:color="auto"/>
            <w:bottom w:val="none" w:sz="0" w:space="0" w:color="auto"/>
            <w:right w:val="none" w:sz="0" w:space="0" w:color="auto"/>
          </w:divBdr>
        </w:div>
        <w:div w:id="1756903563">
          <w:marLeft w:val="0"/>
          <w:marRight w:val="0"/>
          <w:marTop w:val="120"/>
          <w:marBottom w:val="0"/>
          <w:divBdr>
            <w:top w:val="none" w:sz="0" w:space="0" w:color="auto"/>
            <w:left w:val="none" w:sz="0" w:space="0" w:color="auto"/>
            <w:bottom w:val="none" w:sz="0" w:space="0" w:color="auto"/>
            <w:right w:val="none" w:sz="0" w:space="0" w:color="auto"/>
          </w:divBdr>
        </w:div>
        <w:div w:id="2088067711">
          <w:marLeft w:val="0"/>
          <w:marRight w:val="0"/>
          <w:marTop w:val="120"/>
          <w:marBottom w:val="0"/>
          <w:divBdr>
            <w:top w:val="none" w:sz="0" w:space="0" w:color="auto"/>
            <w:left w:val="none" w:sz="0" w:space="0" w:color="auto"/>
            <w:bottom w:val="none" w:sz="0" w:space="0" w:color="auto"/>
            <w:right w:val="none" w:sz="0" w:space="0" w:color="auto"/>
          </w:divBdr>
        </w:div>
      </w:divsChild>
    </w:div>
    <w:div w:id="1936132926">
      <w:bodyDiv w:val="1"/>
      <w:marLeft w:val="0"/>
      <w:marRight w:val="0"/>
      <w:marTop w:val="0"/>
      <w:marBottom w:val="0"/>
      <w:divBdr>
        <w:top w:val="none" w:sz="0" w:space="0" w:color="auto"/>
        <w:left w:val="none" w:sz="0" w:space="0" w:color="auto"/>
        <w:bottom w:val="none" w:sz="0" w:space="0" w:color="auto"/>
        <w:right w:val="none" w:sz="0" w:space="0" w:color="auto"/>
      </w:divBdr>
    </w:div>
    <w:div w:id="2013681124">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sChild>
        <w:div w:id="1478377897">
          <w:marLeft w:val="0"/>
          <w:marRight w:val="0"/>
          <w:marTop w:val="120"/>
          <w:marBottom w:val="0"/>
          <w:divBdr>
            <w:top w:val="none" w:sz="0" w:space="0" w:color="auto"/>
            <w:left w:val="none" w:sz="0" w:space="0" w:color="auto"/>
            <w:bottom w:val="none" w:sz="0" w:space="0" w:color="auto"/>
            <w:right w:val="none" w:sz="0" w:space="0" w:color="auto"/>
          </w:divBdr>
        </w:div>
        <w:div w:id="1540510542">
          <w:marLeft w:val="0"/>
          <w:marRight w:val="0"/>
          <w:marTop w:val="120"/>
          <w:marBottom w:val="0"/>
          <w:divBdr>
            <w:top w:val="none" w:sz="0" w:space="0" w:color="auto"/>
            <w:left w:val="none" w:sz="0" w:space="0" w:color="auto"/>
            <w:bottom w:val="none" w:sz="0" w:space="0" w:color="auto"/>
            <w:right w:val="none" w:sz="0" w:space="0" w:color="auto"/>
          </w:divBdr>
        </w:div>
        <w:div w:id="1833597033">
          <w:marLeft w:val="0"/>
          <w:marRight w:val="0"/>
          <w:marTop w:val="120"/>
          <w:marBottom w:val="0"/>
          <w:divBdr>
            <w:top w:val="none" w:sz="0" w:space="0" w:color="auto"/>
            <w:left w:val="none" w:sz="0" w:space="0" w:color="auto"/>
            <w:bottom w:val="none" w:sz="0" w:space="0" w:color="auto"/>
            <w:right w:val="none" w:sz="0" w:space="0" w:color="auto"/>
          </w:divBdr>
        </w:div>
      </w:divsChild>
    </w:div>
    <w:div w:id="212599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p@lanet.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tania.saeima.lv/livs/saeimasnotikumi.nsf/0/F9894A1115938FF9C22586D5003506A9?OpenDocument&amp;prevCat=13|Izgl%C4%ABt%C4%ABbas,%20kult%C5%ABras%20un%20zin%C4%81tnes%20komisij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asts@izm.gov.lv" TargetMode="External"/><Relationship Id="rId4" Type="http://schemas.openxmlformats.org/officeDocument/2006/relationships/settings" Target="settings.xml"/><Relationship Id="rId9" Type="http://schemas.openxmlformats.org/officeDocument/2006/relationships/hyperlink" Target="mailto:rp@lanet.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27166-8453-40BC-94FC-2B0152A64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2552</Words>
  <Characters>14552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17070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Bernāts</dc:creator>
  <cp:keywords/>
  <dc:description/>
  <cp:lastModifiedBy>Inese Kalva</cp:lastModifiedBy>
  <cp:revision>8</cp:revision>
  <dcterms:created xsi:type="dcterms:W3CDTF">2021-08-11T11:40:00Z</dcterms:created>
  <dcterms:modified xsi:type="dcterms:W3CDTF">2021-10-06T07:40:00Z</dcterms:modified>
</cp:coreProperties>
</file>